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3BA9" w14:textId="77777777" w:rsidR="00893594" w:rsidRDefault="00893594" w:rsidP="00C46775">
      <w:pPr>
        <w:jc w:val="center"/>
        <w:rPr>
          <w:rFonts w:asciiTheme="majorEastAsia" w:eastAsiaTheme="majorEastAsia" w:hAnsiTheme="majorEastAsia" w:cs="MSMincho"/>
          <w:b/>
          <w:bCs/>
          <w:color w:val="000000"/>
          <w:kern w:val="0"/>
          <w:szCs w:val="21"/>
        </w:rPr>
      </w:pPr>
      <w:r w:rsidRPr="00893594">
        <w:rPr>
          <w:rFonts w:asciiTheme="majorEastAsia" w:eastAsiaTheme="majorEastAsia" w:hAnsiTheme="majorEastAsia" w:cs="MSMincho" w:hint="eastAsia"/>
          <w:b/>
          <w:bCs/>
          <w:color w:val="000000"/>
          <w:kern w:val="0"/>
          <w:szCs w:val="21"/>
        </w:rPr>
        <w:t>「おおさかCFPプロジェクト」によるCFP露出の“場”の拡大事業に係る</w:t>
      </w:r>
    </w:p>
    <w:p w14:paraId="401E589D" w14:textId="44C6CAC2" w:rsidR="007F58FE" w:rsidRPr="00E55D99" w:rsidRDefault="00B63E02" w:rsidP="00C46775">
      <w:pPr>
        <w:jc w:val="center"/>
        <w:rPr>
          <w:rFonts w:asciiTheme="majorEastAsia" w:eastAsiaTheme="majorEastAsia" w:hAnsiTheme="majorEastAsia" w:cs="MSMincho"/>
          <w:b/>
          <w:bCs/>
          <w:color w:val="000000"/>
          <w:kern w:val="0"/>
          <w:szCs w:val="21"/>
        </w:rPr>
      </w:pPr>
      <w:r w:rsidRPr="00E55D99">
        <w:rPr>
          <w:rFonts w:asciiTheme="majorEastAsia" w:eastAsiaTheme="majorEastAsia" w:hAnsiTheme="majorEastAsia" w:cs="MSMincho" w:hint="eastAsia"/>
          <w:b/>
          <w:bCs/>
          <w:color w:val="000000"/>
          <w:kern w:val="0"/>
          <w:szCs w:val="21"/>
        </w:rPr>
        <w:t>最優秀提案事業者の選定結果について</w:t>
      </w:r>
    </w:p>
    <w:p w14:paraId="673A5E44" w14:textId="340BECE0" w:rsidR="007F58FE" w:rsidRPr="00E55D99" w:rsidRDefault="007F58FE" w:rsidP="007F58FE">
      <w:pPr>
        <w:rPr>
          <w:rFonts w:asciiTheme="majorEastAsia" w:eastAsiaTheme="majorEastAsia" w:hAnsiTheme="majorEastAsia" w:cs="MSMincho"/>
          <w:b/>
          <w:bCs/>
          <w:color w:val="000000"/>
          <w:kern w:val="0"/>
          <w:szCs w:val="21"/>
        </w:rPr>
      </w:pPr>
    </w:p>
    <w:p w14:paraId="488B13A8" w14:textId="77777777" w:rsidR="001F648D" w:rsidRPr="00E55D99" w:rsidRDefault="001F648D" w:rsidP="007F58FE">
      <w:pPr>
        <w:rPr>
          <w:rFonts w:asciiTheme="majorEastAsia" w:eastAsiaTheme="majorEastAsia" w:hAnsiTheme="majorEastAsia" w:cs="MSMincho"/>
          <w:b/>
          <w:bCs/>
          <w:color w:val="000000"/>
          <w:kern w:val="0"/>
          <w:szCs w:val="21"/>
        </w:rPr>
      </w:pPr>
    </w:p>
    <w:p w14:paraId="453F51BC" w14:textId="77777777" w:rsidR="00C96FAD" w:rsidRPr="00E55D99" w:rsidRDefault="007F58FE" w:rsidP="007F58FE">
      <w:pPr>
        <w:pStyle w:val="ac"/>
        <w:numPr>
          <w:ilvl w:val="0"/>
          <w:numId w:val="2"/>
        </w:numPr>
        <w:ind w:leftChars="0"/>
        <w:rPr>
          <w:rFonts w:asciiTheme="majorEastAsia" w:eastAsiaTheme="majorEastAsia" w:hAnsiTheme="majorEastAsia"/>
        </w:rPr>
      </w:pPr>
      <w:r w:rsidRPr="00E55D99">
        <w:rPr>
          <w:rFonts w:asciiTheme="majorEastAsia" w:eastAsiaTheme="majorEastAsia" w:hAnsiTheme="majorEastAsia" w:hint="eastAsia"/>
        </w:rPr>
        <w:t>最優秀提案事業者</w:t>
      </w:r>
    </w:p>
    <w:p w14:paraId="292F7CE1" w14:textId="45DFDE42" w:rsidR="00C96FAD" w:rsidRPr="00E55D99" w:rsidRDefault="00C96FAD" w:rsidP="00A97004">
      <w:pPr>
        <w:rPr>
          <w:rFonts w:asciiTheme="majorEastAsia" w:eastAsiaTheme="majorEastAsia" w:hAnsiTheme="majorEastAsia"/>
          <w:bCs/>
        </w:rPr>
      </w:pPr>
      <w:r w:rsidRPr="00E55D99">
        <w:rPr>
          <w:rFonts w:asciiTheme="majorEastAsia" w:eastAsiaTheme="majorEastAsia" w:hAnsiTheme="majorEastAsia" w:hint="eastAsia"/>
        </w:rPr>
        <w:t xml:space="preserve">　　</w:t>
      </w:r>
      <w:r w:rsidR="00893594" w:rsidRPr="00893594">
        <w:rPr>
          <w:rFonts w:asciiTheme="majorEastAsia" w:eastAsiaTheme="majorEastAsia" w:hAnsiTheme="majorEastAsia" w:hint="eastAsia"/>
        </w:rPr>
        <w:t>Earth hacks株式会社</w:t>
      </w:r>
    </w:p>
    <w:p w14:paraId="1DD68694" w14:textId="32FEA3A5" w:rsidR="00C96FAD" w:rsidRPr="00E55D99" w:rsidRDefault="00C96FAD" w:rsidP="00A01B36">
      <w:pPr>
        <w:rPr>
          <w:rFonts w:asciiTheme="majorEastAsia" w:eastAsiaTheme="majorEastAsia" w:hAnsiTheme="majorEastAsia"/>
        </w:rPr>
      </w:pPr>
      <w:r w:rsidRPr="00E55D99">
        <w:rPr>
          <w:rFonts w:asciiTheme="majorEastAsia" w:eastAsiaTheme="majorEastAsia" w:hAnsiTheme="majorEastAsia" w:hint="eastAsia"/>
        </w:rPr>
        <w:t xml:space="preserve">　　</w:t>
      </w:r>
      <w:r w:rsidR="002A170B" w:rsidRPr="00E55D99">
        <w:rPr>
          <w:rFonts w:asciiTheme="majorEastAsia" w:eastAsiaTheme="majorEastAsia" w:hAnsiTheme="majorEastAsia" w:hint="eastAsia"/>
        </w:rPr>
        <w:t xml:space="preserve">評価点　</w:t>
      </w:r>
      <w:r w:rsidR="00FB6B1F" w:rsidRPr="00E55D99">
        <w:rPr>
          <w:rFonts w:asciiTheme="majorEastAsia" w:eastAsiaTheme="majorEastAsia" w:hAnsiTheme="majorEastAsia" w:hint="eastAsia"/>
        </w:rPr>
        <w:t>7</w:t>
      </w:r>
      <w:r w:rsidR="00CE2FEA" w:rsidRPr="00E55D99">
        <w:rPr>
          <w:rFonts w:asciiTheme="majorEastAsia" w:eastAsiaTheme="majorEastAsia" w:hAnsiTheme="majorEastAsia"/>
        </w:rPr>
        <w:t>9</w:t>
      </w:r>
      <w:r w:rsidR="00FB6B1F" w:rsidRPr="00E55D99">
        <w:rPr>
          <w:rFonts w:asciiTheme="majorEastAsia" w:eastAsiaTheme="majorEastAsia" w:hAnsiTheme="majorEastAsia" w:hint="eastAsia"/>
        </w:rPr>
        <w:t>.</w:t>
      </w:r>
      <w:r w:rsidR="00893594">
        <w:rPr>
          <w:rFonts w:asciiTheme="majorEastAsia" w:eastAsiaTheme="majorEastAsia" w:hAnsiTheme="majorEastAsia"/>
        </w:rPr>
        <w:t>0</w:t>
      </w:r>
      <w:r w:rsidR="002A170B" w:rsidRPr="00E55D99">
        <w:rPr>
          <w:rFonts w:asciiTheme="majorEastAsia" w:eastAsiaTheme="majorEastAsia" w:hAnsiTheme="majorEastAsia" w:hint="eastAsia"/>
        </w:rPr>
        <w:t>点（100点満点中）　※うち価格点</w:t>
      </w:r>
      <w:r w:rsidR="00FB6B1F" w:rsidRPr="00E55D99">
        <w:rPr>
          <w:rFonts w:asciiTheme="majorEastAsia" w:eastAsiaTheme="majorEastAsia" w:hAnsiTheme="majorEastAsia" w:hint="eastAsia"/>
        </w:rPr>
        <w:t>1</w:t>
      </w:r>
      <w:r w:rsidR="00FB6B1F" w:rsidRPr="00E55D99">
        <w:rPr>
          <w:rFonts w:asciiTheme="majorEastAsia" w:eastAsiaTheme="majorEastAsia" w:hAnsiTheme="majorEastAsia"/>
        </w:rPr>
        <w:t>0</w:t>
      </w:r>
      <w:r w:rsidR="002A170B" w:rsidRPr="00E55D99">
        <w:rPr>
          <w:rFonts w:asciiTheme="majorEastAsia" w:eastAsiaTheme="majorEastAsia" w:hAnsiTheme="majorEastAsia" w:hint="eastAsia"/>
        </w:rPr>
        <w:t>点（提案金額</w:t>
      </w:r>
      <w:r w:rsidR="00893594">
        <w:rPr>
          <w:rFonts w:asciiTheme="majorEastAsia" w:eastAsiaTheme="majorEastAsia" w:hAnsiTheme="majorEastAsia" w:hint="eastAsia"/>
        </w:rPr>
        <w:t>1</w:t>
      </w:r>
      <w:r w:rsidR="00893594">
        <w:rPr>
          <w:rFonts w:asciiTheme="majorEastAsia" w:eastAsiaTheme="majorEastAsia" w:hAnsiTheme="majorEastAsia"/>
        </w:rPr>
        <w:t>7,015,000</w:t>
      </w:r>
      <w:r w:rsidR="002A170B" w:rsidRPr="00E55D99">
        <w:rPr>
          <w:rFonts w:asciiTheme="majorEastAsia" w:eastAsiaTheme="majorEastAsia" w:hAnsiTheme="majorEastAsia" w:hint="eastAsia"/>
        </w:rPr>
        <w:t>円）</w:t>
      </w:r>
    </w:p>
    <w:p w14:paraId="49F59024" w14:textId="77777777" w:rsidR="00322E92" w:rsidRPr="00E55D99" w:rsidRDefault="00322E92">
      <w:pPr>
        <w:rPr>
          <w:rFonts w:asciiTheme="majorEastAsia" w:eastAsiaTheme="majorEastAsia" w:hAnsiTheme="majorEastAsia"/>
        </w:rPr>
      </w:pPr>
      <w:r w:rsidRPr="00E55D99">
        <w:rPr>
          <w:rFonts w:asciiTheme="majorEastAsia" w:eastAsiaTheme="majorEastAsia" w:hAnsiTheme="majorEastAsia" w:hint="eastAsia"/>
        </w:rPr>
        <w:t xml:space="preserve">　　</w:t>
      </w:r>
    </w:p>
    <w:p w14:paraId="6CA78DA4" w14:textId="0A1B8E38" w:rsidR="00C96FAD" w:rsidRPr="00E55D99" w:rsidRDefault="001F648D" w:rsidP="00A9070F">
      <w:pPr>
        <w:pStyle w:val="ac"/>
        <w:numPr>
          <w:ilvl w:val="0"/>
          <w:numId w:val="2"/>
        </w:numPr>
        <w:ind w:leftChars="0"/>
        <w:rPr>
          <w:rFonts w:asciiTheme="majorEastAsia" w:eastAsiaTheme="majorEastAsia" w:hAnsiTheme="majorEastAsia"/>
        </w:rPr>
      </w:pPr>
      <w:r w:rsidRPr="00E55D99">
        <w:rPr>
          <w:rFonts w:asciiTheme="majorEastAsia" w:eastAsiaTheme="majorEastAsia" w:hAnsiTheme="majorEastAsia" w:hint="eastAsia"/>
        </w:rPr>
        <w:t>提案</w:t>
      </w:r>
      <w:r w:rsidR="00C96FAD" w:rsidRPr="00E55D99">
        <w:rPr>
          <w:rFonts w:asciiTheme="majorEastAsia" w:eastAsiaTheme="majorEastAsia" w:hAnsiTheme="majorEastAsia" w:hint="eastAsia"/>
        </w:rPr>
        <w:t>結果の概要</w:t>
      </w:r>
    </w:p>
    <w:p w14:paraId="72F1C13D" w14:textId="1C7E43E0" w:rsidR="002E3D37" w:rsidRPr="00E55D99" w:rsidRDefault="00BD2817" w:rsidP="001F648D">
      <w:pPr>
        <w:pStyle w:val="ac"/>
        <w:numPr>
          <w:ilvl w:val="0"/>
          <w:numId w:val="4"/>
        </w:numPr>
        <w:ind w:leftChars="0"/>
        <w:rPr>
          <w:rFonts w:asciiTheme="majorEastAsia" w:eastAsiaTheme="majorEastAsia" w:hAnsiTheme="majorEastAsia"/>
        </w:rPr>
      </w:pPr>
      <w:r w:rsidRPr="00E55D99">
        <w:rPr>
          <w:rFonts w:asciiTheme="majorEastAsia" w:eastAsiaTheme="majorEastAsia" w:hAnsiTheme="majorEastAsia" w:hint="eastAsia"/>
        </w:rPr>
        <w:t>提案事業者　全</w:t>
      </w:r>
      <w:r w:rsidR="00893594">
        <w:rPr>
          <w:rFonts w:asciiTheme="majorEastAsia" w:eastAsiaTheme="majorEastAsia" w:hAnsiTheme="majorEastAsia" w:hint="eastAsia"/>
        </w:rPr>
        <w:t>１</w:t>
      </w:r>
      <w:r w:rsidR="00C96FAD" w:rsidRPr="00E55D99">
        <w:rPr>
          <w:rFonts w:asciiTheme="majorEastAsia" w:eastAsiaTheme="majorEastAsia" w:hAnsiTheme="majorEastAsia" w:hint="eastAsia"/>
        </w:rPr>
        <w:t>者</w:t>
      </w:r>
    </w:p>
    <w:p w14:paraId="0CD919A4" w14:textId="2AD8710B" w:rsidR="00893594" w:rsidRPr="00893594" w:rsidRDefault="00893594" w:rsidP="00893594">
      <w:pPr>
        <w:pStyle w:val="ac"/>
        <w:ind w:left="812"/>
        <w:rPr>
          <w:rFonts w:asciiTheme="majorEastAsia" w:eastAsiaTheme="majorEastAsia" w:hAnsiTheme="majorEastAsia"/>
        </w:rPr>
      </w:pPr>
      <w:r w:rsidRPr="00893594">
        <w:rPr>
          <w:rFonts w:asciiTheme="majorEastAsia" w:eastAsiaTheme="majorEastAsia" w:hAnsiTheme="majorEastAsia" w:hint="eastAsia"/>
        </w:rPr>
        <w:t>Earth hacks株式会社</w:t>
      </w:r>
    </w:p>
    <w:p w14:paraId="07D9168F" w14:textId="77777777" w:rsidR="00893594" w:rsidRPr="00E55D99" w:rsidRDefault="00893594" w:rsidP="00893594">
      <w:pPr>
        <w:pStyle w:val="ac"/>
        <w:ind w:left="812"/>
        <w:rPr>
          <w:rFonts w:asciiTheme="majorEastAsia" w:eastAsiaTheme="majorEastAsia" w:hAnsiTheme="majorEastAsia"/>
        </w:rPr>
      </w:pPr>
    </w:p>
    <w:p w14:paraId="4AD0025D" w14:textId="76CC3599" w:rsidR="006A0393" w:rsidRDefault="00E562CF" w:rsidP="00E55D99">
      <w:pPr>
        <w:ind w:firstLineChars="100" w:firstLine="203"/>
        <w:rPr>
          <w:rFonts w:asciiTheme="majorEastAsia" w:eastAsiaTheme="majorEastAsia" w:hAnsiTheme="majorEastAsia"/>
        </w:rPr>
      </w:pPr>
      <w:r w:rsidRPr="00E55D99">
        <w:rPr>
          <w:rFonts w:asciiTheme="majorEastAsia" w:eastAsiaTheme="majorEastAsia" w:hAnsiTheme="majorEastAsia" w:hint="eastAsia"/>
        </w:rPr>
        <w:t>(2</w:t>
      </w:r>
      <w:r w:rsidRPr="00E55D99">
        <w:rPr>
          <w:rFonts w:asciiTheme="majorEastAsia" w:eastAsiaTheme="majorEastAsia" w:hAnsiTheme="majorEastAsia"/>
        </w:rPr>
        <w:t>)</w:t>
      </w:r>
      <w:r w:rsidRPr="00E55D99">
        <w:rPr>
          <w:rFonts w:asciiTheme="majorEastAsia" w:eastAsiaTheme="majorEastAsia" w:hAnsiTheme="majorEastAsia" w:hint="eastAsia"/>
        </w:rPr>
        <w:t xml:space="preserve">　</w:t>
      </w:r>
      <w:r w:rsidR="0093044D" w:rsidRPr="00E55D99">
        <w:rPr>
          <w:rFonts w:asciiTheme="majorEastAsia" w:eastAsiaTheme="majorEastAsia" w:hAnsiTheme="majorEastAsia" w:hint="eastAsia"/>
        </w:rPr>
        <w:t xml:space="preserve"> 提案事業者の評価点</w:t>
      </w:r>
    </w:p>
    <w:p w14:paraId="1FC5F1C2" w14:textId="6DD8BE6A" w:rsidR="00B640DD" w:rsidRDefault="00B640DD" w:rsidP="00E55D99">
      <w:pPr>
        <w:ind w:firstLineChars="100" w:firstLine="203"/>
        <w:rPr>
          <w:rFonts w:asciiTheme="majorEastAsia" w:eastAsiaTheme="majorEastAsia" w:hAnsiTheme="majorEastAsia"/>
        </w:rPr>
      </w:pPr>
      <w:r>
        <w:rPr>
          <w:rFonts w:asciiTheme="majorEastAsia" w:eastAsiaTheme="majorEastAsia" w:hAnsiTheme="majorEastAsia" w:hint="eastAsia"/>
        </w:rPr>
        <w:t xml:space="preserve">　　　評価点　7</w:t>
      </w:r>
      <w:r>
        <w:rPr>
          <w:rFonts w:asciiTheme="majorEastAsia" w:eastAsiaTheme="majorEastAsia" w:hAnsiTheme="majorEastAsia"/>
        </w:rPr>
        <w:t>9.</w:t>
      </w:r>
      <w:r w:rsidR="00070A89">
        <w:rPr>
          <w:rFonts w:asciiTheme="majorEastAsia" w:eastAsiaTheme="majorEastAsia" w:hAnsiTheme="majorEastAsia"/>
        </w:rPr>
        <w:t>0</w:t>
      </w:r>
      <w:r>
        <w:rPr>
          <w:rFonts w:asciiTheme="majorEastAsia" w:eastAsiaTheme="majorEastAsia" w:hAnsiTheme="majorEastAsia" w:hint="eastAsia"/>
        </w:rPr>
        <w:t>点（うち価格点</w:t>
      </w:r>
      <w:r>
        <w:rPr>
          <w:rFonts w:asciiTheme="majorEastAsia" w:eastAsiaTheme="majorEastAsia" w:hAnsiTheme="majorEastAsia"/>
        </w:rPr>
        <w:t>10</w:t>
      </w:r>
      <w:r>
        <w:rPr>
          <w:rFonts w:asciiTheme="majorEastAsia" w:eastAsiaTheme="majorEastAsia" w:hAnsiTheme="majorEastAsia" w:hint="eastAsia"/>
        </w:rPr>
        <w:t>点、提案金額</w:t>
      </w:r>
      <w:r w:rsidR="00070A89">
        <w:rPr>
          <w:rFonts w:asciiTheme="majorEastAsia" w:eastAsiaTheme="majorEastAsia" w:hAnsiTheme="majorEastAsia" w:hint="eastAsia"/>
        </w:rPr>
        <w:t>1</w:t>
      </w:r>
      <w:r w:rsidR="00070A89">
        <w:rPr>
          <w:rFonts w:asciiTheme="majorEastAsia" w:eastAsiaTheme="majorEastAsia" w:hAnsiTheme="majorEastAsia"/>
        </w:rPr>
        <w:t>7,015,000</w:t>
      </w:r>
      <w:r>
        <w:rPr>
          <w:rFonts w:asciiTheme="majorEastAsia" w:eastAsiaTheme="majorEastAsia" w:hAnsiTheme="majorEastAsia" w:hint="eastAsia"/>
        </w:rPr>
        <w:t>円）</w:t>
      </w:r>
    </w:p>
    <w:p w14:paraId="5DD0ED5E" w14:textId="723855D8" w:rsidR="00F31E25" w:rsidRPr="00E55D99" w:rsidRDefault="00B640DD" w:rsidP="00070A89">
      <w:pPr>
        <w:ind w:firstLineChars="100" w:firstLine="203"/>
        <w:rPr>
          <w:rFonts w:asciiTheme="majorEastAsia" w:eastAsiaTheme="majorEastAsia" w:hAnsiTheme="majorEastAsia"/>
        </w:rPr>
      </w:pPr>
      <w:r>
        <w:rPr>
          <w:rFonts w:asciiTheme="majorEastAsia" w:eastAsiaTheme="majorEastAsia" w:hAnsiTheme="majorEastAsia" w:hint="eastAsia"/>
        </w:rPr>
        <w:t xml:space="preserve">　　　</w:t>
      </w:r>
    </w:p>
    <w:p w14:paraId="332F15A7" w14:textId="3D540714" w:rsidR="0095770E" w:rsidRPr="00E55D99" w:rsidRDefault="009837EE" w:rsidP="0095770E">
      <w:pPr>
        <w:rPr>
          <w:rFonts w:asciiTheme="majorEastAsia" w:eastAsiaTheme="majorEastAsia" w:hAnsiTheme="majorEastAsia"/>
        </w:rPr>
      </w:pPr>
      <w:r w:rsidRPr="00E55D99">
        <w:rPr>
          <w:rFonts w:asciiTheme="majorEastAsia" w:eastAsiaTheme="majorEastAsia" w:hAnsiTheme="majorEastAsia" w:hint="eastAsia"/>
        </w:rPr>
        <w:t xml:space="preserve">　</w:t>
      </w:r>
      <w:r w:rsidR="00E86D9F" w:rsidRPr="00E55D99">
        <w:rPr>
          <w:rFonts w:asciiTheme="majorEastAsia" w:eastAsiaTheme="majorEastAsia" w:hAnsiTheme="majorEastAsia" w:hint="eastAsia"/>
        </w:rPr>
        <w:t>(3</w:t>
      </w:r>
      <w:r w:rsidRPr="00E55D99">
        <w:rPr>
          <w:rFonts w:asciiTheme="majorEastAsia" w:eastAsiaTheme="majorEastAsia" w:hAnsiTheme="majorEastAsia" w:hint="eastAsia"/>
        </w:rPr>
        <w:t>)</w:t>
      </w:r>
      <w:r w:rsidR="00B8210D" w:rsidRPr="00E55D99">
        <w:rPr>
          <w:rFonts w:asciiTheme="majorEastAsia" w:eastAsiaTheme="majorEastAsia" w:hAnsiTheme="majorEastAsia" w:hint="eastAsia"/>
        </w:rPr>
        <w:t xml:space="preserve">　</w:t>
      </w:r>
      <w:r w:rsidR="00B666A6" w:rsidRPr="00E55D99">
        <w:rPr>
          <w:rFonts w:asciiTheme="majorEastAsia" w:eastAsiaTheme="majorEastAsia" w:hAnsiTheme="majorEastAsia" w:hint="eastAsia"/>
        </w:rPr>
        <w:t xml:space="preserve"> 最優秀提案事業者の選定理由</w:t>
      </w:r>
      <w:r w:rsidR="00C85F51">
        <w:rPr>
          <w:rFonts w:asciiTheme="majorEastAsia" w:eastAsiaTheme="majorEastAsia" w:hAnsiTheme="majorEastAsia" w:hint="eastAsia"/>
        </w:rPr>
        <w:t>等</w:t>
      </w:r>
    </w:p>
    <w:p w14:paraId="6F1E98FA" w14:textId="70DFD45E" w:rsidR="00C85F51" w:rsidRPr="00C85F51" w:rsidRDefault="00C85F51" w:rsidP="00C85F51">
      <w:pPr>
        <w:ind w:leftChars="300" w:left="830" w:hangingChars="109" w:hanging="221"/>
        <w:rPr>
          <w:rFonts w:asciiTheme="majorEastAsia" w:eastAsiaTheme="majorEastAsia" w:hAnsiTheme="majorEastAsia"/>
        </w:rPr>
      </w:pPr>
      <w:r w:rsidRPr="00C85F51">
        <w:rPr>
          <w:rFonts w:asciiTheme="majorEastAsia" w:eastAsiaTheme="majorEastAsia" w:hAnsiTheme="majorEastAsia" w:hint="eastAsia"/>
        </w:rPr>
        <w:t>・ＣＦＰ表示のキャンペーン展開において、各事例のターゲット層が明確であるとともに、クイズやスタンプラリーなどを活用して各事例が連動した取組になっている。</w:t>
      </w:r>
    </w:p>
    <w:p w14:paraId="03DFAE21" w14:textId="70DF91F7" w:rsidR="00C85F51" w:rsidRPr="00C85F51" w:rsidRDefault="00C85F51" w:rsidP="00C85F51">
      <w:pPr>
        <w:ind w:leftChars="300" w:left="830" w:hangingChars="109" w:hanging="221"/>
        <w:rPr>
          <w:rFonts w:asciiTheme="majorEastAsia" w:eastAsiaTheme="majorEastAsia" w:hAnsiTheme="majorEastAsia"/>
        </w:rPr>
      </w:pPr>
      <w:r w:rsidRPr="00C85F51">
        <w:rPr>
          <w:rFonts w:asciiTheme="majorEastAsia" w:eastAsiaTheme="majorEastAsia" w:hAnsiTheme="majorEastAsia" w:hint="eastAsia"/>
        </w:rPr>
        <w:t>・過去の実績が豊富であり、ＣＦＰ算定・表示に関する具体的な伴走支援</w:t>
      </w:r>
      <w:r>
        <w:rPr>
          <w:rFonts w:asciiTheme="majorEastAsia" w:eastAsiaTheme="majorEastAsia" w:hAnsiTheme="majorEastAsia" w:hint="eastAsia"/>
        </w:rPr>
        <w:t>の</w:t>
      </w:r>
      <w:r w:rsidRPr="00C85F51">
        <w:rPr>
          <w:rFonts w:asciiTheme="majorEastAsia" w:eastAsiaTheme="majorEastAsia" w:hAnsiTheme="majorEastAsia" w:hint="eastAsia"/>
        </w:rPr>
        <w:t>体制が整っている。</w:t>
      </w:r>
    </w:p>
    <w:p w14:paraId="070602D0" w14:textId="0E567225" w:rsidR="00B10063" w:rsidRDefault="00C85F51" w:rsidP="001C637D">
      <w:pPr>
        <w:ind w:leftChars="300" w:left="830" w:hangingChars="109" w:hanging="221"/>
        <w:rPr>
          <w:rFonts w:asciiTheme="majorEastAsia" w:eastAsiaTheme="majorEastAsia" w:hAnsiTheme="majorEastAsia"/>
        </w:rPr>
      </w:pPr>
      <w:r w:rsidRPr="00C85F51">
        <w:rPr>
          <w:rFonts w:asciiTheme="majorEastAsia" w:eastAsiaTheme="majorEastAsia" w:hAnsiTheme="majorEastAsia" w:hint="eastAsia"/>
        </w:rPr>
        <w:t>・</w:t>
      </w:r>
      <w:r>
        <w:rPr>
          <w:rFonts w:asciiTheme="majorEastAsia" w:eastAsiaTheme="majorEastAsia" w:hAnsiTheme="majorEastAsia" w:hint="eastAsia"/>
        </w:rPr>
        <w:t>なお、</w:t>
      </w:r>
      <w:r w:rsidR="001C637D" w:rsidRPr="001C637D">
        <w:rPr>
          <w:rFonts w:asciiTheme="majorEastAsia" w:eastAsiaTheme="majorEastAsia" w:hAnsiTheme="majorEastAsia" w:hint="eastAsia"/>
        </w:rPr>
        <w:t>新たな</w:t>
      </w:r>
      <w:r w:rsidR="001C637D">
        <w:rPr>
          <w:rFonts w:asciiTheme="majorEastAsia" w:eastAsiaTheme="majorEastAsia" w:hAnsiTheme="majorEastAsia" w:hint="eastAsia"/>
        </w:rPr>
        <w:t>民</w:t>
      </w:r>
      <w:r w:rsidR="001C637D" w:rsidRPr="001C637D">
        <w:rPr>
          <w:rFonts w:asciiTheme="majorEastAsia" w:eastAsiaTheme="majorEastAsia" w:hAnsiTheme="majorEastAsia" w:hint="eastAsia"/>
        </w:rPr>
        <w:t>間事業者</w:t>
      </w:r>
      <w:r w:rsidR="002A5B16">
        <w:rPr>
          <w:rFonts w:asciiTheme="majorEastAsia" w:eastAsiaTheme="majorEastAsia" w:hAnsiTheme="majorEastAsia" w:hint="eastAsia"/>
        </w:rPr>
        <w:t>による</w:t>
      </w:r>
      <w:r w:rsidR="00335147" w:rsidRPr="00C85F51">
        <w:rPr>
          <w:rFonts w:asciiTheme="majorEastAsia" w:eastAsiaTheme="majorEastAsia" w:hAnsiTheme="majorEastAsia" w:hint="eastAsia"/>
        </w:rPr>
        <w:t>ＣＦＰ</w:t>
      </w:r>
      <w:r w:rsidR="00335147" w:rsidRPr="00335147">
        <w:rPr>
          <w:rFonts w:asciiTheme="majorEastAsia" w:eastAsiaTheme="majorEastAsia" w:hAnsiTheme="majorEastAsia" w:hint="eastAsia"/>
        </w:rPr>
        <w:t>算定</w:t>
      </w:r>
      <w:r w:rsidR="00335147">
        <w:rPr>
          <w:rFonts w:asciiTheme="majorEastAsia" w:eastAsiaTheme="majorEastAsia" w:hAnsiTheme="majorEastAsia" w:hint="eastAsia"/>
        </w:rPr>
        <w:t>・</w:t>
      </w:r>
      <w:r w:rsidR="00335147" w:rsidRPr="00335147">
        <w:rPr>
          <w:rFonts w:asciiTheme="majorEastAsia" w:eastAsiaTheme="majorEastAsia" w:hAnsiTheme="majorEastAsia" w:hint="eastAsia"/>
        </w:rPr>
        <w:t>表示の</w:t>
      </w:r>
      <w:r w:rsidR="00335147">
        <w:rPr>
          <w:rFonts w:asciiTheme="majorEastAsia" w:eastAsiaTheme="majorEastAsia" w:hAnsiTheme="majorEastAsia" w:hint="eastAsia"/>
        </w:rPr>
        <w:t>促進に</w:t>
      </w:r>
      <w:r w:rsidR="002A5B16">
        <w:rPr>
          <w:rFonts w:asciiTheme="majorEastAsia" w:eastAsiaTheme="majorEastAsia" w:hAnsiTheme="majorEastAsia" w:hint="eastAsia"/>
        </w:rPr>
        <w:t>向けて、</w:t>
      </w:r>
      <w:r w:rsidR="00335147" w:rsidRPr="00C85F51">
        <w:rPr>
          <w:rFonts w:asciiTheme="majorEastAsia" w:eastAsiaTheme="majorEastAsia" w:hAnsiTheme="majorEastAsia" w:hint="eastAsia"/>
        </w:rPr>
        <w:t>各事例</w:t>
      </w:r>
      <w:r w:rsidR="00335147">
        <w:rPr>
          <w:rFonts w:asciiTheme="majorEastAsia" w:eastAsiaTheme="majorEastAsia" w:hAnsiTheme="majorEastAsia" w:hint="eastAsia"/>
        </w:rPr>
        <w:t>の</w:t>
      </w:r>
      <w:r w:rsidR="00335147" w:rsidRPr="00C85F51">
        <w:rPr>
          <w:rFonts w:asciiTheme="majorEastAsia" w:eastAsiaTheme="majorEastAsia" w:hAnsiTheme="majorEastAsia" w:hint="eastAsia"/>
        </w:rPr>
        <w:t>費用対効果</w:t>
      </w:r>
      <w:r w:rsidR="00335147">
        <w:rPr>
          <w:rFonts w:asciiTheme="majorEastAsia" w:eastAsiaTheme="majorEastAsia" w:hAnsiTheme="majorEastAsia" w:hint="eastAsia"/>
        </w:rPr>
        <w:t>について、</w:t>
      </w:r>
      <w:r w:rsidR="0099538C" w:rsidRPr="001C637D">
        <w:rPr>
          <w:rFonts w:asciiTheme="majorEastAsia" w:eastAsiaTheme="majorEastAsia" w:hAnsiTheme="majorEastAsia" w:hint="eastAsia"/>
        </w:rPr>
        <w:t>ＣＦＰ表示のキャンペーン展開に協賛参加</w:t>
      </w:r>
      <w:r w:rsidRPr="00C85F51">
        <w:rPr>
          <w:rFonts w:asciiTheme="majorEastAsia" w:eastAsiaTheme="majorEastAsia" w:hAnsiTheme="majorEastAsia" w:hint="eastAsia"/>
        </w:rPr>
        <w:t>する民間事業者と連携し</w:t>
      </w:r>
      <w:r w:rsidR="00335147">
        <w:rPr>
          <w:rFonts w:asciiTheme="majorEastAsia" w:eastAsiaTheme="majorEastAsia" w:hAnsiTheme="majorEastAsia" w:hint="eastAsia"/>
        </w:rPr>
        <w:t>て</w:t>
      </w:r>
      <w:r w:rsidRPr="00C85F51">
        <w:rPr>
          <w:rFonts w:asciiTheme="majorEastAsia" w:eastAsiaTheme="majorEastAsia" w:hAnsiTheme="majorEastAsia" w:hint="eastAsia"/>
        </w:rPr>
        <w:t>とりまとめ</w:t>
      </w:r>
      <w:r w:rsidR="00335147">
        <w:rPr>
          <w:rFonts w:asciiTheme="majorEastAsia" w:eastAsiaTheme="majorEastAsia" w:hAnsiTheme="majorEastAsia" w:hint="eastAsia"/>
        </w:rPr>
        <w:t>ていただきたい。</w:t>
      </w:r>
    </w:p>
    <w:p w14:paraId="3169E5C9" w14:textId="77777777" w:rsidR="00C85F51" w:rsidRPr="00E55D99" w:rsidRDefault="00C85F51" w:rsidP="00C85F51">
      <w:pPr>
        <w:ind w:leftChars="300" w:left="830" w:hangingChars="109" w:hanging="221"/>
        <w:rPr>
          <w:rFonts w:asciiTheme="majorEastAsia" w:eastAsiaTheme="majorEastAsia" w:hAnsiTheme="majorEastAsia"/>
        </w:rPr>
      </w:pPr>
    </w:p>
    <w:p w14:paraId="0CA69D9D" w14:textId="32776327" w:rsidR="00E941F5" w:rsidRPr="00E55D99" w:rsidRDefault="00117D42" w:rsidP="006125D6">
      <w:pPr>
        <w:tabs>
          <w:tab w:val="left" w:pos="709"/>
        </w:tabs>
        <w:rPr>
          <w:rFonts w:asciiTheme="majorEastAsia" w:eastAsiaTheme="majorEastAsia" w:hAnsiTheme="majorEastAsia"/>
        </w:rPr>
      </w:pPr>
      <w:r w:rsidRPr="00E55D99">
        <w:rPr>
          <w:rFonts w:asciiTheme="majorEastAsia" w:eastAsiaTheme="majorEastAsia" w:hAnsiTheme="majorEastAsia" w:hint="eastAsia"/>
        </w:rPr>
        <w:t xml:space="preserve">　</w:t>
      </w:r>
      <w:r w:rsidR="00E86D9F" w:rsidRPr="00E55D99">
        <w:rPr>
          <w:rFonts w:asciiTheme="majorEastAsia" w:eastAsiaTheme="majorEastAsia" w:hAnsiTheme="majorEastAsia" w:hint="eastAsia"/>
        </w:rPr>
        <w:t>(4</w:t>
      </w:r>
      <w:r w:rsidRPr="00E55D99">
        <w:rPr>
          <w:rFonts w:asciiTheme="majorEastAsia" w:eastAsiaTheme="majorEastAsia" w:hAnsiTheme="majorEastAsia" w:hint="eastAsia"/>
        </w:rPr>
        <w:t>)</w:t>
      </w:r>
      <w:r w:rsidR="00240090" w:rsidRPr="00E55D99">
        <w:rPr>
          <w:rFonts w:asciiTheme="majorEastAsia" w:eastAsiaTheme="majorEastAsia" w:hAnsiTheme="majorEastAsia" w:hint="eastAsia"/>
        </w:rPr>
        <w:t xml:space="preserve">　</w:t>
      </w:r>
      <w:r w:rsidR="006125D6" w:rsidRPr="00E55D99">
        <w:rPr>
          <w:rFonts w:asciiTheme="majorEastAsia" w:eastAsiaTheme="majorEastAsia" w:hAnsiTheme="majorEastAsia" w:hint="eastAsia"/>
        </w:rPr>
        <w:t xml:space="preserve"> </w:t>
      </w:r>
      <w:r w:rsidR="00240090" w:rsidRPr="00E55D99">
        <w:rPr>
          <w:rFonts w:asciiTheme="majorEastAsia" w:eastAsiaTheme="majorEastAsia" w:hAnsiTheme="majorEastAsia" w:hint="eastAsia"/>
        </w:rPr>
        <w:t>選定委員会委員</w:t>
      </w:r>
      <w:r w:rsidR="006A3109" w:rsidRPr="00E55D99">
        <w:rPr>
          <w:rFonts w:asciiTheme="majorEastAsia" w:eastAsiaTheme="majorEastAsia" w:hAnsiTheme="majorEastAsia" w:hint="eastAsia"/>
        </w:rPr>
        <w:t>（敬称略、順不同）</w:t>
      </w:r>
    </w:p>
    <w:tbl>
      <w:tblPr>
        <w:tblStyle w:val="a7"/>
        <w:tblW w:w="8299" w:type="dxa"/>
        <w:tblInd w:w="704" w:type="dxa"/>
        <w:tblLook w:val="04A0" w:firstRow="1" w:lastRow="0" w:firstColumn="1" w:lastColumn="0" w:noHBand="0" w:noVBand="1"/>
      </w:tblPr>
      <w:tblGrid>
        <w:gridCol w:w="2126"/>
        <w:gridCol w:w="1559"/>
        <w:gridCol w:w="4614"/>
      </w:tblGrid>
      <w:tr w:rsidR="00E941F5" w:rsidRPr="00E55D99" w14:paraId="26835730" w14:textId="77777777" w:rsidTr="00E55D99">
        <w:tc>
          <w:tcPr>
            <w:tcW w:w="2126" w:type="dxa"/>
            <w:shd w:val="clear" w:color="auto" w:fill="F2F2F2" w:themeFill="background1" w:themeFillShade="F2"/>
          </w:tcPr>
          <w:p w14:paraId="6EF93E6A" w14:textId="77777777" w:rsidR="00E941F5" w:rsidRPr="00E55D99" w:rsidRDefault="00E941F5" w:rsidP="005860F8">
            <w:pPr>
              <w:rPr>
                <w:rFonts w:asciiTheme="majorEastAsia" w:eastAsiaTheme="majorEastAsia" w:hAnsiTheme="majorEastAsia"/>
              </w:rPr>
            </w:pPr>
            <w:r w:rsidRPr="00E55D99">
              <w:rPr>
                <w:rFonts w:asciiTheme="majorEastAsia" w:eastAsiaTheme="majorEastAsia" w:hAnsiTheme="majorEastAsia" w:hint="eastAsia"/>
              </w:rPr>
              <w:t>所属</w:t>
            </w:r>
          </w:p>
        </w:tc>
        <w:tc>
          <w:tcPr>
            <w:tcW w:w="1559" w:type="dxa"/>
            <w:shd w:val="clear" w:color="auto" w:fill="F2F2F2" w:themeFill="background1" w:themeFillShade="F2"/>
          </w:tcPr>
          <w:p w14:paraId="6ADC530E" w14:textId="77777777" w:rsidR="00E941F5" w:rsidRPr="00E55D99" w:rsidRDefault="00084CCD">
            <w:pPr>
              <w:rPr>
                <w:rFonts w:asciiTheme="majorEastAsia" w:eastAsiaTheme="majorEastAsia" w:hAnsiTheme="majorEastAsia"/>
              </w:rPr>
            </w:pPr>
            <w:r w:rsidRPr="00E55D99">
              <w:rPr>
                <w:rFonts w:asciiTheme="majorEastAsia" w:eastAsiaTheme="majorEastAsia" w:hAnsiTheme="majorEastAsia" w:hint="eastAsia"/>
              </w:rPr>
              <w:t>委員名</w:t>
            </w:r>
          </w:p>
        </w:tc>
        <w:tc>
          <w:tcPr>
            <w:tcW w:w="4614" w:type="dxa"/>
            <w:shd w:val="clear" w:color="auto" w:fill="F2F2F2" w:themeFill="background1" w:themeFillShade="F2"/>
          </w:tcPr>
          <w:p w14:paraId="216B2551" w14:textId="77777777" w:rsidR="00E941F5" w:rsidRPr="00E55D99" w:rsidRDefault="00BF073E">
            <w:pPr>
              <w:rPr>
                <w:rFonts w:asciiTheme="majorEastAsia" w:eastAsiaTheme="majorEastAsia" w:hAnsiTheme="majorEastAsia"/>
              </w:rPr>
            </w:pPr>
            <w:r w:rsidRPr="00E55D99">
              <w:rPr>
                <w:rFonts w:asciiTheme="majorEastAsia" w:eastAsiaTheme="majorEastAsia" w:hAnsiTheme="majorEastAsia" w:hint="eastAsia"/>
              </w:rPr>
              <w:t>選任理由</w:t>
            </w:r>
          </w:p>
        </w:tc>
      </w:tr>
      <w:tr w:rsidR="001F648D" w:rsidRPr="00E55D99" w14:paraId="684E6338" w14:textId="77777777" w:rsidTr="002A5B16">
        <w:trPr>
          <w:trHeight w:val="1325"/>
        </w:trPr>
        <w:tc>
          <w:tcPr>
            <w:tcW w:w="2126" w:type="dxa"/>
            <w:vAlign w:val="center"/>
            <w:hideMark/>
          </w:tcPr>
          <w:p w14:paraId="0F4C3589" w14:textId="40805409" w:rsidR="00752340" w:rsidRPr="00752340" w:rsidRDefault="00752340" w:rsidP="00752340">
            <w:pPr>
              <w:rPr>
                <w:rFonts w:asciiTheme="majorEastAsia" w:eastAsiaTheme="majorEastAsia" w:hAnsiTheme="majorEastAsia"/>
              </w:rPr>
            </w:pPr>
            <w:r w:rsidRPr="00752340">
              <w:rPr>
                <w:rFonts w:asciiTheme="majorEastAsia" w:eastAsiaTheme="majorEastAsia" w:hAnsiTheme="majorEastAsia" w:hint="eastAsia"/>
              </w:rPr>
              <w:t>地方独立行政法人</w:t>
            </w:r>
          </w:p>
          <w:p w14:paraId="79AE91BF" w14:textId="77777777" w:rsidR="00752340" w:rsidRPr="00752340" w:rsidRDefault="00752340" w:rsidP="00752340">
            <w:pPr>
              <w:rPr>
                <w:rFonts w:asciiTheme="majorEastAsia" w:eastAsiaTheme="majorEastAsia" w:hAnsiTheme="majorEastAsia"/>
              </w:rPr>
            </w:pPr>
            <w:r w:rsidRPr="00752340">
              <w:rPr>
                <w:rFonts w:asciiTheme="majorEastAsia" w:eastAsiaTheme="majorEastAsia" w:hAnsiTheme="majorEastAsia" w:hint="eastAsia"/>
              </w:rPr>
              <w:t>大阪府立環境農林水産総合研究所</w:t>
            </w:r>
          </w:p>
          <w:p w14:paraId="0CDA2021" w14:textId="391A4971" w:rsidR="001F648D" w:rsidRPr="00E55D99" w:rsidRDefault="00752340" w:rsidP="00752340">
            <w:pPr>
              <w:rPr>
                <w:rFonts w:asciiTheme="majorEastAsia" w:eastAsiaTheme="majorEastAsia" w:hAnsiTheme="majorEastAsia"/>
              </w:rPr>
            </w:pPr>
            <w:r w:rsidRPr="00752340">
              <w:rPr>
                <w:rFonts w:asciiTheme="majorEastAsia" w:eastAsiaTheme="majorEastAsia" w:hAnsiTheme="majorEastAsia" w:hint="eastAsia"/>
              </w:rPr>
              <w:t>客員研究員</w:t>
            </w:r>
          </w:p>
        </w:tc>
        <w:tc>
          <w:tcPr>
            <w:tcW w:w="1559" w:type="dxa"/>
            <w:vAlign w:val="center"/>
            <w:hideMark/>
          </w:tcPr>
          <w:p w14:paraId="270F3881" w14:textId="35EE9644" w:rsidR="001F648D" w:rsidRPr="00E55D99" w:rsidRDefault="00752340" w:rsidP="001F648D">
            <w:pPr>
              <w:rPr>
                <w:rFonts w:asciiTheme="majorEastAsia" w:eastAsiaTheme="majorEastAsia" w:hAnsiTheme="majorEastAsia"/>
              </w:rPr>
            </w:pPr>
            <w:r w:rsidRPr="00752340">
              <w:rPr>
                <w:rFonts w:asciiTheme="majorEastAsia" w:eastAsiaTheme="majorEastAsia" w:hAnsiTheme="majorEastAsia" w:hint="eastAsia"/>
              </w:rPr>
              <w:t>花田　眞理子</w:t>
            </w:r>
          </w:p>
        </w:tc>
        <w:tc>
          <w:tcPr>
            <w:tcW w:w="4614" w:type="dxa"/>
            <w:vAlign w:val="center"/>
            <w:hideMark/>
          </w:tcPr>
          <w:p w14:paraId="0DF76E47" w14:textId="4FC1C868" w:rsidR="001F648D" w:rsidRPr="00E55D99" w:rsidRDefault="00070A89" w:rsidP="001F648D">
            <w:pPr>
              <w:rPr>
                <w:rFonts w:asciiTheme="majorEastAsia" w:eastAsiaTheme="majorEastAsia" w:hAnsiTheme="majorEastAsia"/>
              </w:rPr>
            </w:pPr>
            <w:r w:rsidRPr="00070A89">
              <w:rPr>
                <w:rFonts w:asciiTheme="majorEastAsia" w:eastAsiaTheme="majorEastAsia" w:hAnsiTheme="majorEastAsia" w:hint="eastAsia"/>
              </w:rPr>
              <w:t>環境教育・啓発</w:t>
            </w:r>
            <w:r w:rsidR="0027307E">
              <w:rPr>
                <w:rFonts w:asciiTheme="majorEastAsia" w:eastAsiaTheme="majorEastAsia" w:hAnsiTheme="majorEastAsia" w:hint="eastAsia"/>
              </w:rPr>
              <w:t>を専門分野とし</w:t>
            </w:r>
            <w:r w:rsidRPr="00070A89">
              <w:rPr>
                <w:rFonts w:asciiTheme="majorEastAsia" w:eastAsiaTheme="majorEastAsia" w:hAnsiTheme="majorEastAsia" w:hint="eastAsia"/>
              </w:rPr>
              <w:t>、体験や学習を通じた人の意識・行動変容や持続可能な社会づくりの構築等に取り組んできた専門家であり、幅広い知識や経験を有している</w:t>
            </w:r>
            <w:r>
              <w:rPr>
                <w:rFonts w:asciiTheme="majorEastAsia" w:eastAsiaTheme="majorEastAsia" w:hAnsiTheme="majorEastAsia" w:hint="eastAsia"/>
              </w:rPr>
              <w:t>ため。</w:t>
            </w:r>
          </w:p>
        </w:tc>
      </w:tr>
      <w:tr w:rsidR="001F648D" w:rsidRPr="00E55D99" w14:paraId="24565227" w14:textId="77777777" w:rsidTr="00E55D99">
        <w:tc>
          <w:tcPr>
            <w:tcW w:w="2126" w:type="dxa"/>
            <w:vAlign w:val="center"/>
            <w:hideMark/>
          </w:tcPr>
          <w:p w14:paraId="40846042" w14:textId="77777777" w:rsidR="00752340" w:rsidRPr="00752340" w:rsidRDefault="00752340" w:rsidP="00752340">
            <w:pPr>
              <w:rPr>
                <w:rFonts w:asciiTheme="majorEastAsia" w:eastAsiaTheme="majorEastAsia" w:hAnsiTheme="majorEastAsia"/>
              </w:rPr>
            </w:pPr>
            <w:r w:rsidRPr="00752340">
              <w:rPr>
                <w:rFonts w:asciiTheme="majorEastAsia" w:eastAsiaTheme="majorEastAsia" w:hAnsiTheme="majorEastAsia" w:hint="eastAsia"/>
              </w:rPr>
              <w:t>関西学院大学</w:t>
            </w:r>
          </w:p>
          <w:p w14:paraId="2FC09102" w14:textId="77777777" w:rsidR="001F648D" w:rsidRDefault="00752340" w:rsidP="00752340">
            <w:pPr>
              <w:rPr>
                <w:rFonts w:asciiTheme="majorEastAsia" w:eastAsiaTheme="majorEastAsia" w:hAnsiTheme="majorEastAsia"/>
              </w:rPr>
            </w:pPr>
            <w:r w:rsidRPr="00752340">
              <w:rPr>
                <w:rFonts w:asciiTheme="majorEastAsia" w:eastAsiaTheme="majorEastAsia" w:hAnsiTheme="majorEastAsia" w:hint="eastAsia"/>
              </w:rPr>
              <w:t>准教授</w:t>
            </w:r>
          </w:p>
          <w:p w14:paraId="24A10931" w14:textId="5201F27D" w:rsidR="00752340" w:rsidRPr="00E55D99" w:rsidRDefault="00752340" w:rsidP="00752340">
            <w:pPr>
              <w:rPr>
                <w:rFonts w:asciiTheme="majorEastAsia" w:eastAsiaTheme="majorEastAsia" w:hAnsiTheme="majorEastAsia"/>
              </w:rPr>
            </w:pPr>
          </w:p>
        </w:tc>
        <w:tc>
          <w:tcPr>
            <w:tcW w:w="1559" w:type="dxa"/>
            <w:vAlign w:val="center"/>
            <w:hideMark/>
          </w:tcPr>
          <w:p w14:paraId="50EA6B53" w14:textId="7E6B4662" w:rsidR="001F648D" w:rsidRPr="00E55D99" w:rsidRDefault="00752340" w:rsidP="001F648D">
            <w:pPr>
              <w:rPr>
                <w:rFonts w:asciiTheme="majorEastAsia" w:eastAsiaTheme="majorEastAsia" w:hAnsiTheme="majorEastAsia"/>
              </w:rPr>
            </w:pPr>
            <w:r w:rsidRPr="00752340">
              <w:rPr>
                <w:rFonts w:asciiTheme="majorEastAsia" w:eastAsiaTheme="majorEastAsia" w:hAnsiTheme="majorEastAsia" w:hint="eastAsia"/>
              </w:rPr>
              <w:t>村上　佳世</w:t>
            </w:r>
          </w:p>
        </w:tc>
        <w:tc>
          <w:tcPr>
            <w:tcW w:w="4614" w:type="dxa"/>
            <w:vAlign w:val="center"/>
            <w:hideMark/>
          </w:tcPr>
          <w:p w14:paraId="4C2436C7" w14:textId="77520994" w:rsidR="001F648D" w:rsidRPr="00E55D99" w:rsidRDefault="00070A89" w:rsidP="001F648D">
            <w:pPr>
              <w:rPr>
                <w:rFonts w:asciiTheme="majorEastAsia" w:eastAsiaTheme="majorEastAsia" w:hAnsiTheme="majorEastAsia"/>
              </w:rPr>
            </w:pPr>
            <w:r w:rsidRPr="00070A89">
              <w:rPr>
                <w:rFonts w:asciiTheme="majorEastAsia" w:eastAsiaTheme="majorEastAsia" w:hAnsiTheme="majorEastAsia" w:hint="eastAsia"/>
              </w:rPr>
              <w:t>環境経済学・消費者行動の専門家であり、食品表示やエネルギー政策などに関する研究活動等を行っており、他に得がたい特別な知識・経験を有</w:t>
            </w:r>
            <w:r w:rsidR="00752340">
              <w:rPr>
                <w:rFonts w:asciiTheme="majorEastAsia" w:eastAsiaTheme="majorEastAsia" w:hAnsiTheme="majorEastAsia" w:hint="eastAsia"/>
              </w:rPr>
              <w:t>しているため。</w:t>
            </w:r>
          </w:p>
        </w:tc>
      </w:tr>
      <w:tr w:rsidR="001F648D" w:rsidRPr="00E55D99" w14:paraId="4D1486F0" w14:textId="77777777" w:rsidTr="00C85F51">
        <w:trPr>
          <w:trHeight w:val="836"/>
        </w:trPr>
        <w:tc>
          <w:tcPr>
            <w:tcW w:w="2126" w:type="dxa"/>
            <w:vAlign w:val="center"/>
            <w:hideMark/>
          </w:tcPr>
          <w:p w14:paraId="1E9A5E30" w14:textId="30E3707F"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中小企業診断士</w:t>
            </w:r>
          </w:p>
        </w:tc>
        <w:tc>
          <w:tcPr>
            <w:tcW w:w="1559" w:type="dxa"/>
            <w:vAlign w:val="center"/>
            <w:hideMark/>
          </w:tcPr>
          <w:p w14:paraId="231C1DDF" w14:textId="4CC791D9"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中井　勝博</w:t>
            </w:r>
          </w:p>
        </w:tc>
        <w:tc>
          <w:tcPr>
            <w:tcW w:w="4614" w:type="dxa"/>
            <w:vAlign w:val="center"/>
            <w:hideMark/>
          </w:tcPr>
          <w:p w14:paraId="08B2C3F7" w14:textId="084752CE"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中小企業の経営分野に精通し、</w:t>
            </w:r>
            <w:r w:rsidR="00752340" w:rsidRPr="00070A89">
              <w:rPr>
                <w:rFonts w:asciiTheme="majorEastAsia" w:eastAsiaTheme="majorEastAsia" w:hAnsiTheme="majorEastAsia" w:hint="eastAsia"/>
              </w:rPr>
              <w:t>事業化支援や財務に精通している</w:t>
            </w:r>
            <w:r w:rsidR="001F648D" w:rsidRPr="00E55D99">
              <w:rPr>
                <w:rFonts w:asciiTheme="majorEastAsia" w:eastAsiaTheme="majorEastAsia" w:hAnsiTheme="majorEastAsia"/>
              </w:rPr>
              <w:t>観点から審査いただくため。</w:t>
            </w:r>
          </w:p>
        </w:tc>
      </w:tr>
    </w:tbl>
    <w:p w14:paraId="2F606C90" w14:textId="77777777" w:rsidR="00433EA5" w:rsidRPr="00752340" w:rsidRDefault="00433EA5" w:rsidP="00F57B14">
      <w:pPr>
        <w:ind w:leftChars="200" w:left="609" w:hangingChars="100" w:hanging="203"/>
        <w:rPr>
          <w:rFonts w:asciiTheme="majorEastAsia" w:eastAsiaTheme="majorEastAsia" w:hAnsiTheme="majorEastAsia"/>
        </w:rPr>
      </w:pPr>
    </w:p>
    <w:sectPr w:rsidR="00433EA5" w:rsidRPr="00752340" w:rsidSect="00CD10DD">
      <w:headerReference w:type="default" r:id="rId8"/>
      <w:footerReference w:type="default" r:id="rId9"/>
      <w:pgSz w:w="11906" w:h="16838" w:code="9"/>
      <w:pgMar w:top="1418" w:right="1588" w:bottom="1418" w:left="1588" w:header="851" w:footer="992" w:gutter="0"/>
      <w:cols w:space="425"/>
      <w:docGrid w:type="linesAndChars" w:linePitch="30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A5A8" w14:textId="77777777" w:rsidR="0063086F" w:rsidRDefault="0063086F" w:rsidP="00DA34A2">
      <w:r>
        <w:separator/>
      </w:r>
    </w:p>
  </w:endnote>
  <w:endnote w:type="continuationSeparator" w:id="0">
    <w:p w14:paraId="0AB08AD4" w14:textId="77777777" w:rsidR="0063086F" w:rsidRDefault="0063086F"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168B" w14:textId="77777777" w:rsidR="008433B0" w:rsidRDefault="008433B0" w:rsidP="00A9070F">
    <w:pPr>
      <w:pStyle w:val="aa"/>
      <w:jc w:val="center"/>
    </w:pPr>
  </w:p>
  <w:p w14:paraId="0C03AB5D" w14:textId="77777777"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659A" w14:textId="77777777" w:rsidR="0063086F" w:rsidRDefault="0063086F" w:rsidP="00DA34A2">
      <w:r>
        <w:separator/>
      </w:r>
    </w:p>
  </w:footnote>
  <w:footnote w:type="continuationSeparator" w:id="0">
    <w:p w14:paraId="1A6A674E" w14:textId="77777777" w:rsidR="0063086F" w:rsidRDefault="0063086F"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2D69" w14:textId="77777777"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A525654"/>
    <w:multiLevelType w:val="hybridMultilevel"/>
    <w:tmpl w:val="2676F996"/>
    <w:lvl w:ilvl="0" w:tplc="0468629A">
      <w:start w:val="3"/>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 w15:restartNumberingAfterBreak="0">
    <w:nsid w:val="4BBF2FC5"/>
    <w:multiLevelType w:val="hybridMultilevel"/>
    <w:tmpl w:val="92A42460"/>
    <w:lvl w:ilvl="0" w:tplc="D4CC387C">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C7263E"/>
    <w:multiLevelType w:val="hybridMultilevel"/>
    <w:tmpl w:val="CA523E02"/>
    <w:lvl w:ilvl="0" w:tplc="E542C248">
      <w:start w:val="1"/>
      <w:numFmt w:val="decimal"/>
      <w:lvlText w:val="(%1)"/>
      <w:lvlJc w:val="left"/>
      <w:pPr>
        <w:ind w:left="820" w:hanging="6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AD"/>
    <w:rsid w:val="0000080A"/>
    <w:rsid w:val="000148E9"/>
    <w:rsid w:val="00036109"/>
    <w:rsid w:val="00070A89"/>
    <w:rsid w:val="0007770A"/>
    <w:rsid w:val="000814AD"/>
    <w:rsid w:val="00084CCD"/>
    <w:rsid w:val="0009081C"/>
    <w:rsid w:val="0009206C"/>
    <w:rsid w:val="000A077F"/>
    <w:rsid w:val="000A3C6C"/>
    <w:rsid w:val="000B1182"/>
    <w:rsid w:val="000C6884"/>
    <w:rsid w:val="000D0494"/>
    <w:rsid w:val="00117459"/>
    <w:rsid w:val="00117D42"/>
    <w:rsid w:val="00140991"/>
    <w:rsid w:val="00145471"/>
    <w:rsid w:val="00170E93"/>
    <w:rsid w:val="0018240E"/>
    <w:rsid w:val="00182483"/>
    <w:rsid w:val="0018401C"/>
    <w:rsid w:val="00185BF5"/>
    <w:rsid w:val="001A2D01"/>
    <w:rsid w:val="001B0770"/>
    <w:rsid w:val="001B6666"/>
    <w:rsid w:val="001C637D"/>
    <w:rsid w:val="001D69B4"/>
    <w:rsid w:val="001D7174"/>
    <w:rsid w:val="001E7381"/>
    <w:rsid w:val="001F648D"/>
    <w:rsid w:val="00201574"/>
    <w:rsid w:val="00223829"/>
    <w:rsid w:val="0022486C"/>
    <w:rsid w:val="00240090"/>
    <w:rsid w:val="002553E9"/>
    <w:rsid w:val="0025682B"/>
    <w:rsid w:val="0027307E"/>
    <w:rsid w:val="00295726"/>
    <w:rsid w:val="002A170B"/>
    <w:rsid w:val="002A2B66"/>
    <w:rsid w:val="002A4FD9"/>
    <w:rsid w:val="002A5B16"/>
    <w:rsid w:val="002B228E"/>
    <w:rsid w:val="002B3C22"/>
    <w:rsid w:val="002E3D37"/>
    <w:rsid w:val="002E3FD5"/>
    <w:rsid w:val="002F4500"/>
    <w:rsid w:val="0030411C"/>
    <w:rsid w:val="00322E92"/>
    <w:rsid w:val="0032759A"/>
    <w:rsid w:val="00335147"/>
    <w:rsid w:val="00336BB3"/>
    <w:rsid w:val="00364D0C"/>
    <w:rsid w:val="00370D66"/>
    <w:rsid w:val="00384796"/>
    <w:rsid w:val="003924E4"/>
    <w:rsid w:val="003C44A3"/>
    <w:rsid w:val="003D1783"/>
    <w:rsid w:val="003D4824"/>
    <w:rsid w:val="004065FF"/>
    <w:rsid w:val="00433EA5"/>
    <w:rsid w:val="0049309E"/>
    <w:rsid w:val="004A36FE"/>
    <w:rsid w:val="004E6172"/>
    <w:rsid w:val="004E64B7"/>
    <w:rsid w:val="004F21EA"/>
    <w:rsid w:val="004F49C8"/>
    <w:rsid w:val="004F6D0D"/>
    <w:rsid w:val="005310E3"/>
    <w:rsid w:val="00542640"/>
    <w:rsid w:val="005860F8"/>
    <w:rsid w:val="005A434D"/>
    <w:rsid w:val="005B35B2"/>
    <w:rsid w:val="005C2094"/>
    <w:rsid w:val="005D26B6"/>
    <w:rsid w:val="005F36F1"/>
    <w:rsid w:val="005F7DDA"/>
    <w:rsid w:val="00607640"/>
    <w:rsid w:val="006125D6"/>
    <w:rsid w:val="006135A1"/>
    <w:rsid w:val="0063086F"/>
    <w:rsid w:val="00654B09"/>
    <w:rsid w:val="006611CB"/>
    <w:rsid w:val="006645A2"/>
    <w:rsid w:val="00664C0F"/>
    <w:rsid w:val="006662E1"/>
    <w:rsid w:val="00676777"/>
    <w:rsid w:val="00677E56"/>
    <w:rsid w:val="0068007C"/>
    <w:rsid w:val="0068369C"/>
    <w:rsid w:val="006A0393"/>
    <w:rsid w:val="006A3109"/>
    <w:rsid w:val="006B133B"/>
    <w:rsid w:val="006B173A"/>
    <w:rsid w:val="006B2C36"/>
    <w:rsid w:val="006B3939"/>
    <w:rsid w:val="006B489A"/>
    <w:rsid w:val="006B6881"/>
    <w:rsid w:val="006E3A5E"/>
    <w:rsid w:val="0071279B"/>
    <w:rsid w:val="00742351"/>
    <w:rsid w:val="00744978"/>
    <w:rsid w:val="00752340"/>
    <w:rsid w:val="00753E9B"/>
    <w:rsid w:val="00773857"/>
    <w:rsid w:val="00786061"/>
    <w:rsid w:val="007E452F"/>
    <w:rsid w:val="007F58FE"/>
    <w:rsid w:val="008433B0"/>
    <w:rsid w:val="00845D10"/>
    <w:rsid w:val="00854621"/>
    <w:rsid w:val="00856E1C"/>
    <w:rsid w:val="00857B7B"/>
    <w:rsid w:val="00866EAE"/>
    <w:rsid w:val="00870A49"/>
    <w:rsid w:val="008853FD"/>
    <w:rsid w:val="00885DC3"/>
    <w:rsid w:val="00886B7F"/>
    <w:rsid w:val="00893594"/>
    <w:rsid w:val="008C0628"/>
    <w:rsid w:val="008D3E21"/>
    <w:rsid w:val="008E3B6C"/>
    <w:rsid w:val="008E680D"/>
    <w:rsid w:val="008F5E65"/>
    <w:rsid w:val="008F77F3"/>
    <w:rsid w:val="00926BA8"/>
    <w:rsid w:val="0093044D"/>
    <w:rsid w:val="009305F6"/>
    <w:rsid w:val="00935AE8"/>
    <w:rsid w:val="00950DD1"/>
    <w:rsid w:val="0095770E"/>
    <w:rsid w:val="009837EE"/>
    <w:rsid w:val="00985F5B"/>
    <w:rsid w:val="0099538C"/>
    <w:rsid w:val="009A6D6B"/>
    <w:rsid w:val="009A725F"/>
    <w:rsid w:val="009C4581"/>
    <w:rsid w:val="009C7995"/>
    <w:rsid w:val="009D0141"/>
    <w:rsid w:val="009D2A1F"/>
    <w:rsid w:val="00A01B36"/>
    <w:rsid w:val="00A14777"/>
    <w:rsid w:val="00A17CE9"/>
    <w:rsid w:val="00A26672"/>
    <w:rsid w:val="00A406E1"/>
    <w:rsid w:val="00A527AF"/>
    <w:rsid w:val="00A5480E"/>
    <w:rsid w:val="00A55351"/>
    <w:rsid w:val="00A621FC"/>
    <w:rsid w:val="00A636D9"/>
    <w:rsid w:val="00A7624E"/>
    <w:rsid w:val="00A77459"/>
    <w:rsid w:val="00A9070F"/>
    <w:rsid w:val="00A93977"/>
    <w:rsid w:val="00A97004"/>
    <w:rsid w:val="00AA6447"/>
    <w:rsid w:val="00AC1AA7"/>
    <w:rsid w:val="00AC43B3"/>
    <w:rsid w:val="00AD6587"/>
    <w:rsid w:val="00B10063"/>
    <w:rsid w:val="00B228BD"/>
    <w:rsid w:val="00B2508A"/>
    <w:rsid w:val="00B33139"/>
    <w:rsid w:val="00B33858"/>
    <w:rsid w:val="00B42577"/>
    <w:rsid w:val="00B61E3A"/>
    <w:rsid w:val="00B63E02"/>
    <w:rsid w:val="00B640DD"/>
    <w:rsid w:val="00B666A6"/>
    <w:rsid w:val="00B710B3"/>
    <w:rsid w:val="00B8210D"/>
    <w:rsid w:val="00BA2CBD"/>
    <w:rsid w:val="00BA4A64"/>
    <w:rsid w:val="00BC130A"/>
    <w:rsid w:val="00BC58B2"/>
    <w:rsid w:val="00BD2817"/>
    <w:rsid w:val="00BE7C3D"/>
    <w:rsid w:val="00BF073E"/>
    <w:rsid w:val="00C02724"/>
    <w:rsid w:val="00C1029C"/>
    <w:rsid w:val="00C10B5F"/>
    <w:rsid w:val="00C21288"/>
    <w:rsid w:val="00C46775"/>
    <w:rsid w:val="00C561CC"/>
    <w:rsid w:val="00C64C9C"/>
    <w:rsid w:val="00C803E8"/>
    <w:rsid w:val="00C85F51"/>
    <w:rsid w:val="00C87B51"/>
    <w:rsid w:val="00C94D7B"/>
    <w:rsid w:val="00C96FAD"/>
    <w:rsid w:val="00CA27DB"/>
    <w:rsid w:val="00CA7A03"/>
    <w:rsid w:val="00CC0180"/>
    <w:rsid w:val="00CC1683"/>
    <w:rsid w:val="00CD10DD"/>
    <w:rsid w:val="00CD6A47"/>
    <w:rsid w:val="00CE2FEA"/>
    <w:rsid w:val="00CE4CCA"/>
    <w:rsid w:val="00D039D9"/>
    <w:rsid w:val="00D208C6"/>
    <w:rsid w:val="00D71C60"/>
    <w:rsid w:val="00D76580"/>
    <w:rsid w:val="00D8762D"/>
    <w:rsid w:val="00DA052D"/>
    <w:rsid w:val="00DA34A2"/>
    <w:rsid w:val="00DB338A"/>
    <w:rsid w:val="00DC67A6"/>
    <w:rsid w:val="00E029D6"/>
    <w:rsid w:val="00E05F77"/>
    <w:rsid w:val="00E12AE4"/>
    <w:rsid w:val="00E33168"/>
    <w:rsid w:val="00E55D99"/>
    <w:rsid w:val="00E562CF"/>
    <w:rsid w:val="00E60B41"/>
    <w:rsid w:val="00E622AF"/>
    <w:rsid w:val="00E65EE4"/>
    <w:rsid w:val="00E6730E"/>
    <w:rsid w:val="00E72345"/>
    <w:rsid w:val="00E725FF"/>
    <w:rsid w:val="00E86D9F"/>
    <w:rsid w:val="00E92367"/>
    <w:rsid w:val="00E941F5"/>
    <w:rsid w:val="00EA36CA"/>
    <w:rsid w:val="00EB314C"/>
    <w:rsid w:val="00EC12C8"/>
    <w:rsid w:val="00EC6B7B"/>
    <w:rsid w:val="00ED5BC5"/>
    <w:rsid w:val="00ED7E93"/>
    <w:rsid w:val="00EE5865"/>
    <w:rsid w:val="00EF5397"/>
    <w:rsid w:val="00F00338"/>
    <w:rsid w:val="00F2200A"/>
    <w:rsid w:val="00F31E25"/>
    <w:rsid w:val="00F37AA2"/>
    <w:rsid w:val="00F57B14"/>
    <w:rsid w:val="00F618A7"/>
    <w:rsid w:val="00F62299"/>
    <w:rsid w:val="00F626FA"/>
    <w:rsid w:val="00F71E9A"/>
    <w:rsid w:val="00F7296F"/>
    <w:rsid w:val="00F97C68"/>
    <w:rsid w:val="00FA3E2C"/>
    <w:rsid w:val="00FA4A42"/>
    <w:rsid w:val="00FA5A23"/>
    <w:rsid w:val="00FB6B1F"/>
    <w:rsid w:val="00FD2460"/>
    <w:rsid w:val="00FE2E3A"/>
    <w:rsid w:val="00FE35B4"/>
    <w:rsid w:val="00FE4398"/>
    <w:rsid w:val="00FF2394"/>
    <w:rsid w:val="00FF332B"/>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Web">
    <w:name w:val="Normal (Web)"/>
    <w:basedOn w:val="a"/>
    <w:uiPriority w:val="99"/>
    <w:semiHidden/>
    <w:unhideWhenUsed/>
    <w:rsid w:val="001F648D"/>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623">
      <w:bodyDiv w:val="1"/>
      <w:marLeft w:val="0"/>
      <w:marRight w:val="0"/>
      <w:marTop w:val="0"/>
      <w:marBottom w:val="0"/>
      <w:divBdr>
        <w:top w:val="none" w:sz="0" w:space="0" w:color="auto"/>
        <w:left w:val="none" w:sz="0" w:space="0" w:color="auto"/>
        <w:bottom w:val="none" w:sz="0" w:space="0" w:color="auto"/>
        <w:right w:val="none" w:sz="0" w:space="0" w:color="auto"/>
      </w:divBdr>
    </w:div>
    <w:div w:id="148987516">
      <w:bodyDiv w:val="1"/>
      <w:marLeft w:val="0"/>
      <w:marRight w:val="0"/>
      <w:marTop w:val="0"/>
      <w:marBottom w:val="0"/>
      <w:divBdr>
        <w:top w:val="none" w:sz="0" w:space="0" w:color="auto"/>
        <w:left w:val="none" w:sz="0" w:space="0" w:color="auto"/>
        <w:bottom w:val="none" w:sz="0" w:space="0" w:color="auto"/>
        <w:right w:val="none" w:sz="0" w:space="0" w:color="auto"/>
      </w:divBdr>
    </w:div>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819">
      <w:bodyDiv w:val="1"/>
      <w:marLeft w:val="0"/>
      <w:marRight w:val="0"/>
      <w:marTop w:val="0"/>
      <w:marBottom w:val="0"/>
      <w:divBdr>
        <w:top w:val="none" w:sz="0" w:space="0" w:color="auto"/>
        <w:left w:val="none" w:sz="0" w:space="0" w:color="auto"/>
        <w:bottom w:val="none" w:sz="0" w:space="0" w:color="auto"/>
        <w:right w:val="none" w:sz="0" w:space="0" w:color="auto"/>
      </w:divBdr>
      <w:divsChild>
        <w:div w:id="613173886">
          <w:marLeft w:val="0"/>
          <w:marRight w:val="0"/>
          <w:marTop w:val="0"/>
          <w:marBottom w:val="0"/>
          <w:divBdr>
            <w:top w:val="none" w:sz="0" w:space="0" w:color="auto"/>
            <w:left w:val="none" w:sz="0" w:space="0" w:color="auto"/>
            <w:bottom w:val="none" w:sz="0" w:space="0" w:color="auto"/>
            <w:right w:val="none" w:sz="0" w:space="0" w:color="auto"/>
          </w:divBdr>
          <w:divsChild>
            <w:div w:id="1641962930">
              <w:marLeft w:val="0"/>
              <w:marRight w:val="0"/>
              <w:marTop w:val="0"/>
              <w:marBottom w:val="150"/>
              <w:divBdr>
                <w:top w:val="none" w:sz="0" w:space="0" w:color="auto"/>
                <w:left w:val="none" w:sz="0" w:space="0" w:color="auto"/>
                <w:bottom w:val="none" w:sz="0" w:space="0" w:color="auto"/>
                <w:right w:val="none" w:sz="0" w:space="0" w:color="auto"/>
              </w:divBdr>
              <w:divsChild>
                <w:div w:id="358286062">
                  <w:marLeft w:val="150"/>
                  <w:marRight w:val="0"/>
                  <w:marTop w:val="0"/>
                  <w:marBottom w:val="0"/>
                  <w:divBdr>
                    <w:top w:val="none" w:sz="0" w:space="0" w:color="auto"/>
                    <w:left w:val="none" w:sz="0" w:space="0" w:color="auto"/>
                    <w:bottom w:val="none" w:sz="0" w:space="0" w:color="auto"/>
                    <w:right w:val="none" w:sz="0" w:space="0" w:color="auto"/>
                  </w:divBdr>
                  <w:divsChild>
                    <w:div w:id="919101951">
                      <w:marLeft w:val="0"/>
                      <w:marRight w:val="0"/>
                      <w:marTop w:val="0"/>
                      <w:marBottom w:val="0"/>
                      <w:divBdr>
                        <w:top w:val="none" w:sz="0" w:space="0" w:color="auto"/>
                        <w:left w:val="none" w:sz="0" w:space="0" w:color="auto"/>
                        <w:bottom w:val="none" w:sz="0" w:space="0" w:color="auto"/>
                        <w:right w:val="none" w:sz="0" w:space="0" w:color="auto"/>
                      </w:divBdr>
                      <w:divsChild>
                        <w:div w:id="1700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72044">
      <w:bodyDiv w:val="1"/>
      <w:marLeft w:val="0"/>
      <w:marRight w:val="0"/>
      <w:marTop w:val="0"/>
      <w:marBottom w:val="0"/>
      <w:divBdr>
        <w:top w:val="none" w:sz="0" w:space="0" w:color="auto"/>
        <w:left w:val="none" w:sz="0" w:space="0" w:color="auto"/>
        <w:bottom w:val="none" w:sz="0" w:space="0" w:color="auto"/>
        <w:right w:val="none" w:sz="0" w:space="0" w:color="auto"/>
      </w:divBdr>
      <w:divsChild>
        <w:div w:id="1385174737">
          <w:marLeft w:val="0"/>
          <w:marRight w:val="0"/>
          <w:marTop w:val="0"/>
          <w:marBottom w:val="0"/>
          <w:divBdr>
            <w:top w:val="none" w:sz="0" w:space="0" w:color="auto"/>
            <w:left w:val="none" w:sz="0" w:space="0" w:color="auto"/>
            <w:bottom w:val="none" w:sz="0" w:space="0" w:color="auto"/>
            <w:right w:val="none" w:sz="0" w:space="0" w:color="auto"/>
          </w:divBdr>
          <w:divsChild>
            <w:div w:id="1014842762">
              <w:marLeft w:val="0"/>
              <w:marRight w:val="0"/>
              <w:marTop w:val="0"/>
              <w:marBottom w:val="150"/>
              <w:divBdr>
                <w:top w:val="none" w:sz="0" w:space="0" w:color="auto"/>
                <w:left w:val="none" w:sz="0" w:space="0" w:color="auto"/>
                <w:bottom w:val="none" w:sz="0" w:space="0" w:color="auto"/>
                <w:right w:val="none" w:sz="0" w:space="0" w:color="auto"/>
              </w:divBdr>
              <w:divsChild>
                <w:div w:id="389158201">
                  <w:marLeft w:val="150"/>
                  <w:marRight w:val="0"/>
                  <w:marTop w:val="0"/>
                  <w:marBottom w:val="0"/>
                  <w:divBdr>
                    <w:top w:val="none" w:sz="0" w:space="0" w:color="auto"/>
                    <w:left w:val="none" w:sz="0" w:space="0" w:color="auto"/>
                    <w:bottom w:val="none" w:sz="0" w:space="0" w:color="auto"/>
                    <w:right w:val="none" w:sz="0" w:space="0" w:color="auto"/>
                  </w:divBdr>
                  <w:divsChild>
                    <w:div w:id="1422021895">
                      <w:marLeft w:val="0"/>
                      <w:marRight w:val="0"/>
                      <w:marTop w:val="0"/>
                      <w:marBottom w:val="0"/>
                      <w:divBdr>
                        <w:top w:val="none" w:sz="0" w:space="0" w:color="auto"/>
                        <w:left w:val="none" w:sz="0" w:space="0" w:color="auto"/>
                        <w:bottom w:val="none" w:sz="0" w:space="0" w:color="auto"/>
                        <w:right w:val="none" w:sz="0" w:space="0" w:color="auto"/>
                      </w:divBdr>
                      <w:divsChild>
                        <w:div w:id="9136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26FF-4ED9-487D-BD31-DA6985EB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「支援機関と連携した脱炭素経営促進事業」に係る最優秀提案事業者の選定結果について</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「支援機関と連携した脱炭素経営促進事業」に係る最優秀提案事業者の選定結果について</dc:title>
  <dc:creator/>
  <cp:lastModifiedBy/>
  <cp:revision>1</cp:revision>
  <dcterms:created xsi:type="dcterms:W3CDTF">2024-04-25T05:32:00Z</dcterms:created>
  <dcterms:modified xsi:type="dcterms:W3CDTF">2025-04-16T01:53:00Z</dcterms:modified>
</cp:coreProperties>
</file>