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08B7"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75406FEC"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1B62C137"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75C88D33"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3CCA208D"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533C462B"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24F03ABE" w14:textId="77777777" w:rsidR="00A62290" w:rsidRDefault="00A62290" w:rsidP="001B25E7">
      <w:pPr>
        <w:snapToGrid w:val="0"/>
        <w:spacing w:line="360" w:lineRule="exact"/>
        <w:rPr>
          <w:rFonts w:asciiTheme="majorEastAsia" w:eastAsiaTheme="majorEastAsia" w:hAnsiTheme="majorEastAsia"/>
          <w:b/>
          <w:color w:val="000000" w:themeColor="text1"/>
          <w:sz w:val="40"/>
          <w:szCs w:val="40"/>
        </w:rPr>
      </w:pPr>
    </w:p>
    <w:p w14:paraId="3854376E" w14:textId="77777777" w:rsidR="00A62290" w:rsidRDefault="00A62290" w:rsidP="001B25E7">
      <w:pPr>
        <w:snapToGrid w:val="0"/>
        <w:spacing w:line="360" w:lineRule="exact"/>
        <w:jc w:val="center"/>
        <w:rPr>
          <w:rFonts w:asciiTheme="majorEastAsia" w:eastAsiaTheme="majorEastAsia" w:hAnsiTheme="majorEastAsia"/>
          <w:b/>
          <w:color w:val="000000" w:themeColor="text1"/>
          <w:sz w:val="40"/>
          <w:szCs w:val="40"/>
        </w:rPr>
      </w:pPr>
    </w:p>
    <w:p w14:paraId="695CE83B" w14:textId="2F0A470B" w:rsidR="00D7498A" w:rsidRPr="006F67B8" w:rsidRDefault="00D7498A" w:rsidP="00D7498A">
      <w:pPr>
        <w:snapToGrid w:val="0"/>
        <w:jc w:val="center"/>
        <w:rPr>
          <w:rFonts w:asciiTheme="majorEastAsia" w:eastAsiaTheme="majorEastAsia" w:hAnsiTheme="majorEastAsia"/>
          <w:b/>
          <w:color w:val="000000" w:themeColor="text1"/>
          <w:sz w:val="40"/>
          <w:szCs w:val="40"/>
        </w:rPr>
      </w:pPr>
      <w:r w:rsidRPr="006F67B8">
        <w:rPr>
          <w:rFonts w:asciiTheme="majorEastAsia" w:eastAsiaTheme="majorEastAsia" w:hAnsiTheme="majorEastAsia" w:hint="eastAsia"/>
          <w:b/>
          <w:color w:val="000000" w:themeColor="text1"/>
          <w:sz w:val="40"/>
          <w:szCs w:val="40"/>
        </w:rPr>
        <w:t>出所者等の更生支援への取組に対する</w:t>
      </w:r>
    </w:p>
    <w:p w14:paraId="2C461380" w14:textId="77777777" w:rsidR="00D7498A" w:rsidRPr="006F67B8" w:rsidRDefault="00D7498A" w:rsidP="00D7498A">
      <w:pPr>
        <w:snapToGrid w:val="0"/>
        <w:jc w:val="center"/>
        <w:rPr>
          <w:rFonts w:asciiTheme="majorEastAsia" w:eastAsiaTheme="majorEastAsia" w:hAnsiTheme="majorEastAsia"/>
          <w:b/>
          <w:color w:val="000000" w:themeColor="text1"/>
          <w:sz w:val="40"/>
          <w:szCs w:val="40"/>
        </w:rPr>
      </w:pPr>
      <w:r w:rsidRPr="006F67B8">
        <w:rPr>
          <w:rFonts w:asciiTheme="majorEastAsia" w:eastAsiaTheme="majorEastAsia" w:hAnsiTheme="majorEastAsia" w:hint="eastAsia"/>
          <w:b/>
          <w:color w:val="000000" w:themeColor="text1"/>
          <w:sz w:val="40"/>
          <w:szCs w:val="40"/>
        </w:rPr>
        <w:t>協力・支援に</w:t>
      </w:r>
      <w:r w:rsidR="00CE360C" w:rsidRPr="006F67B8">
        <w:rPr>
          <w:rFonts w:asciiTheme="majorEastAsia" w:eastAsiaTheme="majorEastAsia" w:hAnsiTheme="majorEastAsia" w:hint="eastAsia"/>
          <w:b/>
          <w:color w:val="000000" w:themeColor="text1"/>
          <w:sz w:val="40"/>
          <w:szCs w:val="40"/>
        </w:rPr>
        <w:t>関する提言</w:t>
      </w:r>
    </w:p>
    <w:p w14:paraId="1766D6D7" w14:textId="77777777" w:rsidR="002377B7" w:rsidRPr="006F67B8" w:rsidRDefault="002377B7" w:rsidP="004217B8">
      <w:pPr>
        <w:jc w:val="center"/>
        <w:rPr>
          <w:rFonts w:asciiTheme="majorEastAsia" w:eastAsiaTheme="majorEastAsia" w:hAnsiTheme="majorEastAsia"/>
          <w:b/>
          <w:color w:val="000000" w:themeColor="text1"/>
          <w:sz w:val="40"/>
          <w:szCs w:val="40"/>
        </w:rPr>
      </w:pPr>
    </w:p>
    <w:p w14:paraId="5F4CB891"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1D5170F0"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58666DFE" w14:textId="77777777" w:rsidR="004217B8" w:rsidRPr="006F67B8" w:rsidRDefault="004217B8" w:rsidP="002377B7">
      <w:pPr>
        <w:spacing w:line="400" w:lineRule="exact"/>
        <w:jc w:val="center"/>
        <w:rPr>
          <w:rFonts w:asciiTheme="majorEastAsia" w:eastAsiaTheme="majorEastAsia" w:hAnsiTheme="majorEastAsia"/>
          <w:b/>
          <w:color w:val="000000" w:themeColor="text1"/>
          <w:sz w:val="40"/>
          <w:szCs w:val="40"/>
        </w:rPr>
      </w:pPr>
    </w:p>
    <w:p w14:paraId="6C969C10" w14:textId="77777777" w:rsidR="004217B8" w:rsidRPr="006F67B8" w:rsidRDefault="004217B8" w:rsidP="002377B7">
      <w:pPr>
        <w:spacing w:line="400" w:lineRule="exact"/>
        <w:jc w:val="center"/>
        <w:rPr>
          <w:rFonts w:asciiTheme="majorEastAsia" w:eastAsiaTheme="majorEastAsia" w:hAnsiTheme="majorEastAsia"/>
          <w:b/>
          <w:color w:val="000000" w:themeColor="text1"/>
          <w:sz w:val="40"/>
          <w:szCs w:val="40"/>
        </w:rPr>
      </w:pPr>
    </w:p>
    <w:p w14:paraId="68EDF624"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0C08A550"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4BC01981"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239F50E4"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31EF0B4D"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3A9165F6" w14:textId="2CA5F4C7" w:rsidR="004217B8" w:rsidRDefault="004217B8" w:rsidP="002377B7">
      <w:pPr>
        <w:spacing w:line="400" w:lineRule="exact"/>
        <w:jc w:val="center"/>
        <w:rPr>
          <w:rFonts w:asciiTheme="majorEastAsia" w:eastAsiaTheme="majorEastAsia" w:hAnsiTheme="majorEastAsia"/>
          <w:b/>
          <w:color w:val="000000" w:themeColor="text1"/>
          <w:sz w:val="40"/>
          <w:szCs w:val="40"/>
        </w:rPr>
      </w:pPr>
    </w:p>
    <w:p w14:paraId="75AC52D4" w14:textId="6EF2755D" w:rsidR="001B25E7" w:rsidRDefault="001B25E7" w:rsidP="002377B7">
      <w:pPr>
        <w:spacing w:line="400" w:lineRule="exact"/>
        <w:jc w:val="center"/>
        <w:rPr>
          <w:rFonts w:asciiTheme="majorEastAsia" w:eastAsiaTheme="majorEastAsia" w:hAnsiTheme="majorEastAsia"/>
          <w:b/>
          <w:color w:val="000000" w:themeColor="text1"/>
          <w:sz w:val="40"/>
          <w:szCs w:val="40"/>
        </w:rPr>
      </w:pPr>
    </w:p>
    <w:p w14:paraId="668D75C8" w14:textId="5BEC6361" w:rsidR="001B25E7" w:rsidRDefault="001B25E7" w:rsidP="002377B7">
      <w:pPr>
        <w:spacing w:line="400" w:lineRule="exact"/>
        <w:jc w:val="center"/>
        <w:rPr>
          <w:rFonts w:asciiTheme="majorEastAsia" w:eastAsiaTheme="majorEastAsia" w:hAnsiTheme="majorEastAsia"/>
          <w:b/>
          <w:color w:val="000000" w:themeColor="text1"/>
          <w:sz w:val="40"/>
          <w:szCs w:val="40"/>
        </w:rPr>
      </w:pPr>
    </w:p>
    <w:p w14:paraId="16AD6565" w14:textId="15178F6A" w:rsidR="001B25E7" w:rsidRDefault="001B25E7" w:rsidP="002377B7">
      <w:pPr>
        <w:spacing w:line="400" w:lineRule="exact"/>
        <w:jc w:val="center"/>
        <w:rPr>
          <w:rFonts w:asciiTheme="majorEastAsia" w:eastAsiaTheme="majorEastAsia" w:hAnsiTheme="majorEastAsia"/>
          <w:b/>
          <w:color w:val="000000" w:themeColor="text1"/>
          <w:sz w:val="40"/>
          <w:szCs w:val="40"/>
        </w:rPr>
      </w:pPr>
    </w:p>
    <w:p w14:paraId="43E58011" w14:textId="566EEC9C" w:rsidR="001B25E7" w:rsidRDefault="001B25E7" w:rsidP="002377B7">
      <w:pPr>
        <w:spacing w:line="400" w:lineRule="exact"/>
        <w:jc w:val="center"/>
        <w:rPr>
          <w:rFonts w:asciiTheme="majorEastAsia" w:eastAsiaTheme="majorEastAsia" w:hAnsiTheme="majorEastAsia"/>
          <w:b/>
          <w:color w:val="000000" w:themeColor="text1"/>
          <w:sz w:val="40"/>
          <w:szCs w:val="40"/>
        </w:rPr>
      </w:pPr>
    </w:p>
    <w:p w14:paraId="7877EDBE" w14:textId="77777777" w:rsidR="001B25E7" w:rsidRPr="006F67B8" w:rsidRDefault="001B25E7" w:rsidP="002377B7">
      <w:pPr>
        <w:spacing w:line="400" w:lineRule="exact"/>
        <w:jc w:val="center"/>
        <w:rPr>
          <w:rFonts w:asciiTheme="majorEastAsia" w:eastAsiaTheme="majorEastAsia" w:hAnsiTheme="majorEastAsia" w:hint="eastAsia"/>
          <w:b/>
          <w:color w:val="000000" w:themeColor="text1"/>
          <w:sz w:val="40"/>
          <w:szCs w:val="40"/>
        </w:rPr>
      </w:pPr>
    </w:p>
    <w:p w14:paraId="770151CD"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08AC1199"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r w:rsidRPr="006F67B8">
        <w:rPr>
          <w:rFonts w:asciiTheme="majorEastAsia" w:eastAsiaTheme="majorEastAsia" w:hAnsiTheme="majorEastAsia" w:hint="eastAsia"/>
          <w:b/>
          <w:color w:val="000000" w:themeColor="text1"/>
          <w:sz w:val="40"/>
          <w:szCs w:val="40"/>
        </w:rPr>
        <w:t>近畿ブロック知事会</w:t>
      </w:r>
    </w:p>
    <w:p w14:paraId="4C2BD241" w14:textId="77777777" w:rsidR="002377B7" w:rsidRPr="006F67B8" w:rsidRDefault="002377B7" w:rsidP="002377B7">
      <w:pPr>
        <w:spacing w:line="400" w:lineRule="exact"/>
        <w:jc w:val="center"/>
        <w:rPr>
          <w:rFonts w:asciiTheme="majorEastAsia" w:eastAsiaTheme="majorEastAsia" w:hAnsiTheme="majorEastAsia"/>
          <w:b/>
          <w:color w:val="000000" w:themeColor="text1"/>
          <w:sz w:val="40"/>
          <w:szCs w:val="40"/>
        </w:rPr>
      </w:pPr>
    </w:p>
    <w:p w14:paraId="482DDFE1" w14:textId="77777777" w:rsidR="00F63AFA" w:rsidRPr="006F67B8" w:rsidRDefault="00F63AFA" w:rsidP="002377B7">
      <w:pPr>
        <w:spacing w:line="400" w:lineRule="exact"/>
        <w:jc w:val="center"/>
        <w:rPr>
          <w:rFonts w:asciiTheme="majorEastAsia" w:eastAsiaTheme="majorEastAsia" w:hAnsiTheme="majorEastAsia"/>
          <w:b/>
          <w:color w:val="000000" w:themeColor="text1"/>
          <w:sz w:val="40"/>
          <w:szCs w:val="40"/>
        </w:rPr>
      </w:pPr>
    </w:p>
    <w:p w14:paraId="22F29388" w14:textId="7F17405D" w:rsidR="002377B7" w:rsidRPr="006F67B8" w:rsidRDefault="00783444" w:rsidP="002377B7">
      <w:pPr>
        <w:spacing w:line="600" w:lineRule="exact"/>
        <w:jc w:val="center"/>
        <w:rPr>
          <w:rFonts w:asciiTheme="majorEastAsia" w:eastAsiaTheme="majorEastAsia" w:hAnsiTheme="majorEastAsia"/>
          <w:b/>
          <w:color w:val="000000" w:themeColor="text1"/>
          <w:sz w:val="40"/>
          <w:szCs w:val="40"/>
        </w:rPr>
      </w:pPr>
      <w:r w:rsidRPr="006F67B8">
        <w:rPr>
          <w:rFonts w:asciiTheme="majorEastAsia" w:eastAsiaTheme="majorEastAsia" w:hAnsiTheme="majorEastAsia" w:hint="eastAsia"/>
          <w:b/>
          <w:color w:val="000000" w:themeColor="text1"/>
          <w:sz w:val="40"/>
          <w:szCs w:val="40"/>
        </w:rPr>
        <w:t>令和</w:t>
      </w:r>
      <w:r w:rsidR="001B25E7">
        <w:rPr>
          <w:rFonts w:asciiTheme="majorEastAsia" w:eastAsiaTheme="majorEastAsia" w:hAnsiTheme="majorEastAsia" w:hint="eastAsia"/>
          <w:b/>
          <w:color w:val="000000" w:themeColor="text1"/>
          <w:sz w:val="40"/>
          <w:szCs w:val="40"/>
        </w:rPr>
        <w:t>６</w:t>
      </w:r>
      <w:r w:rsidR="00A153B4" w:rsidRPr="006F67B8">
        <w:rPr>
          <w:rFonts w:asciiTheme="majorEastAsia" w:eastAsiaTheme="majorEastAsia" w:hAnsiTheme="majorEastAsia" w:hint="eastAsia"/>
          <w:b/>
          <w:color w:val="000000" w:themeColor="text1"/>
          <w:sz w:val="40"/>
          <w:szCs w:val="40"/>
        </w:rPr>
        <w:t>年</w:t>
      </w:r>
      <w:r w:rsidR="00A62290">
        <w:rPr>
          <w:rFonts w:asciiTheme="majorEastAsia" w:eastAsiaTheme="majorEastAsia" w:hAnsiTheme="majorEastAsia"/>
          <w:b/>
          <w:color w:val="000000" w:themeColor="text1"/>
          <w:sz w:val="40"/>
          <w:szCs w:val="40"/>
        </w:rPr>
        <w:t>12</w:t>
      </w:r>
      <w:r w:rsidR="002377B7" w:rsidRPr="006F67B8">
        <w:rPr>
          <w:rFonts w:asciiTheme="majorEastAsia" w:eastAsiaTheme="majorEastAsia" w:hAnsiTheme="majorEastAsia" w:hint="eastAsia"/>
          <w:b/>
          <w:color w:val="000000" w:themeColor="text1"/>
          <w:sz w:val="40"/>
          <w:szCs w:val="40"/>
        </w:rPr>
        <w:t>月</w:t>
      </w:r>
    </w:p>
    <w:p w14:paraId="4F12853F" w14:textId="2D04B9D8" w:rsidR="004217B8" w:rsidRDefault="004217B8" w:rsidP="00DC362C">
      <w:pPr>
        <w:snapToGrid w:val="0"/>
        <w:jc w:val="center"/>
        <w:rPr>
          <w:rFonts w:ascii="ＭＳ Ｐゴシック" w:eastAsia="ＭＳ Ｐゴシック" w:hAnsi="ＭＳ Ｐゴシック"/>
          <w:color w:val="000000" w:themeColor="text1"/>
          <w:sz w:val="28"/>
          <w:szCs w:val="28"/>
        </w:rPr>
      </w:pPr>
    </w:p>
    <w:p w14:paraId="295A576E" w14:textId="77777777" w:rsidR="00A62290" w:rsidRPr="00A62290" w:rsidRDefault="00A62290" w:rsidP="00DC362C">
      <w:pPr>
        <w:snapToGrid w:val="0"/>
        <w:jc w:val="center"/>
        <w:rPr>
          <w:rFonts w:ascii="ＭＳ Ｐゴシック" w:eastAsia="ＭＳ Ｐゴシック" w:hAnsi="ＭＳ Ｐゴシック"/>
          <w:color w:val="000000" w:themeColor="text1"/>
          <w:sz w:val="28"/>
          <w:szCs w:val="28"/>
        </w:rPr>
      </w:pPr>
    </w:p>
    <w:p w14:paraId="148EAE9C" w14:textId="1DBD68E7" w:rsidR="00790A57" w:rsidRPr="006F67B8" w:rsidRDefault="009A52A6" w:rsidP="00645082">
      <w:pPr>
        <w:snapToGrid w:val="0"/>
        <w:spacing w:line="400" w:lineRule="exact"/>
        <w:jc w:val="center"/>
        <w:rPr>
          <w:rFonts w:asciiTheme="majorEastAsia" w:eastAsiaTheme="majorEastAsia" w:hAnsiTheme="majorEastAsia"/>
          <w:b/>
          <w:bCs/>
          <w:color w:val="000000" w:themeColor="text1"/>
          <w:sz w:val="28"/>
          <w:szCs w:val="28"/>
        </w:rPr>
      </w:pPr>
      <w:r w:rsidRPr="006F67B8">
        <w:rPr>
          <w:rFonts w:asciiTheme="majorEastAsia" w:eastAsiaTheme="majorEastAsia" w:hAnsiTheme="majorEastAsia" w:hint="eastAsia"/>
          <w:b/>
          <w:bCs/>
          <w:color w:val="000000" w:themeColor="text1"/>
          <w:sz w:val="28"/>
          <w:szCs w:val="28"/>
        </w:rPr>
        <w:t>出所者等の更生支援への取組に対する協力・支援に関する提言</w:t>
      </w: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3A6B609B"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令和５年版の犯罪白書によると、我が国において、令和４年の窃盗や傷害などの刑法犯検挙人員のうち、４７．９％と約半数を再犯者が占めている。さらに、刑務所再入所者のうち無職者の割合は７２．９％と、有職者の２７．１％に比べ非常に高い状況である。</w:t>
      </w:r>
    </w:p>
    <w:p w14:paraId="4465E610"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1437BFCB"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を進めている。</w:t>
      </w:r>
    </w:p>
    <w:p w14:paraId="39C58944"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こうした考えのもと、具体の施策展開として、令和２年７月、県が出所者を直接雇用する財団を設立し、出所者の住まいと生活の場を確保するとともに、これまで９名の出所者を雇用した。雇用した出所者に対し、関係事業者等の協力を得て、林業研修又は農業研修を実施するとともに、社会復帰に向けたソーシャルスキルトレーニングなどの社会的な教育を実施している。</w:t>
      </w:r>
    </w:p>
    <w:p w14:paraId="6A2FCA38"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また、兵庫県においても、保護観察対象者等を１ヶ月間雇用の上、ビジネス基礎研修や職場体験等を行う支援プログラムを独自に実施するなど、社会的自立に向けた雇用・就業促進に取り組んでいる。</w:t>
      </w:r>
    </w:p>
    <w:p w14:paraId="466DC25A"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さらに、鳥取県においては、地方版ハローワーク（県立鳥取ハローワーク）に専門就業支援員を配置し、刑務所出所者等の就業支援を行うとともに、企業等を訪問しての雇用開拓、普及啓発、刑務所で受刑者に対する職業講話等を行っている。</w:t>
      </w:r>
    </w:p>
    <w:p w14:paraId="59B8232E" w14:textId="6CA7A2EB" w:rsidR="00CD542F"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lastRenderedPageBreak/>
        <w:t>以上を踏まえ、これらの先駆的な取組がモデルとなり他の都道府県の参考となるよう、出所者等の更生支援への取組に対する協力・支援について、次のとおり提言する。</w:t>
      </w:r>
    </w:p>
    <w:p w14:paraId="7621F10D" w14:textId="77777777" w:rsidR="0006795E" w:rsidRPr="006F67B8" w:rsidRDefault="0006795E" w:rsidP="0006795E">
      <w:pPr>
        <w:spacing w:line="400" w:lineRule="exact"/>
        <w:ind w:firstLineChars="100" w:firstLine="240"/>
        <w:rPr>
          <w:rFonts w:asciiTheme="minorEastAsia" w:eastAsiaTheme="minorEastAsia" w:hAnsiTheme="minorEastAsia"/>
          <w:color w:val="000000" w:themeColor="text1"/>
          <w:sz w:val="24"/>
          <w:szCs w:val="24"/>
        </w:rPr>
      </w:pPr>
    </w:p>
    <w:p w14:paraId="082A75EE"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１．出所者採用への支援</w:t>
      </w:r>
    </w:p>
    <w:p w14:paraId="5FFAD33F" w14:textId="2454BB6C" w:rsidR="00CD542F" w:rsidRPr="006F67B8" w:rsidRDefault="0006795E" w:rsidP="00CD542F">
      <w:pPr>
        <w:spacing w:line="400" w:lineRule="exact"/>
        <w:ind w:firstLineChars="200" w:firstLine="48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採用対象者の推薦、選抜の指導など、出所者採用へ積極的に関与すること</w:t>
      </w:r>
      <w:r w:rsidR="00CD542F" w:rsidRPr="006F67B8">
        <w:rPr>
          <w:rFonts w:asciiTheme="minorEastAsia" w:eastAsiaTheme="minorEastAsia" w:hAnsiTheme="minorEastAsia" w:hint="eastAsia"/>
          <w:color w:val="000000" w:themeColor="text1"/>
          <w:sz w:val="24"/>
          <w:szCs w:val="24"/>
        </w:rPr>
        <w:t>。</w:t>
      </w:r>
    </w:p>
    <w:p w14:paraId="34870309"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p>
    <w:p w14:paraId="3A8C405E"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２．事業実施への支援</w:t>
      </w:r>
    </w:p>
    <w:p w14:paraId="318E36A8" w14:textId="7EBC8108" w:rsidR="00CD542F" w:rsidRPr="006F67B8" w:rsidRDefault="0006795E" w:rsidP="00CD542F">
      <w:pPr>
        <w:spacing w:line="400" w:lineRule="exact"/>
        <w:ind w:leftChars="100" w:left="210"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府県が実施する出所者等の更生に係る事業の実行に対して指導・協力すること</w:t>
      </w:r>
      <w:r w:rsidR="00CD542F" w:rsidRPr="006F67B8">
        <w:rPr>
          <w:rFonts w:asciiTheme="minorEastAsia" w:eastAsiaTheme="minorEastAsia" w:hAnsiTheme="minorEastAsia" w:hint="eastAsia"/>
          <w:color w:val="000000" w:themeColor="text1"/>
          <w:sz w:val="24"/>
          <w:szCs w:val="24"/>
        </w:rPr>
        <w:t>。</w:t>
      </w:r>
    </w:p>
    <w:p w14:paraId="37D3A313"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p>
    <w:p w14:paraId="4D23D3C9"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３．職業訓練・社会教育への支援</w:t>
      </w:r>
    </w:p>
    <w:p w14:paraId="7280B596" w14:textId="2AF78758" w:rsidR="00CD542F" w:rsidRPr="006F67B8" w:rsidRDefault="0006795E" w:rsidP="00CD542F">
      <w:pPr>
        <w:spacing w:line="400" w:lineRule="exact"/>
        <w:ind w:leftChars="100" w:left="210"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採用対象者への出所前教育の実施、及び採用後に行う職業訓練・社会教育に対して技術的支援をすること</w:t>
      </w:r>
      <w:r w:rsidR="00CD542F" w:rsidRPr="006F67B8">
        <w:rPr>
          <w:rFonts w:asciiTheme="minorEastAsia" w:eastAsiaTheme="minorEastAsia" w:hAnsiTheme="minorEastAsia" w:hint="eastAsia"/>
          <w:color w:val="000000" w:themeColor="text1"/>
          <w:sz w:val="24"/>
          <w:szCs w:val="24"/>
        </w:rPr>
        <w:t>。</w:t>
      </w:r>
    </w:p>
    <w:p w14:paraId="4EC32717"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p>
    <w:p w14:paraId="2FBF70E7" w14:textId="77777777" w:rsidR="00CD542F" w:rsidRPr="006F67B8" w:rsidRDefault="00CD542F" w:rsidP="00CD542F">
      <w:pPr>
        <w:spacing w:line="400" w:lineRule="exact"/>
        <w:ind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４．財政への支援</w:t>
      </w:r>
    </w:p>
    <w:p w14:paraId="04CEE081" w14:textId="16781505" w:rsidR="001C7B54" w:rsidRPr="006F67B8" w:rsidRDefault="0006795E" w:rsidP="00CD542F">
      <w:pPr>
        <w:spacing w:line="400" w:lineRule="exact"/>
        <w:ind w:leftChars="100" w:left="210" w:firstLineChars="100" w:firstLine="240"/>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令和２年度まで実施された地域再犯防止推進モデル事業の成果、令和５年度から開始された地域再犯防止推進交付金の活用状況等を踏まえ、各府県が行う事業に対して財政的な支援を継続すること</w:t>
      </w:r>
      <w:r w:rsidR="00CD542F" w:rsidRPr="006F67B8">
        <w:rPr>
          <w:rFonts w:asciiTheme="minorEastAsia" w:eastAsiaTheme="minorEastAsia" w:hAnsiTheme="minorEastAsia" w:hint="eastAsia"/>
          <w:color w:val="000000" w:themeColor="text1"/>
          <w:sz w:val="24"/>
          <w:szCs w:val="24"/>
        </w:rPr>
        <w:t>。</w:t>
      </w:r>
    </w:p>
    <w:p w14:paraId="0B63F5D5" w14:textId="77777777" w:rsidR="00CD542F" w:rsidRPr="006F67B8" w:rsidRDefault="00CD542F" w:rsidP="00CD542F">
      <w:pPr>
        <w:spacing w:line="400" w:lineRule="exact"/>
        <w:ind w:leftChars="100" w:left="210" w:firstLineChars="100" w:firstLine="240"/>
        <w:rPr>
          <w:rFonts w:asciiTheme="minorEastAsia" w:eastAsiaTheme="minorEastAsia" w:hAnsiTheme="minorEastAsia"/>
          <w:color w:val="000000" w:themeColor="text1"/>
          <w:sz w:val="24"/>
          <w:szCs w:val="24"/>
        </w:rPr>
      </w:pPr>
    </w:p>
    <w:p w14:paraId="15FC28F1" w14:textId="09D8E723" w:rsidR="00543593" w:rsidRDefault="00543593"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127EAD3" w14:textId="53689AEF"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F0CAD72" w14:textId="5466DA76"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08D7B803" w14:textId="56BB0815"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031E1EC" w14:textId="74B501D5"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5F14462F" w14:textId="27D55204"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3DB82E3B" w14:textId="5DD271E9"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D68E7BC" w14:textId="6C8F0D4E"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46FE6CD6" w14:textId="29A21F31"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4B935F49" w14:textId="6FBB4E1B"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7FB052CC" w14:textId="2A655904" w:rsidR="00A62290"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0D14C081" w14:textId="77777777" w:rsidR="00A62290" w:rsidRPr="006F67B8" w:rsidRDefault="00A62290" w:rsidP="00543593">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408907D" w14:textId="77777777" w:rsidR="001B25E7" w:rsidRDefault="001B25E7"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F32E267" w14:textId="77777777" w:rsidR="001B25E7" w:rsidRDefault="001B25E7"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2C78641" w14:textId="77777777" w:rsidR="001B25E7" w:rsidRDefault="001B25E7"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4CEB3BE" w14:textId="77777777" w:rsidR="001B25E7" w:rsidRDefault="001B25E7"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7B491A2" w14:textId="77777777" w:rsidR="001B25E7" w:rsidRDefault="001B25E7"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E5B60B6" w14:textId="1C27D5C6" w:rsidR="009A52A6" w:rsidRPr="006F67B8" w:rsidRDefault="009A52A6"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令和</w:t>
      </w:r>
      <w:r w:rsidR="001B25E7">
        <w:rPr>
          <w:rFonts w:asciiTheme="minorEastAsia" w:eastAsiaTheme="minorEastAsia" w:hAnsiTheme="minorEastAsia" w:hint="eastAsia"/>
          <w:color w:val="000000" w:themeColor="text1"/>
          <w:sz w:val="24"/>
          <w:szCs w:val="24"/>
        </w:rPr>
        <w:t>６</w:t>
      </w:r>
      <w:r w:rsidRPr="006F67B8">
        <w:rPr>
          <w:rFonts w:asciiTheme="minorEastAsia" w:eastAsiaTheme="minorEastAsia" w:hAnsiTheme="minorEastAsia" w:hint="eastAsia"/>
          <w:color w:val="000000" w:themeColor="text1"/>
          <w:sz w:val="24"/>
          <w:szCs w:val="24"/>
        </w:rPr>
        <w:t>年</w:t>
      </w:r>
      <w:r w:rsidR="009B0A5D" w:rsidRPr="006F67B8">
        <w:rPr>
          <w:rFonts w:asciiTheme="minorEastAsia" w:eastAsiaTheme="minorEastAsia" w:hAnsiTheme="minorEastAsia" w:hint="eastAsia"/>
          <w:color w:val="000000" w:themeColor="text1"/>
          <w:sz w:val="24"/>
          <w:szCs w:val="24"/>
        </w:rPr>
        <w:t>12</w:t>
      </w:r>
      <w:r w:rsidRPr="006F67B8">
        <w:rPr>
          <w:rFonts w:asciiTheme="minorEastAsia" w:eastAsiaTheme="minorEastAsia" w:hAnsiTheme="minorEastAsia" w:hint="eastAsia"/>
          <w:color w:val="000000" w:themeColor="text1"/>
          <w:sz w:val="24"/>
          <w:szCs w:val="24"/>
        </w:rPr>
        <w:t>月</w:t>
      </w:r>
    </w:p>
    <w:p w14:paraId="429A1696" w14:textId="77777777" w:rsidR="009A52A6" w:rsidRPr="006F67B8" w:rsidRDefault="009A52A6" w:rsidP="001B25E7">
      <w:pPr>
        <w:snapToGrid w:val="0"/>
        <w:spacing w:line="400" w:lineRule="exact"/>
        <w:ind w:firstLineChars="1700" w:firstLine="4080"/>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6F67B8" w14:paraId="3862AA83" w14:textId="77777777" w:rsidTr="0044279B">
        <w:tc>
          <w:tcPr>
            <w:tcW w:w="2044" w:type="dxa"/>
          </w:tcPr>
          <w:p w14:paraId="2C6144B2"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福井県知事</w:t>
            </w:r>
          </w:p>
        </w:tc>
        <w:tc>
          <w:tcPr>
            <w:tcW w:w="2277" w:type="dxa"/>
          </w:tcPr>
          <w:p w14:paraId="2A953017"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杉　本　達　治</w:t>
            </w:r>
          </w:p>
        </w:tc>
      </w:tr>
      <w:tr w:rsidR="002724B4" w:rsidRPr="006F67B8" w14:paraId="7DFE08B8" w14:textId="77777777" w:rsidTr="0044279B">
        <w:tc>
          <w:tcPr>
            <w:tcW w:w="2044" w:type="dxa"/>
          </w:tcPr>
          <w:p w14:paraId="3C343A5B"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三重県知事</w:t>
            </w:r>
          </w:p>
        </w:tc>
        <w:tc>
          <w:tcPr>
            <w:tcW w:w="2277" w:type="dxa"/>
          </w:tcPr>
          <w:p w14:paraId="3AAF9BF0"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一　見　勝　之</w:t>
            </w:r>
          </w:p>
        </w:tc>
      </w:tr>
      <w:tr w:rsidR="002724B4" w:rsidRPr="006F67B8" w14:paraId="0D3BC48D" w14:textId="77777777" w:rsidTr="0044279B">
        <w:tc>
          <w:tcPr>
            <w:tcW w:w="2044" w:type="dxa"/>
          </w:tcPr>
          <w:p w14:paraId="15A18670"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滋賀県知事</w:t>
            </w:r>
          </w:p>
        </w:tc>
        <w:tc>
          <w:tcPr>
            <w:tcW w:w="2277" w:type="dxa"/>
          </w:tcPr>
          <w:p w14:paraId="70AF3972"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三日月　大　造</w:t>
            </w:r>
          </w:p>
        </w:tc>
      </w:tr>
      <w:tr w:rsidR="002724B4" w:rsidRPr="006F67B8" w14:paraId="0845140C" w14:textId="77777777" w:rsidTr="0044279B">
        <w:tc>
          <w:tcPr>
            <w:tcW w:w="2044" w:type="dxa"/>
          </w:tcPr>
          <w:p w14:paraId="48F00BB2"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京都府知事</w:t>
            </w:r>
          </w:p>
        </w:tc>
        <w:tc>
          <w:tcPr>
            <w:tcW w:w="2277" w:type="dxa"/>
          </w:tcPr>
          <w:p w14:paraId="3BFD8787"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西　脇　隆　俊</w:t>
            </w:r>
          </w:p>
        </w:tc>
      </w:tr>
      <w:tr w:rsidR="002724B4" w:rsidRPr="006F67B8" w14:paraId="569BEAFA" w14:textId="77777777" w:rsidTr="0044279B">
        <w:tc>
          <w:tcPr>
            <w:tcW w:w="2044" w:type="dxa"/>
          </w:tcPr>
          <w:p w14:paraId="5D1EC735"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大阪府知事</w:t>
            </w:r>
          </w:p>
        </w:tc>
        <w:tc>
          <w:tcPr>
            <w:tcW w:w="2277" w:type="dxa"/>
          </w:tcPr>
          <w:p w14:paraId="00CD1499"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吉　村　洋　文</w:t>
            </w:r>
          </w:p>
        </w:tc>
      </w:tr>
      <w:tr w:rsidR="002724B4" w:rsidRPr="006F67B8" w14:paraId="57CDF920" w14:textId="77777777" w:rsidTr="0044279B">
        <w:tc>
          <w:tcPr>
            <w:tcW w:w="2044" w:type="dxa"/>
          </w:tcPr>
          <w:p w14:paraId="369257E8"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兵庫県知事</w:t>
            </w:r>
          </w:p>
        </w:tc>
        <w:tc>
          <w:tcPr>
            <w:tcW w:w="2277" w:type="dxa"/>
          </w:tcPr>
          <w:p w14:paraId="2743317B"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齋　藤　元　彦</w:t>
            </w:r>
          </w:p>
        </w:tc>
      </w:tr>
      <w:tr w:rsidR="002724B4" w:rsidRPr="006F67B8" w14:paraId="317B9A5F" w14:textId="77777777" w:rsidTr="0044279B">
        <w:tc>
          <w:tcPr>
            <w:tcW w:w="2044" w:type="dxa"/>
          </w:tcPr>
          <w:p w14:paraId="13DB185E"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奈良県知事</w:t>
            </w:r>
          </w:p>
        </w:tc>
        <w:tc>
          <w:tcPr>
            <w:tcW w:w="2277" w:type="dxa"/>
          </w:tcPr>
          <w:p w14:paraId="57429C86" w14:textId="29A8713E" w:rsidR="009A52A6" w:rsidRPr="006F67B8" w:rsidRDefault="001C7B54"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山　下　　　真</w:t>
            </w:r>
          </w:p>
        </w:tc>
      </w:tr>
      <w:tr w:rsidR="002724B4" w:rsidRPr="006F67B8" w14:paraId="6F5587DD" w14:textId="77777777" w:rsidTr="0044279B">
        <w:tc>
          <w:tcPr>
            <w:tcW w:w="2044" w:type="dxa"/>
          </w:tcPr>
          <w:p w14:paraId="6DDDF23F"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和歌山県知事</w:t>
            </w:r>
          </w:p>
        </w:tc>
        <w:tc>
          <w:tcPr>
            <w:tcW w:w="2277" w:type="dxa"/>
          </w:tcPr>
          <w:p w14:paraId="76A33C84" w14:textId="2A7D145E" w:rsidR="009A52A6" w:rsidRPr="006F67B8" w:rsidRDefault="001C7B54"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岸　本　周　平</w:t>
            </w:r>
          </w:p>
        </w:tc>
      </w:tr>
      <w:tr w:rsidR="002724B4" w:rsidRPr="006F67B8" w14:paraId="2CF648E4" w14:textId="77777777" w:rsidTr="0044279B">
        <w:tc>
          <w:tcPr>
            <w:tcW w:w="2044" w:type="dxa"/>
          </w:tcPr>
          <w:p w14:paraId="3F4A297D"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鳥取県知事</w:t>
            </w:r>
          </w:p>
        </w:tc>
        <w:tc>
          <w:tcPr>
            <w:tcW w:w="2277" w:type="dxa"/>
          </w:tcPr>
          <w:p w14:paraId="1B267229" w14:textId="77777777" w:rsidR="009A52A6" w:rsidRPr="006F67B8" w:rsidRDefault="009A52A6"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平　井　伸　治</w:t>
            </w:r>
          </w:p>
        </w:tc>
      </w:tr>
      <w:tr w:rsidR="009A52A6" w:rsidRPr="006F67B8" w14:paraId="62130118" w14:textId="77777777" w:rsidTr="0044279B">
        <w:tc>
          <w:tcPr>
            <w:tcW w:w="2044" w:type="dxa"/>
          </w:tcPr>
          <w:p w14:paraId="7F571CEE" w14:textId="77777777" w:rsidR="009A52A6" w:rsidRPr="006F67B8" w:rsidRDefault="009A52A6" w:rsidP="00645082">
            <w:pPr>
              <w:snapToGrid w:val="0"/>
              <w:spacing w:line="380" w:lineRule="exac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徳島県知事</w:t>
            </w:r>
          </w:p>
        </w:tc>
        <w:tc>
          <w:tcPr>
            <w:tcW w:w="2277" w:type="dxa"/>
          </w:tcPr>
          <w:p w14:paraId="4BFDC8F3" w14:textId="15F1DA63" w:rsidR="009A52A6" w:rsidRPr="006F67B8" w:rsidRDefault="001C7B54" w:rsidP="00645082">
            <w:pPr>
              <w:snapToGrid w:val="0"/>
              <w:spacing w:line="380" w:lineRule="exact"/>
              <w:jc w:val="left"/>
              <w:rPr>
                <w:rFonts w:asciiTheme="minorEastAsia" w:eastAsiaTheme="minorEastAsia" w:hAnsiTheme="minorEastAsia"/>
                <w:color w:val="000000" w:themeColor="text1"/>
                <w:sz w:val="24"/>
                <w:szCs w:val="24"/>
              </w:rPr>
            </w:pPr>
            <w:r w:rsidRPr="006F67B8">
              <w:rPr>
                <w:rFonts w:asciiTheme="minorEastAsia" w:eastAsiaTheme="minorEastAsia" w:hAnsiTheme="minorEastAsia" w:hint="eastAsia"/>
                <w:color w:val="000000" w:themeColor="text1"/>
                <w:sz w:val="24"/>
                <w:szCs w:val="24"/>
              </w:rPr>
              <w:t>後藤田　正　純</w:t>
            </w:r>
          </w:p>
        </w:tc>
      </w:tr>
    </w:tbl>
    <w:p w14:paraId="4824E51F" w14:textId="055BDAFA" w:rsidR="00E53336" w:rsidRPr="006F67B8" w:rsidRDefault="00E53336" w:rsidP="00D331C5">
      <w:pPr>
        <w:snapToGrid w:val="0"/>
        <w:spacing w:line="20" w:lineRule="exact"/>
        <w:jc w:val="left"/>
        <w:rPr>
          <w:rFonts w:asciiTheme="minorEastAsia" w:eastAsiaTheme="minorEastAsia" w:hAnsiTheme="minorEastAsia"/>
          <w:color w:val="000000" w:themeColor="text1"/>
          <w:sz w:val="24"/>
          <w:szCs w:val="24"/>
        </w:rPr>
      </w:pPr>
    </w:p>
    <w:sectPr w:rsidR="00E53336" w:rsidRPr="006F67B8"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6795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104B68"/>
    <w:rsid w:val="0012626C"/>
    <w:rsid w:val="001367D7"/>
    <w:rsid w:val="00143330"/>
    <w:rsid w:val="00191B5A"/>
    <w:rsid w:val="001970E0"/>
    <w:rsid w:val="001A1D08"/>
    <w:rsid w:val="001A3F60"/>
    <w:rsid w:val="001B25E7"/>
    <w:rsid w:val="001C7B54"/>
    <w:rsid w:val="001D425C"/>
    <w:rsid w:val="001D4D7A"/>
    <w:rsid w:val="001E0D10"/>
    <w:rsid w:val="001E63E8"/>
    <w:rsid w:val="001F7B59"/>
    <w:rsid w:val="0020793E"/>
    <w:rsid w:val="002155C4"/>
    <w:rsid w:val="0023481A"/>
    <w:rsid w:val="002377B7"/>
    <w:rsid w:val="002465A5"/>
    <w:rsid w:val="00264D63"/>
    <w:rsid w:val="002724B4"/>
    <w:rsid w:val="0027298A"/>
    <w:rsid w:val="00284DE5"/>
    <w:rsid w:val="00294FE6"/>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6F67B8"/>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1761"/>
    <w:rsid w:val="009839CB"/>
    <w:rsid w:val="00984705"/>
    <w:rsid w:val="00993DC4"/>
    <w:rsid w:val="00997BE3"/>
    <w:rsid w:val="009A0920"/>
    <w:rsid w:val="009A52A6"/>
    <w:rsid w:val="009A5A95"/>
    <w:rsid w:val="009B0A5D"/>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2290"/>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D542F"/>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02E04"/>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山本　かおり</cp:lastModifiedBy>
  <cp:revision>11</cp:revision>
  <cp:lastPrinted>2021-05-13T02:24:00Z</cp:lastPrinted>
  <dcterms:created xsi:type="dcterms:W3CDTF">2023-07-04T08:47:00Z</dcterms:created>
  <dcterms:modified xsi:type="dcterms:W3CDTF">2024-12-27T01:03:00Z</dcterms:modified>
</cp:coreProperties>
</file>