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6C4D" w14:textId="77777777" w:rsidR="00CA0B82" w:rsidRDefault="00CA0B82" w:rsidP="005B02DE">
      <w:pPr>
        <w:spacing w:line="440" w:lineRule="exact"/>
        <w:jc w:val="center"/>
        <w:rPr>
          <w:rFonts w:asciiTheme="majorEastAsia" w:eastAsiaTheme="majorEastAsia" w:hAnsiTheme="majorEastAsia"/>
          <w:b/>
          <w:sz w:val="40"/>
          <w:szCs w:val="40"/>
        </w:rPr>
      </w:pPr>
    </w:p>
    <w:p w14:paraId="04E45BA8" w14:textId="77777777" w:rsidR="00CA0B82" w:rsidRDefault="00CA0B82" w:rsidP="005B02DE">
      <w:pPr>
        <w:spacing w:line="440" w:lineRule="exact"/>
        <w:jc w:val="center"/>
        <w:rPr>
          <w:rFonts w:asciiTheme="majorEastAsia" w:eastAsiaTheme="majorEastAsia" w:hAnsiTheme="majorEastAsia"/>
          <w:b/>
          <w:sz w:val="40"/>
          <w:szCs w:val="40"/>
        </w:rPr>
      </w:pPr>
    </w:p>
    <w:p w14:paraId="693E6FAD" w14:textId="77777777" w:rsidR="00CA0B82" w:rsidRDefault="00CA0B82" w:rsidP="005B02DE">
      <w:pPr>
        <w:spacing w:line="440" w:lineRule="exact"/>
        <w:jc w:val="center"/>
        <w:rPr>
          <w:rFonts w:asciiTheme="majorEastAsia" w:eastAsiaTheme="majorEastAsia" w:hAnsiTheme="majorEastAsia"/>
          <w:b/>
          <w:sz w:val="40"/>
          <w:szCs w:val="40"/>
        </w:rPr>
      </w:pPr>
    </w:p>
    <w:p w14:paraId="45234067" w14:textId="77777777" w:rsidR="00CA0B82" w:rsidRDefault="00CA0B82" w:rsidP="005B02DE">
      <w:pPr>
        <w:spacing w:line="440" w:lineRule="exact"/>
        <w:jc w:val="center"/>
        <w:rPr>
          <w:rFonts w:asciiTheme="majorEastAsia" w:eastAsiaTheme="majorEastAsia" w:hAnsiTheme="majorEastAsia"/>
          <w:b/>
          <w:sz w:val="40"/>
          <w:szCs w:val="40"/>
        </w:rPr>
      </w:pPr>
    </w:p>
    <w:p w14:paraId="352945C5" w14:textId="77777777" w:rsidR="00CA0B82" w:rsidRDefault="00CA0B82" w:rsidP="005B02DE">
      <w:pPr>
        <w:spacing w:line="440" w:lineRule="exact"/>
        <w:jc w:val="center"/>
        <w:rPr>
          <w:rFonts w:asciiTheme="majorEastAsia" w:eastAsiaTheme="majorEastAsia" w:hAnsiTheme="majorEastAsia"/>
          <w:b/>
          <w:sz w:val="40"/>
          <w:szCs w:val="40"/>
        </w:rPr>
      </w:pPr>
    </w:p>
    <w:p w14:paraId="75408873" w14:textId="77777777" w:rsidR="00CA0B82" w:rsidRDefault="00CA0B82" w:rsidP="005B02DE">
      <w:pPr>
        <w:spacing w:line="440" w:lineRule="exact"/>
        <w:jc w:val="center"/>
        <w:rPr>
          <w:rFonts w:asciiTheme="majorEastAsia" w:eastAsiaTheme="majorEastAsia" w:hAnsiTheme="majorEastAsia"/>
          <w:b/>
          <w:sz w:val="40"/>
          <w:szCs w:val="40"/>
        </w:rPr>
      </w:pPr>
    </w:p>
    <w:p w14:paraId="1B4B053B" w14:textId="77777777" w:rsidR="00CA0B82" w:rsidRDefault="00CA0B82" w:rsidP="005B02DE">
      <w:pPr>
        <w:spacing w:line="440" w:lineRule="exact"/>
        <w:jc w:val="center"/>
        <w:rPr>
          <w:rFonts w:asciiTheme="majorEastAsia" w:eastAsiaTheme="majorEastAsia" w:hAnsiTheme="majorEastAsia"/>
          <w:b/>
          <w:sz w:val="40"/>
          <w:szCs w:val="40"/>
        </w:rPr>
      </w:pPr>
    </w:p>
    <w:p w14:paraId="310B2053" w14:textId="77777777" w:rsidR="00CA0B82" w:rsidRDefault="00CA0B82" w:rsidP="005B02DE">
      <w:pPr>
        <w:spacing w:line="440" w:lineRule="exact"/>
        <w:jc w:val="center"/>
        <w:rPr>
          <w:rFonts w:asciiTheme="majorEastAsia" w:eastAsiaTheme="majorEastAsia" w:hAnsiTheme="majorEastAsia"/>
          <w:b/>
          <w:sz w:val="40"/>
          <w:szCs w:val="40"/>
        </w:rPr>
      </w:pPr>
    </w:p>
    <w:p w14:paraId="4BC2B063" w14:textId="77777777" w:rsidR="00CA0B82" w:rsidRDefault="00CA0B82" w:rsidP="005B02DE">
      <w:pPr>
        <w:spacing w:line="440" w:lineRule="exact"/>
        <w:jc w:val="center"/>
        <w:rPr>
          <w:rFonts w:asciiTheme="majorEastAsia" w:eastAsiaTheme="majorEastAsia" w:hAnsiTheme="majorEastAsia"/>
          <w:b/>
          <w:sz w:val="40"/>
          <w:szCs w:val="40"/>
        </w:rPr>
      </w:pPr>
    </w:p>
    <w:p w14:paraId="197C6EC6" w14:textId="12E3E486" w:rsidR="002D01EB" w:rsidRPr="00270FD2" w:rsidRDefault="00D4403F" w:rsidP="005B02DE">
      <w:pPr>
        <w:spacing w:line="440" w:lineRule="exact"/>
        <w:jc w:val="center"/>
        <w:rPr>
          <w:rFonts w:asciiTheme="majorEastAsia" w:eastAsiaTheme="majorEastAsia" w:hAnsiTheme="majorEastAsia"/>
          <w:b/>
          <w:sz w:val="40"/>
          <w:szCs w:val="40"/>
        </w:rPr>
      </w:pPr>
      <w:r w:rsidRPr="00D4403F">
        <w:rPr>
          <w:rFonts w:asciiTheme="majorEastAsia" w:eastAsiaTheme="majorEastAsia" w:hAnsiTheme="majorEastAsia" w:hint="eastAsia"/>
          <w:b/>
          <w:sz w:val="40"/>
          <w:szCs w:val="40"/>
        </w:rPr>
        <w:t>児童虐待防止体制の充実に関する提言</w:t>
      </w: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hint="eastAsia"/>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459D44AA" w14:textId="63F44378" w:rsidR="00DF3C72" w:rsidRDefault="00DF3C72" w:rsidP="002D01EB">
      <w:pPr>
        <w:spacing w:line="400" w:lineRule="exact"/>
        <w:jc w:val="center"/>
        <w:rPr>
          <w:rFonts w:ascii="ＭＳ ゴシック" w:eastAsia="ＭＳ ゴシック" w:hAnsi="ＭＳ ゴシック"/>
          <w:b/>
          <w:sz w:val="40"/>
          <w:szCs w:val="40"/>
        </w:rPr>
      </w:pPr>
    </w:p>
    <w:p w14:paraId="2CCD43D0" w14:textId="77777777" w:rsidR="00A020D2" w:rsidRPr="001869E3" w:rsidRDefault="00A020D2" w:rsidP="002D01EB">
      <w:pPr>
        <w:spacing w:line="400" w:lineRule="exact"/>
        <w:jc w:val="center"/>
        <w:rPr>
          <w:rFonts w:ascii="ＭＳ ゴシック" w:eastAsia="ＭＳ ゴシック" w:hAnsi="ＭＳ ゴシック" w:hint="eastAsia"/>
          <w:b/>
          <w:sz w:val="40"/>
          <w:szCs w:val="40"/>
        </w:rPr>
      </w:pPr>
    </w:p>
    <w:p w14:paraId="3D601310" w14:textId="7CE06B5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D4403F">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sidR="00E72FEA">
        <w:rPr>
          <w:rFonts w:ascii="ＭＳ ゴシック" w:eastAsia="ＭＳ ゴシック" w:hAnsi="ＭＳ ゴシック" w:hint="eastAsia"/>
          <w:b/>
          <w:sz w:val="40"/>
          <w:szCs w:val="40"/>
        </w:rPr>
        <w:t>12</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5D52FC11" w14:textId="77777777" w:rsidR="00270FD2" w:rsidRDefault="00270FD2" w:rsidP="00AB2541">
      <w:pPr>
        <w:spacing w:line="400" w:lineRule="exact"/>
        <w:jc w:val="center"/>
        <w:rPr>
          <w:rFonts w:asciiTheme="majorEastAsia" w:eastAsiaTheme="majorEastAsia" w:hAnsiTheme="majorEastAsia"/>
          <w:b/>
          <w:sz w:val="28"/>
        </w:rPr>
      </w:pPr>
    </w:p>
    <w:p w14:paraId="6201ADE2" w14:textId="0B586AFE" w:rsidR="00270FD2" w:rsidRPr="00270FD2" w:rsidRDefault="00D4403F" w:rsidP="00AB2541">
      <w:pPr>
        <w:spacing w:line="400" w:lineRule="exact"/>
        <w:jc w:val="center"/>
        <w:rPr>
          <w:rFonts w:asciiTheme="majorEastAsia" w:eastAsiaTheme="majorEastAsia" w:hAnsiTheme="majorEastAsia"/>
          <w:b/>
          <w:sz w:val="28"/>
        </w:rPr>
      </w:pPr>
      <w:r w:rsidRPr="00D4403F">
        <w:rPr>
          <w:rFonts w:asciiTheme="majorEastAsia" w:eastAsiaTheme="majorEastAsia" w:hAnsiTheme="majorEastAsia" w:hint="eastAsia"/>
          <w:b/>
          <w:sz w:val="28"/>
        </w:rPr>
        <w:t>児童虐待防止体制の充実に関する提言</w:t>
      </w:r>
    </w:p>
    <w:p w14:paraId="6154B5B3" w14:textId="77777777" w:rsidR="00D4403F" w:rsidRDefault="00D4403F" w:rsidP="00AB2541">
      <w:pPr>
        <w:snapToGrid w:val="0"/>
        <w:spacing w:line="360" w:lineRule="exact"/>
        <w:ind w:firstLineChars="100" w:firstLine="241"/>
        <w:jc w:val="left"/>
        <w:rPr>
          <w:rFonts w:asciiTheme="minorEastAsia" w:eastAsiaTheme="minorEastAsia" w:hAnsiTheme="minorEastAsia"/>
          <w:sz w:val="24"/>
        </w:rPr>
      </w:pPr>
    </w:p>
    <w:p w14:paraId="5DFAA52F" w14:textId="77777777"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児童相談所における児童虐待相談対応件数は増加傾向にあり、虐待による死亡事案も近畿のみならず全国各地で毎年発生している。</w:t>
      </w:r>
    </w:p>
    <w:p w14:paraId="12E9D177" w14:textId="02C725F2" w:rsidR="00D4403F" w:rsidRPr="00270FD2"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子どものかけがえのない命や尊厳を守るため、児童虐待の防止は社会全体で取り組むべき課題である。</w:t>
      </w:r>
    </w:p>
    <w:p w14:paraId="51F1DEB8" w14:textId="2D075941"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これまでも児童虐待防止対策の強化等のために児童福祉法が改正されているところであり、平成16年の改正ではこども家庭相談に応じることが市町村の業務として法律上明確化された。</w:t>
      </w:r>
    </w:p>
    <w:p w14:paraId="79404FCD" w14:textId="77777777" w:rsidR="00D4403F" w:rsidRP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また、平成28年の改正では、市町村は基礎的な地方公共団体としてこどもの福祉に関する支援等を行うこと、並びに要対協調整担当者の配置及び研修受講が義務化された。</w:t>
      </w:r>
    </w:p>
    <w:p w14:paraId="4FE9A61C" w14:textId="4EC62237" w:rsidR="00D4403F"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併せて、児童相談所においても児童福祉司及び児童福祉司スーパーバイザーの研修受講が義務化された。</w:t>
      </w:r>
    </w:p>
    <w:p w14:paraId="279289E5" w14:textId="62E66F43" w:rsidR="00270FD2" w:rsidRDefault="00D4403F" w:rsidP="00D4403F">
      <w:pPr>
        <w:snapToGrid w:val="0"/>
        <w:spacing w:line="360" w:lineRule="exact"/>
        <w:ind w:firstLineChars="100" w:firstLine="241"/>
        <w:jc w:val="left"/>
        <w:rPr>
          <w:rFonts w:asciiTheme="minorEastAsia" w:eastAsiaTheme="minorEastAsia" w:hAnsiTheme="minorEastAsia"/>
          <w:sz w:val="24"/>
        </w:rPr>
      </w:pPr>
      <w:r w:rsidRPr="00D4403F">
        <w:rPr>
          <w:rFonts w:asciiTheme="minorEastAsia" w:eastAsiaTheme="minorEastAsia" w:hAnsiTheme="minorEastAsia" w:hint="eastAsia"/>
          <w:sz w:val="24"/>
        </w:rPr>
        <w:t>しかし、増加の一途をたどる児童虐待に対応していくためには、市町村及び児童相談所のさらなる体制強化や児童虐待防止体制の充実を図ることが必要であることから、国の責任において以下の措置を講じられるよう提言する。</w:t>
      </w:r>
    </w:p>
    <w:p w14:paraId="60C35B75" w14:textId="77777777" w:rsidR="00D4403F" w:rsidRDefault="00D4403F" w:rsidP="00D4403F">
      <w:pPr>
        <w:snapToGrid w:val="0"/>
        <w:spacing w:line="360" w:lineRule="exact"/>
        <w:jc w:val="left"/>
        <w:rPr>
          <w:rFonts w:asciiTheme="minorEastAsia" w:eastAsiaTheme="minorEastAsia" w:hAnsiTheme="minorEastAsia"/>
          <w:sz w:val="24"/>
        </w:rPr>
      </w:pPr>
    </w:p>
    <w:p w14:paraId="6ED601DB" w14:textId="77777777" w:rsidR="00D4403F" w:rsidRPr="00D4403F" w:rsidRDefault="00D4403F" w:rsidP="00D4403F">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１．市町村相談員の体制強化</w:t>
      </w:r>
    </w:p>
    <w:p w14:paraId="6F732B8D"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・業務量に見合った職員配置、専門職の常勤職員の確保のため、市町村相談員とスーパーバイザーの配置基準の法定化を行うこと。</w:t>
      </w:r>
    </w:p>
    <w:p w14:paraId="0F5A146A"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・市町村における専門職員の配置に伴う財源措置を行うこと。</w:t>
      </w:r>
    </w:p>
    <w:p w14:paraId="7701FF05" w14:textId="372B3341" w:rsidR="00D4403F" w:rsidRP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・市町村相談員に対する研修受講の義務化を行うこと。</w:t>
      </w:r>
    </w:p>
    <w:p w14:paraId="322DB527" w14:textId="77777777" w:rsidR="00D4403F" w:rsidRDefault="00D4403F" w:rsidP="00D4403F">
      <w:pPr>
        <w:snapToGrid w:val="0"/>
        <w:spacing w:line="360" w:lineRule="exact"/>
        <w:jc w:val="left"/>
        <w:rPr>
          <w:rFonts w:asciiTheme="minorEastAsia" w:eastAsiaTheme="minorEastAsia" w:hAnsiTheme="minorEastAsia"/>
          <w:sz w:val="24"/>
        </w:rPr>
      </w:pPr>
    </w:p>
    <w:p w14:paraId="1E8B752F" w14:textId="77777777" w:rsidR="00D4403F" w:rsidRPr="00D4403F" w:rsidRDefault="00D4403F" w:rsidP="00D4403F">
      <w:pPr>
        <w:snapToGrid w:val="0"/>
        <w:spacing w:line="360" w:lineRule="exact"/>
        <w:jc w:val="left"/>
        <w:rPr>
          <w:rFonts w:asciiTheme="minorEastAsia" w:eastAsiaTheme="minorEastAsia" w:hAnsiTheme="minorEastAsia"/>
          <w:sz w:val="24"/>
        </w:rPr>
      </w:pPr>
      <w:r w:rsidRPr="00D4403F">
        <w:rPr>
          <w:rFonts w:asciiTheme="minorEastAsia" w:eastAsiaTheme="minorEastAsia" w:hAnsiTheme="minorEastAsia" w:hint="eastAsia"/>
          <w:sz w:val="24"/>
        </w:rPr>
        <w:t>２．要保護児童対策地域協議会の市町村調整担当部門における体制強化</w:t>
      </w:r>
    </w:p>
    <w:p w14:paraId="671B41A5" w14:textId="77777777" w:rsidR="00D4403F"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・要対協の市町村調整担当者の業務量に見合った配置基準を明確化すること。</w:t>
      </w:r>
    </w:p>
    <w:p w14:paraId="1BB25247" w14:textId="77777777" w:rsidR="00D4403F" w:rsidRDefault="00D4403F" w:rsidP="00D4403F">
      <w:pPr>
        <w:snapToGrid w:val="0"/>
        <w:spacing w:line="360" w:lineRule="exact"/>
        <w:jc w:val="left"/>
        <w:rPr>
          <w:rFonts w:asciiTheme="minorEastAsia" w:eastAsiaTheme="minorEastAsia" w:hAnsiTheme="minorEastAsia"/>
          <w:sz w:val="24"/>
        </w:rPr>
      </w:pPr>
    </w:p>
    <w:p w14:paraId="230B2086" w14:textId="20AD5127" w:rsidR="00D4403F" w:rsidRPr="00D4403F" w:rsidRDefault="00D4403F" w:rsidP="00D4403F">
      <w:pPr>
        <w:snapToGrid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３</w:t>
      </w:r>
      <w:r w:rsidRPr="00D4403F">
        <w:rPr>
          <w:rFonts w:asciiTheme="minorEastAsia" w:eastAsiaTheme="minorEastAsia" w:hAnsiTheme="minorEastAsia" w:hint="eastAsia"/>
          <w:sz w:val="24"/>
        </w:rPr>
        <w:t>．児童相談所の専門職の質の向上</w:t>
      </w:r>
    </w:p>
    <w:p w14:paraId="7315631C" w14:textId="1AC822A5" w:rsidR="00DF0CE8" w:rsidRDefault="00D4403F" w:rsidP="00D4403F">
      <w:pPr>
        <w:snapToGrid w:val="0"/>
        <w:spacing w:line="360" w:lineRule="exact"/>
        <w:ind w:leftChars="100" w:left="562" w:hangingChars="100" w:hanging="241"/>
        <w:jc w:val="left"/>
        <w:rPr>
          <w:rFonts w:asciiTheme="minorEastAsia" w:eastAsiaTheme="minorEastAsia" w:hAnsiTheme="minorEastAsia"/>
          <w:sz w:val="24"/>
        </w:rPr>
      </w:pPr>
      <w:r w:rsidRPr="00D4403F">
        <w:rPr>
          <w:rFonts w:asciiTheme="minorEastAsia" w:eastAsiaTheme="minorEastAsia" w:hAnsiTheme="minorEastAsia" w:hint="eastAsia"/>
          <w:sz w:val="24"/>
        </w:rPr>
        <w:t>・児童福祉司の任用後研修以降、スーパーバイザー研修までの期間において、研修カリキュラム等も含めた人材育成指針を明示するなど、人材育成にかかる技術的支援を行うこと。</w:t>
      </w:r>
    </w:p>
    <w:p w14:paraId="105E1A47" w14:textId="06F5994A" w:rsidR="00270FD2" w:rsidRDefault="00270FD2" w:rsidP="00A133D4">
      <w:pPr>
        <w:snapToGrid w:val="0"/>
        <w:spacing w:line="360" w:lineRule="exact"/>
        <w:ind w:leftChars="200" w:left="642"/>
        <w:jc w:val="left"/>
        <w:rPr>
          <w:rFonts w:asciiTheme="minorEastAsia" w:eastAsiaTheme="minorEastAsia" w:hAnsiTheme="minorEastAsia"/>
          <w:sz w:val="24"/>
        </w:rPr>
      </w:pPr>
    </w:p>
    <w:p w14:paraId="17065EC3" w14:textId="6A6E1F20" w:rsidR="00CA0B82" w:rsidRDefault="00CA0B82" w:rsidP="00A133D4">
      <w:pPr>
        <w:snapToGrid w:val="0"/>
        <w:spacing w:line="360" w:lineRule="exact"/>
        <w:ind w:leftChars="200" w:left="642"/>
        <w:jc w:val="left"/>
        <w:rPr>
          <w:rFonts w:asciiTheme="minorEastAsia" w:eastAsiaTheme="minorEastAsia" w:hAnsiTheme="minorEastAsia"/>
          <w:sz w:val="24"/>
        </w:rPr>
      </w:pPr>
    </w:p>
    <w:p w14:paraId="1DAD08FC" w14:textId="123E76C7" w:rsidR="00CA0B82" w:rsidRDefault="00CA0B82" w:rsidP="00A133D4">
      <w:pPr>
        <w:snapToGrid w:val="0"/>
        <w:spacing w:line="360" w:lineRule="exact"/>
        <w:ind w:leftChars="200" w:left="642"/>
        <w:jc w:val="left"/>
        <w:rPr>
          <w:rFonts w:asciiTheme="minorEastAsia" w:eastAsiaTheme="minorEastAsia" w:hAnsiTheme="minorEastAsia"/>
          <w:sz w:val="24"/>
        </w:rPr>
      </w:pPr>
    </w:p>
    <w:p w14:paraId="015F71DC" w14:textId="459FB5ED" w:rsidR="00CA0B82" w:rsidRDefault="00CA0B82" w:rsidP="00A133D4">
      <w:pPr>
        <w:snapToGrid w:val="0"/>
        <w:spacing w:line="360" w:lineRule="exact"/>
        <w:ind w:leftChars="200" w:left="642"/>
        <w:jc w:val="left"/>
        <w:rPr>
          <w:rFonts w:asciiTheme="minorEastAsia" w:eastAsiaTheme="minorEastAsia" w:hAnsiTheme="minorEastAsia"/>
          <w:sz w:val="24"/>
        </w:rPr>
      </w:pPr>
    </w:p>
    <w:p w14:paraId="1B1316FF" w14:textId="46660808" w:rsidR="00CA0B82" w:rsidRDefault="00CA0B82" w:rsidP="00A133D4">
      <w:pPr>
        <w:snapToGrid w:val="0"/>
        <w:spacing w:line="360" w:lineRule="exact"/>
        <w:ind w:leftChars="200" w:left="642"/>
        <w:jc w:val="left"/>
        <w:rPr>
          <w:rFonts w:asciiTheme="minorEastAsia" w:eastAsiaTheme="minorEastAsia" w:hAnsiTheme="minorEastAsia"/>
          <w:sz w:val="24"/>
        </w:rPr>
      </w:pPr>
    </w:p>
    <w:p w14:paraId="22E76221" w14:textId="59AF47A5" w:rsidR="00CA0B82" w:rsidRDefault="00CA0B82" w:rsidP="00A133D4">
      <w:pPr>
        <w:snapToGrid w:val="0"/>
        <w:spacing w:line="360" w:lineRule="exact"/>
        <w:ind w:leftChars="200" w:left="642"/>
        <w:jc w:val="left"/>
        <w:rPr>
          <w:rFonts w:asciiTheme="minorEastAsia" w:eastAsiaTheme="minorEastAsia" w:hAnsiTheme="minorEastAsia"/>
          <w:sz w:val="24"/>
        </w:rPr>
      </w:pPr>
    </w:p>
    <w:p w14:paraId="345C70EA" w14:textId="59649108" w:rsidR="00A020D2" w:rsidRDefault="00A020D2" w:rsidP="00A133D4">
      <w:pPr>
        <w:snapToGrid w:val="0"/>
        <w:spacing w:line="360" w:lineRule="exact"/>
        <w:ind w:leftChars="200" w:left="642"/>
        <w:jc w:val="left"/>
        <w:rPr>
          <w:rFonts w:asciiTheme="minorEastAsia" w:eastAsiaTheme="minorEastAsia" w:hAnsiTheme="minorEastAsia"/>
          <w:sz w:val="24"/>
        </w:rPr>
      </w:pPr>
    </w:p>
    <w:p w14:paraId="021CB973" w14:textId="23032694" w:rsidR="00A020D2" w:rsidRDefault="00A020D2" w:rsidP="00A133D4">
      <w:pPr>
        <w:snapToGrid w:val="0"/>
        <w:spacing w:line="360" w:lineRule="exact"/>
        <w:ind w:leftChars="200" w:left="642"/>
        <w:jc w:val="left"/>
        <w:rPr>
          <w:rFonts w:asciiTheme="minorEastAsia" w:eastAsiaTheme="minorEastAsia" w:hAnsiTheme="minorEastAsia"/>
          <w:sz w:val="24"/>
        </w:rPr>
      </w:pPr>
    </w:p>
    <w:p w14:paraId="4AEBBF47" w14:textId="5115EA86" w:rsidR="00A020D2" w:rsidRDefault="00A020D2" w:rsidP="00A133D4">
      <w:pPr>
        <w:snapToGrid w:val="0"/>
        <w:spacing w:line="360" w:lineRule="exact"/>
        <w:ind w:leftChars="200" w:left="642"/>
        <w:jc w:val="left"/>
        <w:rPr>
          <w:rFonts w:asciiTheme="minorEastAsia" w:eastAsiaTheme="minorEastAsia" w:hAnsiTheme="minorEastAsia"/>
          <w:sz w:val="24"/>
        </w:rPr>
      </w:pPr>
    </w:p>
    <w:p w14:paraId="50D2E774" w14:textId="46061FA3" w:rsidR="00A020D2" w:rsidRDefault="00A020D2" w:rsidP="00A133D4">
      <w:pPr>
        <w:snapToGrid w:val="0"/>
        <w:spacing w:line="360" w:lineRule="exact"/>
        <w:ind w:leftChars="200" w:left="642"/>
        <w:jc w:val="left"/>
        <w:rPr>
          <w:rFonts w:asciiTheme="minorEastAsia" w:eastAsiaTheme="minorEastAsia" w:hAnsiTheme="minorEastAsia"/>
          <w:sz w:val="24"/>
        </w:rPr>
      </w:pPr>
    </w:p>
    <w:p w14:paraId="73F88987" w14:textId="20C0EDAA" w:rsidR="00A020D2" w:rsidRDefault="00A020D2" w:rsidP="00A133D4">
      <w:pPr>
        <w:snapToGrid w:val="0"/>
        <w:spacing w:line="360" w:lineRule="exact"/>
        <w:ind w:leftChars="200" w:left="642"/>
        <w:jc w:val="left"/>
        <w:rPr>
          <w:rFonts w:asciiTheme="minorEastAsia" w:eastAsiaTheme="minorEastAsia" w:hAnsiTheme="minorEastAsia"/>
          <w:sz w:val="24"/>
        </w:rPr>
      </w:pPr>
    </w:p>
    <w:p w14:paraId="246A62B5" w14:textId="20598C54" w:rsidR="00A020D2" w:rsidRDefault="00A020D2" w:rsidP="00A133D4">
      <w:pPr>
        <w:snapToGrid w:val="0"/>
        <w:spacing w:line="360" w:lineRule="exact"/>
        <w:ind w:leftChars="200" w:left="642"/>
        <w:jc w:val="left"/>
        <w:rPr>
          <w:rFonts w:asciiTheme="minorEastAsia" w:eastAsiaTheme="minorEastAsia" w:hAnsiTheme="minorEastAsia"/>
          <w:sz w:val="24"/>
        </w:rPr>
      </w:pPr>
    </w:p>
    <w:p w14:paraId="26692C70" w14:textId="2BDA87D3" w:rsidR="00A020D2" w:rsidRDefault="00A020D2" w:rsidP="00A133D4">
      <w:pPr>
        <w:snapToGrid w:val="0"/>
        <w:spacing w:line="360" w:lineRule="exact"/>
        <w:ind w:leftChars="200" w:left="642"/>
        <w:jc w:val="left"/>
        <w:rPr>
          <w:rFonts w:asciiTheme="minorEastAsia" w:eastAsiaTheme="minorEastAsia" w:hAnsiTheme="minorEastAsia"/>
          <w:sz w:val="24"/>
        </w:rPr>
      </w:pPr>
    </w:p>
    <w:p w14:paraId="799979E6" w14:textId="0FE65B01" w:rsidR="00A020D2" w:rsidRDefault="00A020D2" w:rsidP="00A133D4">
      <w:pPr>
        <w:snapToGrid w:val="0"/>
        <w:spacing w:line="360" w:lineRule="exact"/>
        <w:ind w:leftChars="200" w:left="642"/>
        <w:jc w:val="left"/>
        <w:rPr>
          <w:rFonts w:asciiTheme="minorEastAsia" w:eastAsiaTheme="minorEastAsia" w:hAnsiTheme="minorEastAsia"/>
          <w:sz w:val="24"/>
        </w:rPr>
      </w:pPr>
    </w:p>
    <w:p w14:paraId="133DDEF4" w14:textId="479EE2D9" w:rsidR="00A020D2" w:rsidRDefault="00A020D2" w:rsidP="00A133D4">
      <w:pPr>
        <w:snapToGrid w:val="0"/>
        <w:spacing w:line="360" w:lineRule="exact"/>
        <w:ind w:leftChars="200" w:left="642"/>
        <w:jc w:val="left"/>
        <w:rPr>
          <w:rFonts w:asciiTheme="minorEastAsia" w:eastAsiaTheme="minorEastAsia" w:hAnsiTheme="minorEastAsia"/>
          <w:sz w:val="24"/>
        </w:rPr>
      </w:pPr>
    </w:p>
    <w:p w14:paraId="35717F1E" w14:textId="77777777" w:rsidR="00A020D2" w:rsidRDefault="00A020D2" w:rsidP="00A133D4">
      <w:pPr>
        <w:snapToGrid w:val="0"/>
        <w:spacing w:line="360" w:lineRule="exact"/>
        <w:ind w:leftChars="200" w:left="642"/>
        <w:jc w:val="left"/>
        <w:rPr>
          <w:rFonts w:asciiTheme="minorEastAsia" w:eastAsiaTheme="minorEastAsia" w:hAnsiTheme="minorEastAsia" w:hint="eastAsia"/>
          <w:sz w:val="24"/>
        </w:rPr>
      </w:pPr>
    </w:p>
    <w:p w14:paraId="16883105" w14:textId="2F0D60DB" w:rsidR="00F25572" w:rsidRDefault="00F61176" w:rsidP="00A133D4">
      <w:pPr>
        <w:snapToGrid w:val="0"/>
        <w:spacing w:line="360" w:lineRule="exact"/>
        <w:ind w:leftChars="200" w:left="642"/>
        <w:jc w:val="left"/>
        <w:rPr>
          <w:rFonts w:asciiTheme="minorEastAsia" w:eastAsiaTheme="minorEastAsia" w:hAnsiTheme="minorEastAsia"/>
          <w:sz w:val="24"/>
        </w:rPr>
      </w:pPr>
      <w:r>
        <w:rPr>
          <w:rFonts w:asciiTheme="minorEastAsia" w:eastAsiaTheme="minorEastAsia" w:hAnsiTheme="minorEastAsia" w:hint="eastAsia"/>
          <w:sz w:val="24"/>
        </w:rPr>
        <w:t>令和</w:t>
      </w:r>
      <w:r w:rsidR="00A020D2">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CA0B82">
        <w:rPr>
          <w:rFonts w:asciiTheme="minorEastAsia" w:eastAsiaTheme="minorEastAsia" w:hAnsiTheme="minorEastAsia"/>
          <w:sz w:val="24"/>
        </w:rPr>
        <w:t>12</w:t>
      </w:r>
      <w:r w:rsidR="00F25572" w:rsidRPr="00E80F0C">
        <w:rPr>
          <w:rFonts w:asciiTheme="minorEastAsia" w:eastAsiaTheme="minorEastAsia" w:hAnsiTheme="minorEastAsia" w:hint="eastAsia"/>
          <w:sz w:val="24"/>
        </w:rPr>
        <w:t>月</w:t>
      </w:r>
    </w:p>
    <w:p w14:paraId="01CD4C6F" w14:textId="6ABA8E3A"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CA0B82">
        <w:rPr>
          <w:rFonts w:asciiTheme="minorEastAsia" w:eastAsiaTheme="minorEastAsia" w:hAnsiTheme="minorEastAsia" w:hint="eastAsia"/>
          <w:sz w:val="24"/>
        </w:rPr>
        <w:t xml:space="preserve"> </w:t>
      </w:r>
      <w:r w:rsidR="00CA0B82">
        <w:rPr>
          <w:rFonts w:asciiTheme="minorEastAsia" w:eastAsiaTheme="minorEastAsia" w:hAnsiTheme="minorEastAsia"/>
          <w:sz w:val="24"/>
        </w:rPr>
        <w:t xml:space="preserve"> </w:t>
      </w:r>
      <w:r w:rsidRPr="00E80F0C">
        <w:rPr>
          <w:rFonts w:asciiTheme="minorEastAsia" w:eastAsiaTheme="minorEastAsia" w:hAnsiTheme="minorEastAsia" w:hint="eastAsia"/>
          <w:sz w:val="24"/>
        </w:rPr>
        <w:t>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768B5609" w:rsidR="00916CD1" w:rsidRPr="00E80F0C" w:rsidRDefault="00F25572" w:rsidP="00D4403F">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8"/>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059C"/>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65FF0"/>
    <w:rsid w:val="00270FD2"/>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02DE"/>
    <w:rsid w:val="005B22E4"/>
    <w:rsid w:val="005C2257"/>
    <w:rsid w:val="005D3625"/>
    <w:rsid w:val="005E5FBA"/>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20D2"/>
    <w:rsid w:val="00A074C7"/>
    <w:rsid w:val="00A07AD4"/>
    <w:rsid w:val="00A11519"/>
    <w:rsid w:val="00A133D4"/>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0B82"/>
    <w:rsid w:val="00CA1AB7"/>
    <w:rsid w:val="00CA589D"/>
    <w:rsid w:val="00CB3DB2"/>
    <w:rsid w:val="00CC36ED"/>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4403F"/>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2FEA"/>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7C89-9E85-46F9-ABD2-EFF3395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14</cp:revision>
  <cp:lastPrinted>2023-12-07T01:20:00Z</cp:lastPrinted>
  <dcterms:created xsi:type="dcterms:W3CDTF">2022-11-16T08:52:00Z</dcterms:created>
  <dcterms:modified xsi:type="dcterms:W3CDTF">2024-12-27T01:01:00Z</dcterms:modified>
</cp:coreProperties>
</file>