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E45D" w14:textId="571AE1EB" w:rsidR="0016460C" w:rsidRPr="00A7068E" w:rsidRDefault="00BF202A" w:rsidP="0016460C">
      <w:pPr>
        <w:tabs>
          <w:tab w:val="left" w:pos="915"/>
        </w:tabs>
        <w:jc w:val="center"/>
        <w:rPr>
          <w:rFonts w:ascii="BIZ UDPゴシック" w:eastAsia="BIZ UDPゴシック" w:hAnsi="BIZ UDPゴシック"/>
          <w:sz w:val="24"/>
          <w:szCs w:val="24"/>
        </w:rPr>
      </w:pPr>
      <w:r w:rsidRPr="00BF202A">
        <w:rPr>
          <w:rFonts w:ascii="BIZ UDPゴシック" w:eastAsia="BIZ UDPゴシック" w:hAnsi="BIZ UDPゴシック"/>
          <w:noProof/>
          <w:sz w:val="24"/>
          <w:szCs w:val="24"/>
        </w:rPr>
        <mc:AlternateContent>
          <mc:Choice Requires="wps">
            <w:drawing>
              <wp:anchor distT="45720" distB="45720" distL="114300" distR="114300" simplePos="0" relativeHeight="251659264" behindDoc="0" locked="0" layoutInCell="1" allowOverlap="1" wp14:anchorId="3D59D70D" wp14:editId="3EA44946">
                <wp:simplePos x="0" y="0"/>
                <wp:positionH relativeFrom="margin">
                  <wp:align>right</wp:align>
                </wp:positionH>
                <wp:positionV relativeFrom="paragraph">
                  <wp:posOffset>-541020</wp:posOffset>
                </wp:positionV>
                <wp:extent cx="723900" cy="411480"/>
                <wp:effectExtent l="0" t="0" r="19050"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11480"/>
                        </a:xfrm>
                        <a:prstGeom prst="rect">
                          <a:avLst/>
                        </a:prstGeom>
                        <a:solidFill>
                          <a:srgbClr val="FFFFFF"/>
                        </a:solidFill>
                        <a:ln w="9525">
                          <a:solidFill>
                            <a:srgbClr val="000000"/>
                          </a:solidFill>
                          <a:miter lim="800000"/>
                          <a:headEnd/>
                          <a:tailEnd/>
                        </a:ln>
                      </wps:spPr>
                      <wps:txbx>
                        <w:txbxContent>
                          <w:p w14:paraId="22EC314A" w14:textId="0D5CCF93" w:rsidR="00BF202A" w:rsidRPr="00BF202A" w:rsidRDefault="00BF202A" w:rsidP="00BF202A">
                            <w:pPr>
                              <w:spacing w:line="276" w:lineRule="auto"/>
                              <w:jc w:val="center"/>
                              <w:rPr>
                                <w:rFonts w:ascii="BIZ UDPゴシック" w:eastAsia="BIZ UDPゴシック" w:hAnsi="BIZ UDPゴシック"/>
                                <w:b/>
                                <w:bCs/>
                                <w:sz w:val="24"/>
                                <w:szCs w:val="24"/>
                              </w:rPr>
                            </w:pPr>
                            <w:r w:rsidRPr="00BF202A">
                              <w:rPr>
                                <w:rFonts w:ascii="BIZ UDPゴシック" w:eastAsia="BIZ UDPゴシック" w:hAnsi="BIZ UDPゴシック" w:hint="eastAsia"/>
                                <w:b/>
                                <w:bCs/>
                                <w:sz w:val="24"/>
                                <w:szCs w:val="24"/>
                              </w:rPr>
                              <w:t>資料</w:t>
                            </w:r>
                            <w:r w:rsidR="00C64A56">
                              <w:rPr>
                                <w:rFonts w:ascii="BIZ UDPゴシック" w:eastAsia="BIZ UDPゴシック" w:hAnsi="BIZ UDPゴシック" w:hint="eastAsia"/>
                                <w:b/>
                                <w:bCs/>
                                <w:sz w:val="24"/>
                                <w:szCs w:val="24"/>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59D70D" id="_x0000_t202" coordsize="21600,21600" o:spt="202" path="m,l,21600r21600,l21600,xe">
                <v:stroke joinstyle="miter"/>
                <v:path gradientshapeok="t" o:connecttype="rect"/>
              </v:shapetype>
              <v:shape id="テキスト ボックス 2" o:spid="_x0000_s1026" type="#_x0000_t202" style="position:absolute;left:0;text-align:left;margin-left:5.8pt;margin-top:-42.6pt;width:57pt;height:32.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">
                <v:textbox>
                  <w:txbxContent>
                    <w:p w14:paraId="22EC314A" w14:textId="0D5CCF93" w:rsidR="00BF202A" w:rsidRPr="00BF202A" w:rsidRDefault="00BF202A" w:rsidP="00BF202A">
                      <w:pPr>
                        <w:spacing w:line="276" w:lineRule="auto"/>
                        <w:jc w:val="center"/>
                        <w:rPr>
                          <w:rFonts w:ascii="BIZ UDPゴシック" w:eastAsia="BIZ UDPゴシック" w:hAnsi="BIZ UDPゴシック"/>
                          <w:b/>
                          <w:bCs/>
                          <w:sz w:val="24"/>
                          <w:szCs w:val="24"/>
                        </w:rPr>
                      </w:pPr>
                      <w:r w:rsidRPr="00BF202A">
                        <w:rPr>
                          <w:rFonts w:ascii="BIZ UDPゴシック" w:eastAsia="BIZ UDPゴシック" w:hAnsi="BIZ UDPゴシック" w:hint="eastAsia"/>
                          <w:b/>
                          <w:bCs/>
                          <w:sz w:val="24"/>
                          <w:szCs w:val="24"/>
                        </w:rPr>
                        <w:t>資料</w:t>
                      </w:r>
                      <w:r w:rsidR="00C64A56">
                        <w:rPr>
                          <w:rFonts w:ascii="BIZ UDPゴシック" w:eastAsia="BIZ UDPゴシック" w:hAnsi="BIZ UDPゴシック" w:hint="eastAsia"/>
                          <w:b/>
                          <w:bCs/>
                          <w:sz w:val="24"/>
                          <w:szCs w:val="24"/>
                        </w:rPr>
                        <w:t>３</w:t>
                      </w:r>
                    </w:p>
                  </w:txbxContent>
                </v:textbox>
                <w10:wrap anchorx="margin"/>
              </v:shape>
            </w:pict>
          </mc:Fallback>
        </mc:AlternateContent>
      </w:r>
      <w:r w:rsidR="00A7068E" w:rsidRPr="00A7068E">
        <w:rPr>
          <w:rFonts w:ascii="BIZ UDPゴシック" w:eastAsia="BIZ UDPゴシック" w:hAnsi="BIZ UDPゴシック" w:hint="eastAsia"/>
          <w:sz w:val="24"/>
          <w:szCs w:val="24"/>
        </w:rPr>
        <w:t>令和6</w:t>
      </w:r>
      <w:r w:rsidR="00B901DE" w:rsidRPr="00A7068E">
        <w:rPr>
          <w:rFonts w:ascii="BIZ UDPゴシック" w:eastAsia="BIZ UDPゴシック" w:hAnsi="BIZ UDPゴシック" w:hint="eastAsia"/>
          <w:sz w:val="24"/>
          <w:szCs w:val="24"/>
        </w:rPr>
        <w:t>年度　大阪府における子どもの読書活動推進の取組み調査について</w:t>
      </w:r>
      <w:r w:rsidR="00BE447D">
        <w:rPr>
          <w:rFonts w:ascii="BIZ UDPゴシック" w:eastAsia="BIZ UDPゴシック" w:hAnsi="BIZ UDPゴシック" w:hint="eastAsia"/>
          <w:sz w:val="24"/>
          <w:szCs w:val="24"/>
        </w:rPr>
        <w:t>（案）</w:t>
      </w:r>
    </w:p>
    <w:p w14:paraId="49F48473" w14:textId="4A63F815" w:rsidR="0016460C" w:rsidRPr="00A7068E" w:rsidRDefault="0016460C" w:rsidP="0016460C">
      <w:pPr>
        <w:tabs>
          <w:tab w:val="left" w:pos="915"/>
        </w:tabs>
        <w:rPr>
          <w:rFonts w:ascii="BIZ UDPゴシック" w:eastAsia="BIZ UDPゴシック" w:hAnsi="BIZ UDPゴシック"/>
          <w:sz w:val="22"/>
        </w:rPr>
      </w:pPr>
    </w:p>
    <w:p w14:paraId="448A0040" w14:textId="584BB5F0" w:rsidR="0016460C" w:rsidRPr="00A7068E" w:rsidRDefault="0016460C" w:rsidP="0016460C">
      <w:pPr>
        <w:tabs>
          <w:tab w:val="left" w:pos="915"/>
        </w:tabs>
        <w:rPr>
          <w:rFonts w:ascii="BIZ UDPゴシック" w:eastAsia="BIZ UDPゴシック" w:hAnsi="BIZ UDPゴシック"/>
          <w:sz w:val="22"/>
        </w:rPr>
      </w:pPr>
      <w:r w:rsidRPr="00A7068E">
        <w:rPr>
          <w:rFonts w:ascii="BIZ UDPゴシック" w:eastAsia="BIZ UDPゴシック" w:hAnsi="BIZ UDPゴシック" w:hint="eastAsia"/>
          <w:sz w:val="22"/>
        </w:rPr>
        <w:t>１　調査の名称</w:t>
      </w:r>
      <w:r w:rsidR="00B901DE" w:rsidRPr="00A7068E">
        <w:rPr>
          <w:rFonts w:ascii="BIZ UDPゴシック" w:eastAsia="BIZ UDPゴシック" w:hAnsi="BIZ UDPゴシック" w:hint="eastAsia"/>
          <w:sz w:val="22"/>
        </w:rPr>
        <w:t>について</w:t>
      </w:r>
    </w:p>
    <w:p w14:paraId="7D38743C" w14:textId="78551247" w:rsidR="0016460C" w:rsidRPr="00A7068E" w:rsidRDefault="0016460C" w:rsidP="0016460C">
      <w:pPr>
        <w:tabs>
          <w:tab w:val="left" w:pos="915"/>
        </w:tabs>
        <w:rPr>
          <w:rFonts w:ascii="BIZ UDPゴシック" w:eastAsia="BIZ UDPゴシック" w:hAnsi="BIZ UDPゴシック"/>
          <w:sz w:val="22"/>
        </w:rPr>
      </w:pPr>
      <w:r w:rsidRPr="00A7068E">
        <w:rPr>
          <w:rFonts w:ascii="BIZ UDPゴシック" w:eastAsia="BIZ UDPゴシック" w:hAnsi="BIZ UDPゴシック" w:hint="eastAsia"/>
          <w:sz w:val="22"/>
        </w:rPr>
        <w:t xml:space="preserve">　　　「</w:t>
      </w:r>
      <w:r w:rsidR="00A7068E" w:rsidRPr="00A7068E">
        <w:rPr>
          <w:rFonts w:ascii="BIZ UDPゴシック" w:eastAsia="BIZ UDPゴシック" w:hAnsi="BIZ UDPゴシック" w:hint="eastAsia"/>
          <w:sz w:val="22"/>
        </w:rPr>
        <w:t>令和６</w:t>
      </w:r>
      <w:r w:rsidRPr="00A7068E">
        <w:rPr>
          <w:rFonts w:ascii="BIZ UDPゴシック" w:eastAsia="BIZ UDPゴシック" w:hAnsi="BIZ UDPゴシック" w:hint="eastAsia"/>
          <w:sz w:val="22"/>
        </w:rPr>
        <w:t>年度　子どもの読書活動推進の取組み調査」</w:t>
      </w:r>
    </w:p>
    <w:p w14:paraId="79D00B98" w14:textId="77777777" w:rsidR="0016460C" w:rsidRPr="00A7068E" w:rsidRDefault="0016460C" w:rsidP="0016460C">
      <w:pPr>
        <w:tabs>
          <w:tab w:val="left" w:pos="915"/>
        </w:tabs>
        <w:rPr>
          <w:rFonts w:ascii="BIZ UDPゴシック" w:eastAsia="BIZ UDPゴシック" w:hAnsi="BIZ UDPゴシック"/>
          <w:sz w:val="22"/>
        </w:rPr>
      </w:pPr>
    </w:p>
    <w:p w14:paraId="3D59B257" w14:textId="77777777" w:rsidR="00B901DE" w:rsidRPr="00A7068E" w:rsidRDefault="00B901DE" w:rsidP="00B901DE">
      <w:pPr>
        <w:tabs>
          <w:tab w:val="left" w:pos="915"/>
        </w:tabs>
        <w:rPr>
          <w:rFonts w:ascii="BIZ UDPゴシック" w:eastAsia="BIZ UDPゴシック" w:hAnsi="BIZ UDPゴシック"/>
          <w:sz w:val="22"/>
        </w:rPr>
      </w:pPr>
      <w:r w:rsidRPr="00A7068E">
        <w:rPr>
          <w:rFonts w:ascii="BIZ UDPゴシック" w:eastAsia="BIZ UDPゴシック" w:hAnsi="BIZ UDPゴシック" w:hint="eastAsia"/>
          <w:sz w:val="22"/>
        </w:rPr>
        <w:t>２　調査の目的について</w:t>
      </w:r>
    </w:p>
    <w:p w14:paraId="351B91A4" w14:textId="41EB3DCC" w:rsidR="00B901DE" w:rsidRPr="00A7068E" w:rsidRDefault="00B901DE" w:rsidP="000E0E44">
      <w:pPr>
        <w:ind w:left="440" w:hangingChars="200" w:hanging="440"/>
        <w:rPr>
          <w:rFonts w:ascii="BIZ UDPゴシック" w:eastAsia="BIZ UDPゴシック" w:hAnsi="BIZ UDPゴシック"/>
          <w:sz w:val="22"/>
        </w:rPr>
      </w:pPr>
      <w:r w:rsidRPr="00A7068E">
        <w:rPr>
          <w:rFonts w:ascii="BIZ UDPゴシック" w:eastAsia="BIZ UDPゴシック" w:hAnsi="BIZ UDPゴシック" w:hint="eastAsia"/>
          <w:sz w:val="22"/>
        </w:rPr>
        <w:t xml:space="preserve">　　　</w:t>
      </w:r>
      <w:r w:rsidR="0083179F" w:rsidRPr="00A7068E">
        <w:rPr>
          <w:rFonts w:ascii="BIZ UDPゴシック" w:eastAsia="BIZ UDPゴシック" w:hAnsi="BIZ UDPゴシック" w:hint="eastAsia"/>
          <w:sz w:val="22"/>
        </w:rPr>
        <w:t>令和</w:t>
      </w:r>
      <w:r w:rsidR="00A7068E" w:rsidRPr="00A7068E">
        <w:rPr>
          <w:rFonts w:ascii="BIZ UDPゴシック" w:eastAsia="BIZ UDPゴシック" w:hAnsi="BIZ UDPゴシック" w:hint="eastAsia"/>
          <w:sz w:val="22"/>
        </w:rPr>
        <w:t>７</w:t>
      </w:r>
      <w:r w:rsidR="0083179F" w:rsidRPr="00A7068E">
        <w:rPr>
          <w:rFonts w:ascii="BIZ UDPゴシック" w:eastAsia="BIZ UDPゴシック" w:hAnsi="BIZ UDPゴシック" w:hint="eastAsia"/>
          <w:sz w:val="22"/>
        </w:rPr>
        <w:t>年度に「第</w:t>
      </w:r>
      <w:r w:rsidR="00A7068E">
        <w:rPr>
          <w:rFonts w:ascii="BIZ UDPゴシック" w:eastAsia="BIZ UDPゴシック" w:hAnsi="BIZ UDPゴシック" w:hint="eastAsia"/>
          <w:sz w:val="22"/>
        </w:rPr>
        <w:t>５</w:t>
      </w:r>
      <w:r w:rsidR="0083179F" w:rsidRPr="00A7068E">
        <w:rPr>
          <w:rFonts w:ascii="BIZ UDPゴシック" w:eastAsia="BIZ UDPゴシック" w:hAnsi="BIZ UDPゴシック" w:hint="eastAsia"/>
          <w:sz w:val="22"/>
        </w:rPr>
        <w:t>次大阪府子ども読書活動推進計画」を策定する予定にしている。その計画策定にあたって、</w:t>
      </w:r>
      <w:r w:rsidR="005B7E2B" w:rsidRPr="00A7068E">
        <w:rPr>
          <w:rFonts w:ascii="BIZ UDPゴシック" w:eastAsia="BIZ UDPゴシック" w:hAnsi="BIZ UDPゴシック" w:hint="eastAsia"/>
          <w:sz w:val="22"/>
        </w:rPr>
        <w:t>子ども・保護者の読書に対する意識や、</w:t>
      </w:r>
      <w:r w:rsidR="0083179F" w:rsidRPr="00A7068E">
        <w:rPr>
          <w:rFonts w:ascii="BIZ UDPゴシック" w:eastAsia="BIZ UDPゴシック" w:hAnsi="BIZ UDPゴシック" w:hint="eastAsia"/>
          <w:sz w:val="22"/>
        </w:rPr>
        <w:t>府内の学校や市町村図書館等での子どもの読書活動推進の取組み状況並びに課題を把握・分析するための参考資料とする。</w:t>
      </w:r>
    </w:p>
    <w:p w14:paraId="7DAF18D7" w14:textId="77777777" w:rsidR="00B901DE" w:rsidRPr="00A7068E" w:rsidRDefault="00B901DE" w:rsidP="00B901DE">
      <w:pPr>
        <w:ind w:left="440" w:hangingChars="200" w:hanging="440"/>
        <w:jc w:val="left"/>
        <w:rPr>
          <w:rFonts w:ascii="BIZ UDPゴシック" w:eastAsia="BIZ UDPゴシック" w:hAnsi="BIZ UDPゴシック"/>
          <w:sz w:val="22"/>
        </w:rPr>
      </w:pPr>
    </w:p>
    <w:p w14:paraId="4158EF42" w14:textId="77777777" w:rsidR="00B901DE" w:rsidRPr="00A7068E" w:rsidRDefault="0083179F" w:rsidP="00B901DE">
      <w:pPr>
        <w:jc w:val="left"/>
        <w:rPr>
          <w:rFonts w:ascii="BIZ UDPゴシック" w:eastAsia="BIZ UDPゴシック" w:hAnsi="BIZ UDPゴシック"/>
          <w:sz w:val="22"/>
        </w:rPr>
      </w:pPr>
      <w:r w:rsidRPr="00A7068E">
        <w:rPr>
          <w:rFonts w:ascii="BIZ UDPゴシック" w:eastAsia="BIZ UDPゴシック" w:hAnsi="BIZ UDPゴシック" w:hint="eastAsia"/>
          <w:sz w:val="22"/>
        </w:rPr>
        <w:t>３</w:t>
      </w:r>
      <w:r w:rsidR="00B901DE" w:rsidRPr="00A7068E">
        <w:rPr>
          <w:rFonts w:ascii="BIZ UDPゴシック" w:eastAsia="BIZ UDPゴシック" w:hAnsi="BIZ UDPゴシック" w:hint="eastAsia"/>
          <w:sz w:val="22"/>
        </w:rPr>
        <w:t xml:space="preserve">　大阪府の現状と課題について</w:t>
      </w:r>
      <w:r w:rsidR="00B901DE" w:rsidRPr="00A7068E">
        <w:rPr>
          <w:rFonts w:ascii="BIZ UDPゴシック" w:eastAsia="BIZ UDPゴシック" w:hAnsi="BIZ UDPゴシック"/>
          <w:sz w:val="22"/>
        </w:rPr>
        <w:t xml:space="preserve"> </w:t>
      </w:r>
    </w:p>
    <w:p w14:paraId="0BDF9A43" w14:textId="03BAC5F6" w:rsidR="00B901DE" w:rsidRPr="00A7068E" w:rsidRDefault="00B901DE" w:rsidP="007C0E66">
      <w:pPr>
        <w:ind w:leftChars="200" w:left="420"/>
        <w:rPr>
          <w:rFonts w:ascii="BIZ UDPゴシック" w:eastAsia="BIZ UDPゴシック" w:hAnsi="BIZ UDPゴシック"/>
          <w:sz w:val="22"/>
        </w:rPr>
      </w:pPr>
      <w:r w:rsidRPr="00A7068E">
        <w:rPr>
          <w:rFonts w:ascii="BIZ UDPゴシック" w:eastAsia="BIZ UDPゴシック" w:hAnsi="BIZ UDPゴシック" w:hint="eastAsia"/>
          <w:sz w:val="22"/>
        </w:rPr>
        <w:t>第</w:t>
      </w:r>
      <w:r w:rsidR="00A7068E">
        <w:rPr>
          <w:rFonts w:ascii="BIZ UDPゴシック" w:eastAsia="BIZ UDPゴシック" w:hAnsi="BIZ UDPゴシック" w:hint="eastAsia"/>
          <w:sz w:val="22"/>
        </w:rPr>
        <w:t>４</w:t>
      </w:r>
      <w:r w:rsidRPr="00A7068E">
        <w:rPr>
          <w:rFonts w:ascii="BIZ UDPゴシック" w:eastAsia="BIZ UDPゴシック" w:hAnsi="BIZ UDPゴシック" w:hint="eastAsia"/>
          <w:sz w:val="22"/>
        </w:rPr>
        <w:t>次計画においては、</w:t>
      </w:r>
      <w:r w:rsidR="00A7068E">
        <w:rPr>
          <w:rFonts w:ascii="BIZ UDPゴシック" w:eastAsia="BIZ UDPゴシック" w:hAnsi="BIZ UDPゴシック" w:hint="eastAsia"/>
          <w:sz w:val="22"/>
        </w:rPr>
        <w:t>「本を全く読まない子ども」の割合（不読率）を</w:t>
      </w:r>
      <w:r w:rsidR="00F70598">
        <w:rPr>
          <w:rFonts w:ascii="BIZ UDPゴシック" w:eastAsia="BIZ UDPゴシック" w:hAnsi="BIZ UDPゴシック" w:hint="eastAsia"/>
          <w:sz w:val="22"/>
        </w:rPr>
        <w:t>全国平均以下とするということ、すなわち「不読率の改善」を成果指標にし、発達段階の特徴に沿った読書活動推進や読書ができていない子どもへの読書環境整備などをおこなってきた。し</w:t>
      </w:r>
      <w:r w:rsidRPr="00A7068E">
        <w:rPr>
          <w:rFonts w:ascii="BIZ UDPゴシック" w:eastAsia="BIZ UDPゴシック" w:hAnsi="BIZ UDPゴシック" w:hint="eastAsia"/>
          <w:sz w:val="22"/>
        </w:rPr>
        <w:t>かし、</w:t>
      </w:r>
      <w:r w:rsidR="00F70598">
        <w:rPr>
          <w:rFonts w:ascii="BIZ UDPゴシック" w:eastAsia="BIZ UDPゴシック" w:hAnsi="BIZ UDPゴシック" w:hint="eastAsia"/>
          <w:sz w:val="22"/>
        </w:rPr>
        <w:t>コロナ禍で自由に本が手に取れない状況が続いたことや、デジタル社会等子どもたちを取り巻く環境の変化などの影響で、全国的に不読率の改善は見られない。</w:t>
      </w:r>
      <w:r w:rsidRPr="00A7068E">
        <w:rPr>
          <w:rFonts w:ascii="BIZ UDPゴシック" w:eastAsia="BIZ UDPゴシック" w:hAnsi="BIZ UDPゴシック" w:hint="eastAsia"/>
          <w:sz w:val="22"/>
        </w:rPr>
        <w:t>大阪府</w:t>
      </w:r>
      <w:r w:rsidR="001D509F">
        <w:rPr>
          <w:rFonts w:ascii="BIZ UDPゴシック" w:eastAsia="BIZ UDPゴシック" w:hAnsi="BIZ UDPゴシック" w:hint="eastAsia"/>
          <w:sz w:val="22"/>
        </w:rPr>
        <w:t>においても令和元年度は</w:t>
      </w:r>
      <w:r w:rsidRPr="00A7068E">
        <w:rPr>
          <w:rFonts w:ascii="BIZ UDPゴシック" w:eastAsia="BIZ UDPゴシック" w:hAnsi="BIZ UDPゴシック" w:hint="eastAsia"/>
          <w:sz w:val="22"/>
        </w:rPr>
        <w:t>小学生が</w:t>
      </w:r>
      <w:r w:rsidR="001D509F">
        <w:rPr>
          <w:rFonts w:ascii="BIZ UDPゴシック" w:eastAsia="BIZ UDPゴシック" w:hAnsi="BIZ UDPゴシック" w:hint="eastAsia"/>
          <w:sz w:val="22"/>
        </w:rPr>
        <w:t>２４．４</w:t>
      </w:r>
      <w:r w:rsidRPr="00A7068E">
        <w:rPr>
          <w:rFonts w:ascii="BIZ UDPゴシック" w:eastAsia="BIZ UDPゴシック" w:hAnsi="BIZ UDPゴシック" w:hint="eastAsia"/>
          <w:sz w:val="22"/>
        </w:rPr>
        <w:t>％（全国平均</w:t>
      </w:r>
      <w:r w:rsidR="001D509F">
        <w:rPr>
          <w:rFonts w:ascii="BIZ UDPゴシック" w:eastAsia="BIZ UDPゴシック" w:hAnsi="BIZ UDPゴシック" w:hint="eastAsia"/>
          <w:sz w:val="22"/>
        </w:rPr>
        <w:t>１８．７</w:t>
      </w:r>
      <w:r w:rsidRPr="00A7068E">
        <w:rPr>
          <w:rFonts w:ascii="BIZ UDPゴシック" w:eastAsia="BIZ UDPゴシック" w:hAnsi="BIZ UDPゴシック" w:hint="eastAsia"/>
          <w:sz w:val="22"/>
        </w:rPr>
        <w:t>％）、中学生が</w:t>
      </w:r>
      <w:r w:rsidR="001D509F">
        <w:rPr>
          <w:rFonts w:ascii="BIZ UDPゴシック" w:eastAsia="BIZ UDPゴシック" w:hAnsi="BIZ UDPゴシック" w:hint="eastAsia"/>
          <w:sz w:val="22"/>
        </w:rPr>
        <w:t>４４</w:t>
      </w:r>
      <w:r w:rsidR="007C0E66">
        <w:rPr>
          <w:rFonts w:ascii="BIZ UDPゴシック" w:eastAsia="BIZ UDPゴシック" w:hAnsi="BIZ UDPゴシック" w:hint="eastAsia"/>
          <w:sz w:val="22"/>
        </w:rPr>
        <w:t>.</w:t>
      </w:r>
      <w:r w:rsidR="007C0E66">
        <w:rPr>
          <w:rFonts w:ascii="BIZ UDPゴシック" w:eastAsia="BIZ UDPゴシック" w:hAnsi="BIZ UDPゴシック"/>
          <w:sz w:val="22"/>
        </w:rPr>
        <w:t>8</w:t>
      </w:r>
      <w:r w:rsidRPr="00A7068E">
        <w:rPr>
          <w:rFonts w:ascii="BIZ UDPゴシック" w:eastAsia="BIZ UDPゴシック" w:hAnsi="BIZ UDPゴシック" w:hint="eastAsia"/>
          <w:sz w:val="22"/>
        </w:rPr>
        <w:t>％（全国平均</w:t>
      </w:r>
      <w:r w:rsidR="007C0E66">
        <w:rPr>
          <w:rFonts w:ascii="BIZ UDPゴシック" w:eastAsia="BIZ UDPゴシック" w:hAnsi="BIZ UDPゴシック" w:hint="eastAsia"/>
          <w:sz w:val="22"/>
        </w:rPr>
        <w:t>3</w:t>
      </w:r>
      <w:r w:rsidR="007C0E66">
        <w:rPr>
          <w:rFonts w:ascii="BIZ UDPゴシック" w:eastAsia="BIZ UDPゴシック" w:hAnsi="BIZ UDPゴシック"/>
          <w:sz w:val="22"/>
        </w:rPr>
        <w:t>4.8</w:t>
      </w:r>
      <w:r w:rsidRPr="00A7068E">
        <w:rPr>
          <w:rFonts w:ascii="BIZ UDPゴシック" w:eastAsia="BIZ UDPゴシック" w:hAnsi="BIZ UDPゴシック" w:hint="eastAsia"/>
          <w:sz w:val="22"/>
        </w:rPr>
        <w:t>％）</w:t>
      </w:r>
      <w:r w:rsidR="001D509F">
        <w:rPr>
          <w:rFonts w:ascii="BIZ UDPゴシック" w:eastAsia="BIZ UDPゴシック" w:hAnsi="BIZ UDPゴシック" w:hint="eastAsia"/>
          <w:sz w:val="22"/>
        </w:rPr>
        <w:t>だった不読率が、令</w:t>
      </w:r>
      <w:bookmarkStart w:id="0" w:name="_Hlk169599194"/>
      <w:r w:rsidR="001D509F">
        <w:rPr>
          <w:rFonts w:ascii="BIZ UDPゴシック" w:eastAsia="BIZ UDPゴシック" w:hAnsi="BIZ UDPゴシック" w:hint="eastAsia"/>
          <w:sz w:val="22"/>
        </w:rPr>
        <w:t>和４年度では</w:t>
      </w:r>
      <w:r w:rsidR="001D509F" w:rsidRPr="001D509F">
        <w:rPr>
          <w:rFonts w:ascii="BIZ UDPゴシック" w:eastAsia="BIZ UDPゴシック" w:hAnsi="BIZ UDPゴシック" w:hint="eastAsia"/>
          <w:sz w:val="22"/>
        </w:rPr>
        <w:t>小学生が</w:t>
      </w:r>
      <w:r w:rsidR="001D509F">
        <w:rPr>
          <w:rFonts w:ascii="BIZ UDPゴシック" w:eastAsia="BIZ UDPゴシック" w:hAnsi="BIZ UDPゴシック" w:hint="eastAsia"/>
          <w:sz w:val="22"/>
        </w:rPr>
        <w:t>３１．９</w:t>
      </w:r>
      <w:r w:rsidR="001D509F" w:rsidRPr="001D509F">
        <w:rPr>
          <w:rFonts w:ascii="BIZ UDPゴシック" w:eastAsia="BIZ UDPゴシック" w:hAnsi="BIZ UDPゴシック" w:hint="eastAsia"/>
          <w:sz w:val="22"/>
        </w:rPr>
        <w:t>％（全国平均</w:t>
      </w:r>
      <w:r w:rsidR="001D509F">
        <w:rPr>
          <w:rFonts w:ascii="BIZ UDPゴシック" w:eastAsia="BIZ UDPゴシック" w:hAnsi="BIZ UDPゴシック" w:hint="eastAsia"/>
          <w:sz w:val="22"/>
        </w:rPr>
        <w:t>２６．３</w:t>
      </w:r>
      <w:r w:rsidR="001D509F" w:rsidRPr="001D509F">
        <w:rPr>
          <w:rFonts w:ascii="BIZ UDPゴシック" w:eastAsia="BIZ UDPゴシック" w:hAnsi="BIZ UDPゴシック" w:hint="eastAsia"/>
          <w:sz w:val="22"/>
        </w:rPr>
        <w:t>％）、中学生が</w:t>
      </w:r>
      <w:r w:rsidR="007C0E66">
        <w:rPr>
          <w:rFonts w:ascii="BIZ UDPゴシック" w:eastAsia="BIZ UDPゴシック" w:hAnsi="BIZ UDPゴシック" w:hint="eastAsia"/>
          <w:sz w:val="22"/>
        </w:rPr>
        <w:t>4</w:t>
      </w:r>
      <w:r w:rsidR="007C0E66">
        <w:rPr>
          <w:rFonts w:ascii="BIZ UDPゴシック" w:eastAsia="BIZ UDPゴシック" w:hAnsi="BIZ UDPゴシック"/>
          <w:sz w:val="22"/>
        </w:rPr>
        <w:t>7.4</w:t>
      </w:r>
      <w:r w:rsidR="001D509F" w:rsidRPr="001D509F">
        <w:rPr>
          <w:rFonts w:ascii="BIZ UDPゴシック" w:eastAsia="BIZ UDPゴシック" w:hAnsi="BIZ UDPゴシック" w:hint="eastAsia"/>
          <w:sz w:val="22"/>
        </w:rPr>
        <w:t>％（全国平均３</w:t>
      </w:r>
      <w:r w:rsidR="007C0E66">
        <w:rPr>
          <w:rFonts w:ascii="BIZ UDPゴシック" w:eastAsia="BIZ UDPゴシック" w:hAnsi="BIZ UDPゴシック" w:hint="eastAsia"/>
          <w:sz w:val="22"/>
        </w:rPr>
        <w:t>9</w:t>
      </w:r>
      <w:r w:rsidR="001D509F" w:rsidRPr="001D509F">
        <w:rPr>
          <w:rFonts w:ascii="BIZ UDPゴシック" w:eastAsia="BIZ UDPゴシック" w:hAnsi="BIZ UDPゴシック" w:hint="eastAsia"/>
          <w:sz w:val="22"/>
        </w:rPr>
        <w:t>％）</w:t>
      </w:r>
      <w:bookmarkEnd w:id="0"/>
      <w:r w:rsidR="001D509F" w:rsidRPr="001D509F">
        <w:rPr>
          <w:rFonts w:ascii="BIZ UDPゴシック" w:eastAsia="BIZ UDPゴシック" w:hAnsi="BIZ UDPゴシック" w:hint="eastAsia"/>
          <w:sz w:val="22"/>
        </w:rPr>
        <w:t>と近年でも高い数字となっている。</w:t>
      </w:r>
      <w:r w:rsidR="001D509F">
        <w:rPr>
          <w:rFonts w:ascii="BIZ UDPゴシック" w:eastAsia="BIZ UDPゴシック" w:hAnsi="BIZ UDPゴシック" w:hint="eastAsia"/>
          <w:sz w:val="22"/>
        </w:rPr>
        <w:t>令</w:t>
      </w:r>
      <w:r w:rsidR="001D509F" w:rsidRPr="001D509F">
        <w:rPr>
          <w:rFonts w:ascii="BIZ UDPゴシック" w:eastAsia="BIZ UDPゴシック" w:hAnsi="BIZ UDPゴシック" w:hint="eastAsia"/>
          <w:sz w:val="22"/>
        </w:rPr>
        <w:t>和</w:t>
      </w:r>
      <w:r w:rsidR="001D509F">
        <w:rPr>
          <w:rFonts w:ascii="BIZ UDPゴシック" w:eastAsia="BIZ UDPゴシック" w:hAnsi="BIZ UDPゴシック" w:hint="eastAsia"/>
          <w:sz w:val="22"/>
        </w:rPr>
        <w:t>５</w:t>
      </w:r>
      <w:r w:rsidR="001D509F" w:rsidRPr="001D509F">
        <w:rPr>
          <w:rFonts w:ascii="BIZ UDPゴシック" w:eastAsia="BIZ UDPゴシック" w:hAnsi="BIZ UDPゴシック" w:hint="eastAsia"/>
          <w:sz w:val="22"/>
        </w:rPr>
        <w:t>年度では小学生が</w:t>
      </w:r>
      <w:r w:rsidR="001D509F">
        <w:rPr>
          <w:rFonts w:ascii="BIZ UDPゴシック" w:eastAsia="BIZ UDPゴシック" w:hAnsi="BIZ UDPゴシック" w:hint="eastAsia"/>
          <w:sz w:val="22"/>
        </w:rPr>
        <w:t>２９．７</w:t>
      </w:r>
      <w:r w:rsidR="001D509F" w:rsidRPr="001D509F">
        <w:rPr>
          <w:rFonts w:ascii="BIZ UDPゴシック" w:eastAsia="BIZ UDPゴシック" w:hAnsi="BIZ UDPゴシック" w:hint="eastAsia"/>
          <w:sz w:val="22"/>
        </w:rPr>
        <w:t>％（全国平均２</w:t>
      </w:r>
      <w:r w:rsidR="001D509F">
        <w:rPr>
          <w:rFonts w:ascii="BIZ UDPゴシック" w:eastAsia="BIZ UDPゴシック" w:hAnsi="BIZ UDPゴシック" w:hint="eastAsia"/>
          <w:sz w:val="22"/>
        </w:rPr>
        <w:t>４．５</w:t>
      </w:r>
      <w:r w:rsidR="001D509F" w:rsidRPr="001D509F">
        <w:rPr>
          <w:rFonts w:ascii="BIZ UDPゴシック" w:eastAsia="BIZ UDPゴシック" w:hAnsi="BIZ UDPゴシック" w:hint="eastAsia"/>
          <w:sz w:val="22"/>
        </w:rPr>
        <w:t>％）、中学生が４</w:t>
      </w:r>
      <w:r w:rsidR="001D509F">
        <w:rPr>
          <w:rFonts w:ascii="BIZ UDPゴシック" w:eastAsia="BIZ UDPゴシック" w:hAnsi="BIZ UDPゴシック" w:hint="eastAsia"/>
          <w:sz w:val="22"/>
        </w:rPr>
        <w:t>５．３</w:t>
      </w:r>
      <w:r w:rsidR="001D509F" w:rsidRPr="001D509F">
        <w:rPr>
          <w:rFonts w:ascii="BIZ UDPゴシック" w:eastAsia="BIZ UDPゴシック" w:hAnsi="BIZ UDPゴシック" w:hint="eastAsia"/>
          <w:sz w:val="22"/>
        </w:rPr>
        <w:t>％（全国平均３</w:t>
      </w:r>
      <w:r w:rsidR="001D509F">
        <w:rPr>
          <w:rFonts w:ascii="BIZ UDPゴシック" w:eastAsia="BIZ UDPゴシック" w:hAnsi="BIZ UDPゴシック" w:hint="eastAsia"/>
          <w:sz w:val="22"/>
        </w:rPr>
        <w:t>６</w:t>
      </w:r>
      <w:r w:rsidR="001D509F" w:rsidRPr="001D509F">
        <w:rPr>
          <w:rFonts w:ascii="BIZ UDPゴシック" w:eastAsia="BIZ UDPゴシック" w:hAnsi="BIZ UDPゴシック" w:hint="eastAsia"/>
          <w:sz w:val="22"/>
        </w:rPr>
        <w:t>．８％）</w:t>
      </w:r>
      <w:r w:rsidR="001D509F">
        <w:rPr>
          <w:rFonts w:ascii="BIZ UDPゴシック" w:eastAsia="BIZ UDPゴシック" w:hAnsi="BIZ UDPゴシック" w:hint="eastAsia"/>
          <w:sz w:val="22"/>
        </w:rPr>
        <w:t>と</w:t>
      </w:r>
      <w:r w:rsidR="007C0E66">
        <w:rPr>
          <w:rFonts w:ascii="BIZ UDPゴシック" w:eastAsia="BIZ UDPゴシック" w:hAnsi="BIZ UDPゴシック" w:hint="eastAsia"/>
          <w:sz w:val="22"/>
        </w:rPr>
        <w:t>減少しているが</w:t>
      </w:r>
      <w:r w:rsidR="001D509F">
        <w:rPr>
          <w:rFonts w:ascii="BIZ UDPゴシック" w:eastAsia="BIZ UDPゴシック" w:hAnsi="BIZ UDPゴシック" w:hint="eastAsia"/>
          <w:sz w:val="22"/>
        </w:rPr>
        <w:t>高い数字が続いており、まだまだ</w:t>
      </w:r>
      <w:r w:rsidRPr="00A7068E">
        <w:rPr>
          <w:rFonts w:ascii="BIZ UDPゴシック" w:eastAsia="BIZ UDPゴシック" w:hAnsi="BIZ UDPゴシック" w:hint="eastAsia"/>
          <w:sz w:val="22"/>
        </w:rPr>
        <w:t>全国平均を上回っている。</w:t>
      </w:r>
    </w:p>
    <w:p w14:paraId="1C2DA34E" w14:textId="77777777" w:rsidR="00B901DE" w:rsidRPr="00A7068E" w:rsidRDefault="00B901DE" w:rsidP="0016460C">
      <w:pPr>
        <w:tabs>
          <w:tab w:val="left" w:pos="915"/>
        </w:tabs>
        <w:rPr>
          <w:rFonts w:ascii="BIZ UDPゴシック" w:eastAsia="BIZ UDPゴシック" w:hAnsi="BIZ UDPゴシック"/>
          <w:sz w:val="22"/>
        </w:rPr>
      </w:pPr>
    </w:p>
    <w:p w14:paraId="1DDEAC33" w14:textId="77777777" w:rsidR="00014C96" w:rsidRPr="00A7068E" w:rsidRDefault="0083179F" w:rsidP="00014C96">
      <w:pPr>
        <w:tabs>
          <w:tab w:val="left" w:pos="915"/>
        </w:tabs>
        <w:rPr>
          <w:rFonts w:ascii="BIZ UDPゴシック" w:eastAsia="BIZ UDPゴシック" w:hAnsi="BIZ UDPゴシック"/>
          <w:sz w:val="22"/>
        </w:rPr>
      </w:pPr>
      <w:r w:rsidRPr="00A7068E">
        <w:rPr>
          <w:rFonts w:ascii="BIZ UDPゴシック" w:eastAsia="BIZ UDPゴシック" w:hAnsi="BIZ UDPゴシック" w:hint="eastAsia"/>
          <w:sz w:val="22"/>
        </w:rPr>
        <w:t>４</w:t>
      </w:r>
      <w:r w:rsidR="00B901DE" w:rsidRPr="00A7068E">
        <w:rPr>
          <w:rFonts w:ascii="BIZ UDPゴシック" w:eastAsia="BIZ UDPゴシック" w:hAnsi="BIZ UDPゴシック" w:hint="eastAsia"/>
          <w:sz w:val="22"/>
        </w:rPr>
        <w:t xml:space="preserve">　調査の重点項目について</w:t>
      </w:r>
    </w:p>
    <w:p w14:paraId="0280D13C" w14:textId="2A72FC4C" w:rsidR="000E0E44" w:rsidRPr="00A7068E" w:rsidRDefault="00D95E94" w:rsidP="0083179F">
      <w:pPr>
        <w:tabs>
          <w:tab w:val="left" w:pos="915"/>
        </w:tabs>
        <w:ind w:left="440" w:hangingChars="200" w:hanging="440"/>
        <w:rPr>
          <w:rFonts w:ascii="BIZ UDPゴシック" w:eastAsia="BIZ UDPゴシック" w:hAnsi="BIZ UDPゴシック"/>
          <w:sz w:val="22"/>
        </w:rPr>
      </w:pPr>
      <w:r w:rsidRPr="00A7068E">
        <w:rPr>
          <w:rFonts w:ascii="BIZ UDPゴシック" w:eastAsia="BIZ UDPゴシック" w:hAnsi="BIZ UDPゴシック" w:hint="eastAsia"/>
          <w:sz w:val="22"/>
        </w:rPr>
        <w:t xml:space="preserve">　　　「なぜ読書をしないのか</w:t>
      </w:r>
      <w:r w:rsidR="006A1AC5" w:rsidRPr="00A7068E">
        <w:rPr>
          <w:rFonts w:ascii="BIZ UDPゴシック" w:eastAsia="BIZ UDPゴシック" w:hAnsi="BIZ UDPゴシック" w:hint="eastAsia"/>
          <w:sz w:val="22"/>
        </w:rPr>
        <w:t>（できないのか）</w:t>
      </w:r>
      <w:r w:rsidRPr="00A7068E">
        <w:rPr>
          <w:rFonts w:ascii="BIZ UDPゴシック" w:eastAsia="BIZ UDPゴシック" w:hAnsi="BIZ UDPゴシック" w:hint="eastAsia"/>
          <w:sz w:val="22"/>
        </w:rPr>
        <w:t>」という</w:t>
      </w:r>
      <w:r w:rsidR="00C91AE8">
        <w:rPr>
          <w:rFonts w:ascii="BIZ UDPゴシック" w:eastAsia="BIZ UDPゴシック" w:hAnsi="BIZ UDPゴシック" w:hint="eastAsia"/>
          <w:sz w:val="22"/>
        </w:rPr>
        <w:t>課題を解消するために、</w:t>
      </w:r>
      <w:r w:rsidR="00C91AE8" w:rsidRPr="00C91AE8">
        <w:rPr>
          <w:rFonts w:ascii="BIZ UDPゴシック" w:eastAsia="BIZ UDPゴシック" w:hAnsi="BIZ UDPゴシック" w:hint="eastAsia"/>
          <w:sz w:val="22"/>
        </w:rPr>
        <w:t>子どもの視点に立った読書活動の推進</w:t>
      </w:r>
      <w:r w:rsidR="00C91AE8">
        <w:rPr>
          <w:rFonts w:ascii="BIZ UDPゴシック" w:eastAsia="BIZ UDPゴシック" w:hAnsi="BIZ UDPゴシック" w:hint="eastAsia"/>
          <w:sz w:val="22"/>
        </w:rPr>
        <w:t>をおこなっていく必要がある。また</w:t>
      </w:r>
      <w:r w:rsidRPr="00A7068E">
        <w:rPr>
          <w:rFonts w:ascii="BIZ UDPゴシック" w:eastAsia="BIZ UDPゴシック" w:hAnsi="BIZ UDPゴシック" w:hint="eastAsia"/>
          <w:sz w:val="22"/>
        </w:rPr>
        <w:t>、</w:t>
      </w:r>
      <w:r w:rsidR="00C91AE8" w:rsidRPr="00C91AE8">
        <w:rPr>
          <w:rFonts w:ascii="BIZ UDPゴシック" w:eastAsia="BIZ UDPゴシック" w:hAnsi="BIZ UDPゴシック" w:hint="eastAsia"/>
          <w:sz w:val="22"/>
        </w:rPr>
        <w:t>デジタル社会に対応した読書環境の整備</w:t>
      </w:r>
      <w:r w:rsidR="00C91AE8">
        <w:rPr>
          <w:rFonts w:ascii="BIZ UDPゴシック" w:eastAsia="BIZ UDPゴシック" w:hAnsi="BIZ UDPゴシック" w:hint="eastAsia"/>
          <w:sz w:val="22"/>
        </w:rPr>
        <w:t>や多様な子どもたちの読書機会の確保等、</w:t>
      </w:r>
      <w:r w:rsidR="001D509F">
        <w:rPr>
          <w:rFonts w:ascii="BIZ UDPゴシック" w:eastAsia="BIZ UDPゴシック" w:hAnsi="BIZ UDPゴシック" w:hint="eastAsia"/>
          <w:sz w:val="22"/>
        </w:rPr>
        <w:t>より一層</w:t>
      </w:r>
      <w:r w:rsidR="000E0E44" w:rsidRPr="00A7068E">
        <w:rPr>
          <w:rFonts w:ascii="BIZ UDPゴシック" w:eastAsia="BIZ UDPゴシック" w:hAnsi="BIZ UDPゴシック" w:hint="eastAsia"/>
          <w:sz w:val="22"/>
        </w:rPr>
        <w:t>学校、地域、家庭での読書推進の取組みや環境整備</w:t>
      </w:r>
      <w:r w:rsidR="00C91AE8">
        <w:rPr>
          <w:rFonts w:ascii="BIZ UDPゴシック" w:eastAsia="BIZ UDPゴシック" w:hAnsi="BIZ UDPゴシック" w:hint="eastAsia"/>
          <w:sz w:val="22"/>
        </w:rPr>
        <w:t>に対応するための、読書調査をおこなっていく。</w:t>
      </w:r>
    </w:p>
    <w:p w14:paraId="22E7A0D3" w14:textId="77777777" w:rsidR="000E0E44" w:rsidRPr="00A7068E" w:rsidRDefault="000E0E44" w:rsidP="000E0E44">
      <w:pPr>
        <w:tabs>
          <w:tab w:val="left" w:pos="915"/>
        </w:tabs>
        <w:ind w:left="440" w:hangingChars="200" w:hanging="440"/>
        <w:rPr>
          <w:rFonts w:ascii="BIZ UDPゴシック" w:eastAsia="BIZ UDPゴシック" w:hAnsi="BIZ UDPゴシック"/>
          <w:sz w:val="22"/>
        </w:rPr>
      </w:pPr>
    </w:p>
    <w:p w14:paraId="094FF454" w14:textId="77777777" w:rsidR="00C91AE8" w:rsidRDefault="0083179F" w:rsidP="00C91AE8">
      <w:pPr>
        <w:tabs>
          <w:tab w:val="left" w:pos="915"/>
        </w:tabs>
        <w:rPr>
          <w:rFonts w:ascii="BIZ UDPゴシック" w:eastAsia="BIZ UDPゴシック" w:hAnsi="BIZ UDPゴシック"/>
          <w:sz w:val="22"/>
        </w:rPr>
      </w:pPr>
      <w:r w:rsidRPr="00A7068E">
        <w:rPr>
          <w:rFonts w:ascii="BIZ UDPゴシック" w:eastAsia="BIZ UDPゴシック" w:hAnsi="BIZ UDPゴシック" w:hint="eastAsia"/>
          <w:sz w:val="22"/>
        </w:rPr>
        <w:t>５</w:t>
      </w:r>
      <w:r w:rsidR="00014C96" w:rsidRPr="00A7068E">
        <w:rPr>
          <w:rFonts w:ascii="BIZ UDPゴシック" w:eastAsia="BIZ UDPゴシック" w:hAnsi="BIZ UDPゴシック" w:hint="eastAsia"/>
          <w:sz w:val="22"/>
        </w:rPr>
        <w:t xml:space="preserve">　調査の対象</w:t>
      </w:r>
      <w:r w:rsidR="00B901DE" w:rsidRPr="00A7068E">
        <w:rPr>
          <w:rFonts w:ascii="BIZ UDPゴシック" w:eastAsia="BIZ UDPゴシック" w:hAnsi="BIZ UDPゴシック" w:hint="eastAsia"/>
          <w:sz w:val="22"/>
        </w:rPr>
        <w:t>について</w:t>
      </w:r>
    </w:p>
    <w:p w14:paraId="571DA71F" w14:textId="6E39D193" w:rsidR="00B901DE" w:rsidRPr="00A7068E" w:rsidRDefault="00B901DE" w:rsidP="00C91AE8">
      <w:pPr>
        <w:tabs>
          <w:tab w:val="left" w:pos="915"/>
        </w:tabs>
        <w:ind w:firstLineChars="100" w:firstLine="220"/>
        <w:rPr>
          <w:rFonts w:ascii="BIZ UDPゴシック" w:eastAsia="BIZ UDPゴシック" w:hAnsi="BIZ UDPゴシック"/>
          <w:sz w:val="22"/>
        </w:rPr>
      </w:pPr>
      <w:r w:rsidRPr="00A7068E">
        <w:rPr>
          <w:rFonts w:ascii="BIZ UDPゴシック" w:eastAsia="BIZ UDPゴシック" w:hAnsi="BIZ UDPゴシック" w:hint="eastAsia"/>
          <w:sz w:val="22"/>
        </w:rPr>
        <w:t>①</w:t>
      </w:r>
      <w:r w:rsidR="006A1AC5" w:rsidRPr="00A7068E">
        <w:rPr>
          <w:rFonts w:ascii="BIZ UDPゴシック" w:eastAsia="BIZ UDPゴシック" w:hAnsi="BIZ UDPゴシック" w:hint="eastAsia"/>
          <w:sz w:val="22"/>
        </w:rPr>
        <w:t xml:space="preserve">　児童・生徒（小、中、高</w:t>
      </w:r>
      <w:r w:rsidRPr="00A7068E">
        <w:rPr>
          <w:rFonts w:ascii="BIZ UDPゴシック" w:eastAsia="BIZ UDPゴシック" w:hAnsi="BIZ UDPゴシック" w:hint="eastAsia"/>
          <w:sz w:val="22"/>
        </w:rPr>
        <w:t>）　抽出</w:t>
      </w:r>
    </w:p>
    <w:p w14:paraId="27A12229" w14:textId="153D30CE" w:rsidR="00B901DE" w:rsidRPr="00A7068E" w:rsidRDefault="00B901DE" w:rsidP="00C91AE8">
      <w:pPr>
        <w:tabs>
          <w:tab w:val="left" w:pos="915"/>
        </w:tabs>
        <w:ind w:firstLineChars="100" w:firstLine="220"/>
        <w:rPr>
          <w:rFonts w:ascii="BIZ UDPゴシック" w:eastAsia="BIZ UDPゴシック" w:hAnsi="BIZ UDPゴシック"/>
          <w:sz w:val="22"/>
        </w:rPr>
      </w:pPr>
      <w:r w:rsidRPr="00A7068E">
        <w:rPr>
          <w:rFonts w:ascii="BIZ UDPゴシック" w:eastAsia="BIZ UDPゴシック" w:hAnsi="BIZ UDPゴシック" w:hint="eastAsia"/>
          <w:sz w:val="22"/>
        </w:rPr>
        <w:t xml:space="preserve">②　</w:t>
      </w:r>
      <w:r w:rsidR="006A1AC5" w:rsidRPr="00A7068E">
        <w:rPr>
          <w:rFonts w:ascii="BIZ UDPゴシック" w:eastAsia="BIZ UDPゴシック" w:hAnsi="BIZ UDPゴシック" w:hint="eastAsia"/>
          <w:sz w:val="22"/>
        </w:rPr>
        <w:t>保護者（小、中、高</w:t>
      </w:r>
      <w:r w:rsidRPr="00A7068E">
        <w:rPr>
          <w:rFonts w:ascii="BIZ UDPゴシック" w:eastAsia="BIZ UDPゴシック" w:hAnsi="BIZ UDPゴシック" w:hint="eastAsia"/>
          <w:sz w:val="22"/>
        </w:rPr>
        <w:t>の保護者）　抽出</w:t>
      </w:r>
    </w:p>
    <w:p w14:paraId="6BA846D3" w14:textId="1BE55F4C" w:rsidR="00014C96" w:rsidRPr="00A7068E" w:rsidRDefault="00B901DE" w:rsidP="00C91AE8">
      <w:pPr>
        <w:tabs>
          <w:tab w:val="left" w:pos="915"/>
        </w:tabs>
        <w:ind w:firstLineChars="100" w:firstLine="220"/>
        <w:rPr>
          <w:rFonts w:ascii="BIZ UDPゴシック" w:eastAsia="BIZ UDPゴシック" w:hAnsi="BIZ UDPゴシック"/>
          <w:sz w:val="22"/>
        </w:rPr>
      </w:pPr>
      <w:r w:rsidRPr="00A7068E">
        <w:rPr>
          <w:rFonts w:ascii="BIZ UDPゴシック" w:eastAsia="BIZ UDPゴシック" w:hAnsi="BIZ UDPゴシック" w:hint="eastAsia"/>
          <w:sz w:val="22"/>
        </w:rPr>
        <w:t>③</w:t>
      </w:r>
      <w:r w:rsidR="00014C96" w:rsidRPr="00A7068E">
        <w:rPr>
          <w:rFonts w:ascii="BIZ UDPゴシック" w:eastAsia="BIZ UDPゴシック" w:hAnsi="BIZ UDPゴシック" w:hint="eastAsia"/>
          <w:sz w:val="22"/>
        </w:rPr>
        <w:t xml:space="preserve">　国・公・私立の小学校、中学校、高等学校、支援学校</w:t>
      </w:r>
    </w:p>
    <w:p w14:paraId="31B1F4E1" w14:textId="264CA5F7" w:rsidR="00014C96" w:rsidRPr="00A7068E" w:rsidRDefault="00B901DE" w:rsidP="00C91AE8">
      <w:pPr>
        <w:tabs>
          <w:tab w:val="left" w:pos="915"/>
        </w:tabs>
        <w:ind w:firstLineChars="100" w:firstLine="220"/>
        <w:rPr>
          <w:rFonts w:ascii="BIZ UDPゴシック" w:eastAsia="BIZ UDPゴシック" w:hAnsi="BIZ UDPゴシック"/>
          <w:sz w:val="22"/>
        </w:rPr>
      </w:pPr>
      <w:r w:rsidRPr="00A7068E">
        <w:rPr>
          <w:rFonts w:ascii="BIZ UDPゴシック" w:eastAsia="BIZ UDPゴシック" w:hAnsi="BIZ UDPゴシック" w:hint="eastAsia"/>
          <w:sz w:val="22"/>
        </w:rPr>
        <w:t>④</w:t>
      </w:r>
      <w:r w:rsidR="00014C96" w:rsidRPr="00A7068E">
        <w:rPr>
          <w:rFonts w:ascii="BIZ UDPゴシック" w:eastAsia="BIZ UDPゴシック" w:hAnsi="BIZ UDPゴシック" w:hint="eastAsia"/>
          <w:sz w:val="22"/>
        </w:rPr>
        <w:t xml:space="preserve">　公立・私立幼稚園（認定こども園を含む）</w:t>
      </w:r>
    </w:p>
    <w:p w14:paraId="130C28B1" w14:textId="25A7ED3D" w:rsidR="0083179F" w:rsidRPr="00A7068E" w:rsidRDefault="0083179F" w:rsidP="00C91AE8">
      <w:pPr>
        <w:tabs>
          <w:tab w:val="left" w:pos="915"/>
        </w:tabs>
        <w:ind w:firstLineChars="100" w:firstLine="220"/>
        <w:rPr>
          <w:rFonts w:ascii="BIZ UDPゴシック" w:eastAsia="BIZ UDPゴシック" w:hAnsi="BIZ UDPゴシック"/>
          <w:sz w:val="22"/>
        </w:rPr>
      </w:pPr>
      <w:r w:rsidRPr="00A7068E">
        <w:rPr>
          <w:rFonts w:ascii="BIZ UDPゴシック" w:eastAsia="BIZ UDPゴシック" w:hAnsi="BIZ UDPゴシック" w:hint="eastAsia"/>
          <w:sz w:val="22"/>
        </w:rPr>
        <w:t>⑤　学童・放課後子ども教室</w:t>
      </w:r>
    </w:p>
    <w:p w14:paraId="5481D6AE" w14:textId="121D5D5C" w:rsidR="00014C96" w:rsidRPr="00A7068E" w:rsidRDefault="0083179F" w:rsidP="00C91AE8">
      <w:pPr>
        <w:tabs>
          <w:tab w:val="left" w:pos="915"/>
        </w:tabs>
        <w:ind w:firstLineChars="100" w:firstLine="220"/>
        <w:rPr>
          <w:rFonts w:ascii="BIZ UDPゴシック" w:eastAsia="BIZ UDPゴシック" w:hAnsi="BIZ UDPゴシック"/>
          <w:sz w:val="22"/>
        </w:rPr>
      </w:pPr>
      <w:r w:rsidRPr="00A7068E">
        <w:rPr>
          <w:rFonts w:ascii="BIZ UDPゴシック" w:eastAsia="BIZ UDPゴシック" w:hAnsi="BIZ UDPゴシック" w:hint="eastAsia"/>
          <w:sz w:val="22"/>
        </w:rPr>
        <w:t>⑥</w:t>
      </w:r>
      <w:r w:rsidR="00014C96" w:rsidRPr="00A7068E">
        <w:rPr>
          <w:rFonts w:ascii="BIZ UDPゴシック" w:eastAsia="BIZ UDPゴシック" w:hAnsi="BIZ UDPゴシック" w:hint="eastAsia"/>
          <w:sz w:val="22"/>
        </w:rPr>
        <w:t xml:space="preserve">　公立図書館（分館、公民館図書室含む）</w:t>
      </w:r>
    </w:p>
    <w:p w14:paraId="1415BCE3" w14:textId="2B0A4472" w:rsidR="00014C96" w:rsidRPr="00A7068E" w:rsidRDefault="000B1823" w:rsidP="00C91AE8">
      <w:pPr>
        <w:tabs>
          <w:tab w:val="left" w:pos="915"/>
        </w:tabs>
        <w:ind w:firstLineChars="100" w:firstLine="220"/>
        <w:rPr>
          <w:rFonts w:ascii="BIZ UDPゴシック" w:eastAsia="BIZ UDPゴシック" w:hAnsi="BIZ UDPゴシック"/>
          <w:sz w:val="22"/>
        </w:rPr>
      </w:pPr>
      <w:r w:rsidRPr="00A7068E">
        <w:rPr>
          <w:rFonts w:ascii="BIZ UDPゴシック" w:eastAsia="BIZ UDPゴシック" w:hAnsi="BIZ UDPゴシック" w:hint="eastAsia"/>
          <w:sz w:val="22"/>
        </w:rPr>
        <w:t>⑦</w:t>
      </w:r>
      <w:r w:rsidR="00014C96" w:rsidRPr="00A7068E">
        <w:rPr>
          <w:rFonts w:ascii="BIZ UDPゴシック" w:eastAsia="BIZ UDPゴシック" w:hAnsi="BIZ UDPゴシック" w:hint="eastAsia"/>
          <w:sz w:val="22"/>
        </w:rPr>
        <w:t xml:space="preserve">　公立・民間保育所（認定こども園を含む）</w:t>
      </w:r>
    </w:p>
    <w:p w14:paraId="20FC049E" w14:textId="7EAE8912" w:rsidR="00014C96" w:rsidRPr="00A7068E" w:rsidRDefault="000B1823" w:rsidP="00C91AE8">
      <w:pPr>
        <w:tabs>
          <w:tab w:val="left" w:pos="915"/>
        </w:tabs>
        <w:ind w:firstLineChars="100" w:firstLine="220"/>
        <w:rPr>
          <w:rFonts w:ascii="BIZ UDPゴシック" w:eastAsia="BIZ UDPゴシック" w:hAnsi="BIZ UDPゴシック"/>
          <w:sz w:val="22"/>
        </w:rPr>
      </w:pPr>
      <w:r w:rsidRPr="00A7068E">
        <w:rPr>
          <w:rFonts w:ascii="BIZ UDPゴシック" w:eastAsia="BIZ UDPゴシック" w:hAnsi="BIZ UDPゴシック" w:hint="eastAsia"/>
          <w:sz w:val="22"/>
        </w:rPr>
        <w:t>⑧</w:t>
      </w:r>
      <w:r w:rsidR="00014C96" w:rsidRPr="00A7068E">
        <w:rPr>
          <w:rFonts w:ascii="BIZ UDPゴシック" w:eastAsia="BIZ UDPゴシック" w:hAnsi="BIZ UDPゴシック" w:hint="eastAsia"/>
          <w:sz w:val="22"/>
        </w:rPr>
        <w:t xml:space="preserve">　市町村教育委員会</w:t>
      </w:r>
    </w:p>
    <w:p w14:paraId="7F49E50E" w14:textId="77777777" w:rsidR="000E0E44" w:rsidRPr="00A7068E" w:rsidRDefault="000E0E44" w:rsidP="00014C96">
      <w:pPr>
        <w:tabs>
          <w:tab w:val="left" w:pos="915"/>
        </w:tabs>
        <w:rPr>
          <w:rFonts w:ascii="BIZ UDPゴシック" w:eastAsia="BIZ UDPゴシック" w:hAnsi="BIZ UDPゴシック"/>
          <w:sz w:val="22"/>
        </w:rPr>
      </w:pPr>
    </w:p>
    <w:p w14:paraId="50E54B1D" w14:textId="77777777" w:rsidR="000E0E44" w:rsidRPr="00A7068E" w:rsidRDefault="000E0E44" w:rsidP="00014C96">
      <w:pPr>
        <w:tabs>
          <w:tab w:val="left" w:pos="915"/>
        </w:tabs>
        <w:rPr>
          <w:rFonts w:ascii="BIZ UDPゴシック" w:eastAsia="BIZ UDPゴシック" w:hAnsi="BIZ UDPゴシック"/>
          <w:sz w:val="22"/>
        </w:rPr>
      </w:pPr>
    </w:p>
    <w:sectPr w:rsidR="000E0E44" w:rsidRPr="00A7068E" w:rsidSect="00C91AE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3C5BE" w14:textId="77777777" w:rsidR="00B867DC" w:rsidRDefault="00B867DC" w:rsidP="00C91AE8">
      <w:r>
        <w:separator/>
      </w:r>
    </w:p>
  </w:endnote>
  <w:endnote w:type="continuationSeparator" w:id="0">
    <w:p w14:paraId="59220CC7" w14:textId="77777777" w:rsidR="00B867DC" w:rsidRDefault="00B867DC" w:rsidP="00C9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2F080" w14:textId="77777777" w:rsidR="00B867DC" w:rsidRDefault="00B867DC" w:rsidP="00C91AE8">
      <w:r>
        <w:separator/>
      </w:r>
    </w:p>
  </w:footnote>
  <w:footnote w:type="continuationSeparator" w:id="0">
    <w:p w14:paraId="7AC760CC" w14:textId="77777777" w:rsidR="00B867DC" w:rsidRDefault="00B867DC" w:rsidP="00C91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5E6"/>
    <w:rsid w:val="00014C96"/>
    <w:rsid w:val="00015CDA"/>
    <w:rsid w:val="000B1823"/>
    <w:rsid w:val="000E0E44"/>
    <w:rsid w:val="0016460C"/>
    <w:rsid w:val="001D509F"/>
    <w:rsid w:val="00211BCE"/>
    <w:rsid w:val="00315422"/>
    <w:rsid w:val="003C22BA"/>
    <w:rsid w:val="00544C3E"/>
    <w:rsid w:val="005B7E2B"/>
    <w:rsid w:val="00645011"/>
    <w:rsid w:val="006A1AC5"/>
    <w:rsid w:val="006F25E6"/>
    <w:rsid w:val="007C0E66"/>
    <w:rsid w:val="007F71F9"/>
    <w:rsid w:val="00800322"/>
    <w:rsid w:val="00811746"/>
    <w:rsid w:val="0083179F"/>
    <w:rsid w:val="00983B12"/>
    <w:rsid w:val="009D4EAC"/>
    <w:rsid w:val="00A7068E"/>
    <w:rsid w:val="00B40549"/>
    <w:rsid w:val="00B867DC"/>
    <w:rsid w:val="00B901DE"/>
    <w:rsid w:val="00BE447D"/>
    <w:rsid w:val="00BF202A"/>
    <w:rsid w:val="00BF7D30"/>
    <w:rsid w:val="00C17CEF"/>
    <w:rsid w:val="00C24D99"/>
    <w:rsid w:val="00C64A56"/>
    <w:rsid w:val="00C91AE8"/>
    <w:rsid w:val="00D0643C"/>
    <w:rsid w:val="00D95E94"/>
    <w:rsid w:val="00F70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F6CF84"/>
  <w15:chartTrackingRefBased/>
  <w15:docId w15:val="{AEBFB3A4-9B43-48AE-969D-78476DAB1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C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4C96"/>
    <w:rPr>
      <w:rFonts w:asciiTheme="majorHAnsi" w:eastAsiaTheme="majorEastAsia" w:hAnsiTheme="majorHAnsi" w:cstheme="majorBidi"/>
      <w:sz w:val="18"/>
      <w:szCs w:val="18"/>
    </w:rPr>
  </w:style>
  <w:style w:type="paragraph" w:styleId="a5">
    <w:name w:val="header"/>
    <w:basedOn w:val="a"/>
    <w:link w:val="a6"/>
    <w:uiPriority w:val="99"/>
    <w:unhideWhenUsed/>
    <w:rsid w:val="00C91AE8"/>
    <w:pPr>
      <w:tabs>
        <w:tab w:val="center" w:pos="4252"/>
        <w:tab w:val="right" w:pos="8504"/>
      </w:tabs>
      <w:snapToGrid w:val="0"/>
    </w:pPr>
  </w:style>
  <w:style w:type="character" w:customStyle="1" w:styleId="a6">
    <w:name w:val="ヘッダー (文字)"/>
    <w:basedOn w:val="a0"/>
    <w:link w:val="a5"/>
    <w:uiPriority w:val="99"/>
    <w:rsid w:val="00C91AE8"/>
  </w:style>
  <w:style w:type="paragraph" w:styleId="a7">
    <w:name w:val="footer"/>
    <w:basedOn w:val="a"/>
    <w:link w:val="a8"/>
    <w:uiPriority w:val="99"/>
    <w:unhideWhenUsed/>
    <w:rsid w:val="00C91AE8"/>
    <w:pPr>
      <w:tabs>
        <w:tab w:val="center" w:pos="4252"/>
        <w:tab w:val="right" w:pos="8504"/>
      </w:tabs>
      <w:snapToGrid w:val="0"/>
    </w:pPr>
  </w:style>
  <w:style w:type="character" w:customStyle="1" w:styleId="a8">
    <w:name w:val="フッター (文字)"/>
    <w:basedOn w:val="a0"/>
    <w:link w:val="a7"/>
    <w:uiPriority w:val="99"/>
    <w:rsid w:val="00C91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家村　憲治</dc:creator>
  <cp:keywords/>
  <dc:description/>
  <cp:lastModifiedBy>植田　一歩</cp:lastModifiedBy>
  <cp:revision>13</cp:revision>
  <cp:lastPrinted>2024-06-20T05:39:00Z</cp:lastPrinted>
  <dcterms:created xsi:type="dcterms:W3CDTF">2019-04-18T06:15:00Z</dcterms:created>
  <dcterms:modified xsi:type="dcterms:W3CDTF">2024-07-17T07:48:00Z</dcterms:modified>
</cp:coreProperties>
</file>