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7617B" w14:textId="4D41A66B" w:rsidR="0081709D" w:rsidRPr="00E63FDF" w:rsidRDefault="0049280F"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4560" behindDoc="0" locked="0" layoutInCell="1" allowOverlap="1" wp14:anchorId="6A9A2C10" wp14:editId="53A902C5">
                <wp:simplePos x="0" y="0"/>
                <wp:positionH relativeFrom="column">
                  <wp:posOffset>4947920</wp:posOffset>
                </wp:positionH>
                <wp:positionV relativeFrom="paragraph">
                  <wp:posOffset>-120015</wp:posOffset>
                </wp:positionV>
                <wp:extent cx="792480" cy="318976"/>
                <wp:effectExtent l="0" t="0" r="26670" b="24130"/>
                <wp:wrapNone/>
                <wp:docPr id="1" name="テキスト ボックス 1"/>
                <wp:cNvGraphicFramePr/>
                <a:graphic xmlns:a="http://schemas.openxmlformats.org/drawingml/2006/main">
                  <a:graphicData uri="http://schemas.microsoft.com/office/word/2010/wordprocessingShape">
                    <wps:wsp>
                      <wps:cNvSpPr txBox="1"/>
                      <wps:spPr>
                        <a:xfrm>
                          <a:off x="0" y="0"/>
                          <a:ext cx="792480" cy="318976"/>
                        </a:xfrm>
                        <a:prstGeom prst="rect">
                          <a:avLst/>
                        </a:prstGeom>
                        <a:solidFill>
                          <a:schemeClr val="lt1"/>
                        </a:solidFill>
                        <a:ln w="6350">
                          <a:solidFill>
                            <a:prstClr val="black"/>
                          </a:solidFill>
                        </a:ln>
                      </wps:spPr>
                      <wps:txbx>
                        <w:txbxContent>
                          <w:p w14:paraId="00D2751B" w14:textId="4AF7C9B3"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1F28F2" w:rsidRPr="001F28F2">
                              <w:rPr>
                                <w:rFonts w:hint="eastAsia"/>
                                <w:b/>
                                <w:sz w:val="18"/>
                              </w:rPr>
                              <w:t>１</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9A2C10" id="_x0000_t202" coordsize="21600,21600" o:spt="202" path="m,l,21600r21600,l21600,xe">
                <v:stroke joinstyle="miter"/>
                <v:path gradientshapeok="t" o:connecttype="rect"/>
              </v:shapetype>
              <v:shape id="テキスト ボックス 1" o:spid="_x0000_s1026" type="#_x0000_t202" style="position:absolute;left:0;text-align:left;margin-left:389.6pt;margin-top:-9.45pt;width:62.4pt;height:25.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" fillcolor="white [3201]" strokeweight=".5pt">
                <v:textbox inset="1mm,0,2mm,0">
                  <w:txbxContent>
                    <w:p w14:paraId="00D2751B" w14:textId="4AF7C9B3" w:rsidR="0049280F" w:rsidRPr="001F28F2" w:rsidRDefault="0049280F" w:rsidP="0049280F">
                      <w:pPr>
                        <w:jc w:val="center"/>
                        <w:rPr>
                          <w:b/>
                          <w:sz w:val="18"/>
                        </w:rPr>
                      </w:pPr>
                      <w:r w:rsidRPr="001F28F2">
                        <w:rPr>
                          <w:rFonts w:hint="eastAsia"/>
                          <w:b/>
                          <w:sz w:val="18"/>
                        </w:rPr>
                        <w:t>資料</w:t>
                      </w:r>
                      <w:r w:rsidRPr="001F28F2">
                        <w:rPr>
                          <w:b/>
                          <w:sz w:val="18"/>
                        </w:rPr>
                        <w:t>１</w:t>
                      </w:r>
                      <w:r w:rsidR="001F28F2" w:rsidRPr="001F28F2">
                        <w:rPr>
                          <w:rFonts w:hint="eastAsia"/>
                          <w:b/>
                          <w:sz w:val="18"/>
                        </w:rPr>
                        <w:t>-</w:t>
                      </w:r>
                      <w:r w:rsidR="001F28F2" w:rsidRPr="001F28F2">
                        <w:rPr>
                          <w:rFonts w:hint="eastAsia"/>
                          <w:b/>
                          <w:sz w:val="18"/>
                        </w:rPr>
                        <w:t>１</w:t>
                      </w:r>
                    </w:p>
                  </w:txbxContent>
                </v:textbox>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28708876" w:rsidR="004525E9" w:rsidRPr="00F10DE9" w:rsidRDefault="004525E9" w:rsidP="00175BA2">
      <w:pPr>
        <w:spacing w:line="220" w:lineRule="exact"/>
        <w:jc w:val="center"/>
        <w:rPr>
          <w:rFonts w:asciiTheme="majorEastAsia" w:eastAsiaTheme="majorEastAsia" w:hAnsiTheme="majorEastAsia"/>
          <w:sz w:val="22"/>
          <w:szCs w:val="30"/>
        </w:rPr>
      </w:pPr>
    </w:p>
    <w:p w14:paraId="06752E0B" w14:textId="1E0C2175" w:rsidR="004525E9" w:rsidRPr="00DA0DDA" w:rsidRDefault="00DD490F" w:rsidP="0098173C">
      <w:pPr>
        <w:spacing w:line="440" w:lineRule="exact"/>
        <w:ind w:leftChars="100" w:left="210" w:firstLineChars="100" w:firstLine="240"/>
        <w:rPr>
          <w:rFonts w:asciiTheme="minorEastAsia" w:hAnsiTheme="minorEastAsia"/>
          <w:color w:val="000000" w:themeColor="text1"/>
          <w:sz w:val="24"/>
          <w:szCs w:val="24"/>
        </w:rPr>
      </w:pPr>
      <w:r w:rsidRPr="005707C9">
        <w:rPr>
          <w:rFonts w:asciiTheme="minorEastAsia" w:hAnsiTheme="minorEastAsia" w:hint="eastAsia"/>
          <w:sz w:val="24"/>
          <w:szCs w:val="24"/>
        </w:rPr>
        <w:t>地方独立行政法人法第78条の２第１項第１号</w:t>
      </w:r>
      <w:r w:rsidR="00D779CB">
        <w:rPr>
          <w:rFonts w:asciiTheme="minorEastAsia" w:hAnsiTheme="minorEastAsia" w:hint="eastAsia"/>
          <w:sz w:val="24"/>
          <w:szCs w:val="24"/>
        </w:rPr>
        <w:t>及び第２項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公立大学法人は、毎事業年度の終了後、当該事業年度における業務の実績について、</w:t>
      </w:r>
      <w:r w:rsidR="00D779CB">
        <w:rPr>
          <w:rFonts w:asciiTheme="minorEastAsia" w:hAnsiTheme="minorEastAsia" w:hint="eastAsia"/>
          <w:b/>
          <w:sz w:val="24"/>
          <w:szCs w:val="24"/>
          <w:u w:val="single"/>
        </w:rPr>
        <w:t>自己評価を行った報告書を</w:t>
      </w:r>
      <w:r w:rsidR="00283CC6" w:rsidRPr="005707C9">
        <w:rPr>
          <w:rFonts w:asciiTheme="minorEastAsia" w:hAnsiTheme="minorEastAsia" w:hint="eastAsia"/>
          <w:b/>
          <w:sz w:val="24"/>
          <w:szCs w:val="24"/>
          <w:u w:val="single"/>
        </w:rPr>
        <w:t>評価委員会</w:t>
      </w:r>
      <w:r w:rsidR="00D779CB">
        <w:rPr>
          <w:rFonts w:asciiTheme="minorEastAsia" w:hAnsiTheme="minorEastAsia" w:hint="eastAsia"/>
          <w:b/>
          <w:sz w:val="24"/>
          <w:szCs w:val="24"/>
          <w:u w:val="single"/>
        </w:rPr>
        <w:t>に提出し、評価委員会</w:t>
      </w:r>
      <w:r w:rsidR="00283CC6" w:rsidRPr="005707C9">
        <w:rPr>
          <w:rFonts w:asciiTheme="minorEastAsia" w:hAnsiTheme="minorEastAsia" w:hint="eastAsia"/>
          <w:b/>
          <w:sz w:val="24"/>
          <w:szCs w:val="24"/>
          <w:u w:val="single"/>
        </w:rPr>
        <w:t>の評価を受けなければならない</w:t>
      </w:r>
      <w:r w:rsidR="004525E9" w:rsidRPr="005707C9">
        <w:rPr>
          <w:rFonts w:asciiTheme="minorEastAsia" w:hAnsiTheme="minorEastAsia" w:hint="eastAsia"/>
          <w:sz w:val="24"/>
          <w:szCs w:val="24"/>
        </w:rPr>
        <w:t>とされて</w:t>
      </w:r>
      <w:r w:rsidR="00283CC6" w:rsidRPr="005707C9">
        <w:rPr>
          <w:rFonts w:asciiTheme="minorEastAsia" w:hAnsiTheme="minorEastAsia" w:hint="eastAsia"/>
          <w:sz w:val="24"/>
          <w:szCs w:val="24"/>
        </w:rPr>
        <w:t>いる。</w:t>
      </w:r>
      <w:r w:rsidR="00446226" w:rsidRPr="00BB6A83">
        <w:rPr>
          <w:rFonts w:asciiTheme="minorEastAsia" w:hAnsiTheme="minorEastAsia" w:hint="eastAsia"/>
          <w:sz w:val="24"/>
          <w:szCs w:val="24"/>
        </w:rPr>
        <w:t>また、</w:t>
      </w:r>
      <w:r w:rsidR="00C41443" w:rsidRPr="00C41443">
        <w:rPr>
          <w:rFonts w:asciiTheme="minorEastAsia" w:hAnsiTheme="minorEastAsia" w:hint="eastAsia"/>
          <w:color w:val="000000" w:themeColor="text1"/>
          <w:sz w:val="24"/>
          <w:szCs w:val="24"/>
          <w:u w:val="single"/>
        </w:rPr>
        <w:t>中期目標の期間の最</w:t>
      </w:r>
      <w:r w:rsidR="00175BA2">
        <w:rPr>
          <w:rFonts w:asciiTheme="minorEastAsia" w:hAnsiTheme="minorEastAsia" w:hint="eastAsia"/>
          <w:color w:val="000000" w:themeColor="text1"/>
          <w:sz w:val="24"/>
          <w:szCs w:val="24"/>
          <w:u w:val="single"/>
        </w:rPr>
        <w:t>後の事業年</w:t>
      </w:r>
      <w:bookmarkStart w:id="0" w:name="_GoBack"/>
      <w:bookmarkEnd w:id="0"/>
      <w:r w:rsidR="00175BA2">
        <w:rPr>
          <w:rFonts w:asciiTheme="minorEastAsia" w:hAnsiTheme="minorEastAsia" w:hint="eastAsia"/>
          <w:color w:val="000000" w:themeColor="text1"/>
          <w:sz w:val="24"/>
          <w:szCs w:val="24"/>
          <w:u w:val="single"/>
        </w:rPr>
        <w:t>度（令和６年度）の前々事業年度（令和４年</w:t>
      </w:r>
      <w:r w:rsidR="00175BA2" w:rsidRPr="00384D8E">
        <w:rPr>
          <w:rFonts w:asciiTheme="minorEastAsia" w:hAnsiTheme="minorEastAsia" w:hint="eastAsia"/>
          <w:color w:val="000000" w:themeColor="text1"/>
          <w:sz w:val="24"/>
          <w:szCs w:val="24"/>
          <w:u w:val="single"/>
        </w:rPr>
        <w:t>度</w:t>
      </w:r>
      <w:r w:rsidR="00046D0E" w:rsidRPr="00384D8E">
        <w:rPr>
          <w:rFonts w:asciiTheme="minorEastAsia" w:hAnsiTheme="minorEastAsia" w:hint="eastAsia"/>
          <w:color w:val="000000" w:themeColor="text1"/>
          <w:sz w:val="24"/>
          <w:szCs w:val="24"/>
          <w:u w:val="single"/>
        </w:rPr>
        <w:t>）の終了後</w:t>
      </w:r>
      <w:r w:rsidR="00C41443" w:rsidRPr="00384D8E">
        <w:rPr>
          <w:rFonts w:asciiTheme="minorEastAsia" w:hAnsiTheme="minorEastAsia" w:hint="eastAsia"/>
          <w:color w:val="000000" w:themeColor="text1"/>
          <w:sz w:val="24"/>
          <w:szCs w:val="24"/>
          <w:u w:val="single"/>
        </w:rPr>
        <w:t>、</w:t>
      </w:r>
      <w:r w:rsidR="00446226" w:rsidRPr="00384D8E">
        <w:rPr>
          <w:rFonts w:asciiTheme="minorEastAsia" w:hAnsiTheme="minorEastAsia" w:hint="eastAsia"/>
          <w:b/>
          <w:color w:val="000000" w:themeColor="text1"/>
          <w:sz w:val="24"/>
          <w:szCs w:val="24"/>
          <w:u w:val="single"/>
        </w:rPr>
        <w:t>中期目標の期間の終了時に見込まれる中期目標の期間における業務の実績</w:t>
      </w:r>
      <w:r w:rsidR="00446560" w:rsidRPr="00384D8E">
        <w:rPr>
          <w:rFonts w:asciiTheme="minorEastAsia" w:hAnsiTheme="minorEastAsia" w:hint="eastAsia"/>
          <w:b/>
          <w:color w:val="000000" w:themeColor="text1"/>
          <w:sz w:val="24"/>
          <w:szCs w:val="24"/>
          <w:u w:val="single"/>
        </w:rPr>
        <w:t>について、</w:t>
      </w:r>
      <w:r w:rsidR="00BB6A83" w:rsidRPr="00384D8E">
        <w:rPr>
          <w:rFonts w:asciiTheme="minorEastAsia" w:hAnsiTheme="minorEastAsia" w:hint="eastAsia"/>
          <w:b/>
          <w:color w:val="000000" w:themeColor="text1"/>
          <w:sz w:val="24"/>
          <w:szCs w:val="24"/>
          <w:u w:val="single"/>
        </w:rPr>
        <w:t>自己</w:t>
      </w:r>
      <w:r w:rsidR="00BB6A83" w:rsidRPr="00DA0DDA">
        <w:rPr>
          <w:rFonts w:asciiTheme="minorEastAsia" w:hAnsiTheme="minorEastAsia" w:hint="eastAsia"/>
          <w:b/>
          <w:color w:val="000000" w:themeColor="text1"/>
          <w:sz w:val="24"/>
          <w:szCs w:val="24"/>
          <w:u w:val="single"/>
        </w:rPr>
        <w:t>評価を行った報告書を評価委員会に提出し、評価委員会の評価を受けなければならない</w:t>
      </w:r>
      <w:r w:rsidR="00BB6A83" w:rsidRPr="00DA0DDA">
        <w:rPr>
          <w:rFonts w:asciiTheme="minorEastAsia" w:hAnsiTheme="minorEastAsia" w:hint="eastAsia"/>
          <w:color w:val="000000" w:themeColor="text1"/>
          <w:sz w:val="24"/>
          <w:szCs w:val="24"/>
        </w:rPr>
        <w:t>とされている。</w:t>
      </w:r>
    </w:p>
    <w:p w14:paraId="3982D0B4" w14:textId="08372BA2" w:rsidR="00283CC6" w:rsidRPr="005707C9" w:rsidRDefault="00446226" w:rsidP="0098173C">
      <w:pPr>
        <w:spacing w:line="440" w:lineRule="exact"/>
        <w:ind w:leftChars="100" w:left="210" w:firstLineChars="100" w:firstLine="240"/>
        <w:rPr>
          <w:rFonts w:asciiTheme="minorEastAsia" w:hAnsiTheme="minorEastAsia"/>
          <w:sz w:val="24"/>
          <w:szCs w:val="24"/>
        </w:rPr>
      </w:pPr>
      <w:r w:rsidRPr="00DA0DDA">
        <w:rPr>
          <w:rFonts w:asciiTheme="minorEastAsia" w:hAnsiTheme="minorEastAsia" w:hint="eastAsia"/>
          <w:sz w:val="24"/>
          <w:szCs w:val="24"/>
        </w:rPr>
        <w:t>これらの評価を行ったときは</w:t>
      </w:r>
      <w:r w:rsidR="004525E9" w:rsidRPr="00DA0DDA">
        <w:rPr>
          <w:rFonts w:asciiTheme="minorEastAsia" w:hAnsiTheme="minorEastAsia" w:hint="eastAsia"/>
          <w:sz w:val="24"/>
          <w:szCs w:val="24"/>
        </w:rPr>
        <w:t>、同</w:t>
      </w:r>
      <w:r w:rsidR="004525E9" w:rsidRPr="005707C9">
        <w:rPr>
          <w:rFonts w:asciiTheme="minorEastAsia" w:hAnsiTheme="minorEastAsia" w:hint="eastAsia"/>
          <w:sz w:val="24"/>
          <w:szCs w:val="24"/>
        </w:rPr>
        <w:t>法第</w:t>
      </w:r>
      <w:r w:rsidR="00283CC6" w:rsidRPr="005707C9">
        <w:rPr>
          <w:rFonts w:asciiTheme="minorEastAsia" w:hAnsiTheme="minorEastAsia" w:hint="eastAsia"/>
          <w:sz w:val="24"/>
          <w:szCs w:val="24"/>
        </w:rPr>
        <w:t>78</w:t>
      </w:r>
      <w:r w:rsidR="004525E9" w:rsidRPr="005707C9">
        <w:rPr>
          <w:rFonts w:asciiTheme="minorEastAsia" w:hAnsiTheme="minorEastAsia" w:hint="eastAsia"/>
          <w:sz w:val="24"/>
          <w:szCs w:val="24"/>
        </w:rPr>
        <w:t>条</w:t>
      </w:r>
      <w:r w:rsidR="00FF04A5" w:rsidRPr="00DA0DDA">
        <w:rPr>
          <w:rFonts w:asciiTheme="minorEastAsia" w:hAnsiTheme="minorEastAsia" w:hint="eastAsia"/>
          <w:color w:val="000000" w:themeColor="text1"/>
          <w:sz w:val="24"/>
          <w:szCs w:val="24"/>
        </w:rPr>
        <w:t>の２</w:t>
      </w:r>
      <w:r w:rsidR="004525E9" w:rsidRPr="005707C9">
        <w:rPr>
          <w:rFonts w:asciiTheme="minorEastAsia" w:hAnsiTheme="minorEastAsia" w:hint="eastAsia"/>
          <w:sz w:val="24"/>
          <w:szCs w:val="24"/>
        </w:rPr>
        <w:t>第</w:t>
      </w:r>
      <w:r w:rsidR="00283CC6" w:rsidRPr="005707C9">
        <w:rPr>
          <w:rFonts w:asciiTheme="minorEastAsia" w:hAnsiTheme="minorEastAsia" w:hint="eastAsia"/>
          <w:sz w:val="24"/>
          <w:szCs w:val="24"/>
        </w:rPr>
        <w:t>４</w:t>
      </w:r>
      <w:r w:rsidR="004525E9"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77777777"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37609CBB"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6C597E35">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01BE11F3" w:rsidR="00A744CF" w:rsidRDefault="00031B8A">
      <w:pPr>
        <w:widowControl/>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5A64C4A0">
                <wp:simplePos x="0" y="0"/>
                <wp:positionH relativeFrom="margin">
                  <wp:posOffset>99695</wp:posOffset>
                </wp:positionH>
                <wp:positionV relativeFrom="paragraph">
                  <wp:posOffset>99061</wp:posOffset>
                </wp:positionV>
                <wp:extent cx="6019800" cy="3733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19800" cy="3733800"/>
                        </a:xfrm>
                        <a:prstGeom prst="rect">
                          <a:avLst/>
                        </a:prstGeom>
                        <a:solidFill>
                          <a:schemeClr val="lt1"/>
                        </a:solidFill>
                        <a:ln w="6350">
                          <a:solidFill>
                            <a:prstClr val="black"/>
                          </a:solidFill>
                          <a:prstDash val="dash"/>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525C" id="_x0000_t202" coordsize="21600,21600" o:spt="202" path="m,l,21600r21600,l21600,xe">
                <v:stroke joinstyle="miter"/>
                <v:path gradientshapeok="t" o:connecttype="rect"/>
              </v:shapetype>
              <v:shape id="テキスト ボックス 8" o:spid="_x0000_s1027" type="#_x0000_t202" style="position:absolute;margin-left:7.85pt;margin-top:7.8pt;width:474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" fillcolor="white [3201]" strokeweight=".5pt">
                <v:stroke dashstyle="dash"/>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1843D062"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 xml:space="preserve">第七十八条の二　</w:t>
                      </w:r>
                      <w:r w:rsidRPr="008B396C">
                        <w:rPr>
                          <w:rFonts w:asciiTheme="minorEastAsia" w:hAnsiTheme="minorEastAsia" w:hint="eastAsia"/>
                          <w:b/>
                          <w:bCs/>
                          <w:sz w:val="20"/>
                          <w:szCs w:val="21"/>
                          <w:u w:val="single"/>
                        </w:rPr>
                        <w:t>公立大学法人は</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毎事業年度の終了後</w:t>
                      </w:r>
                      <w:r w:rsidRPr="008B396C">
                        <w:rPr>
                          <w:rFonts w:asciiTheme="minorEastAsia" w:hAnsiTheme="minorEastAsia" w:hint="eastAsia"/>
                          <w:sz w:val="20"/>
                          <w:szCs w:val="21"/>
                        </w:rPr>
                        <w:t>、</w:t>
                      </w:r>
                      <w:r w:rsidRPr="008B396C">
                        <w:rPr>
                          <w:rFonts w:asciiTheme="minorEastAsia" w:hAnsiTheme="minorEastAsia" w:hint="eastAsia"/>
                          <w:b/>
                          <w:bCs/>
                          <w:sz w:val="20"/>
                          <w:szCs w:val="21"/>
                          <w:u w:val="single"/>
                        </w:rPr>
                        <w:t>当該事業年度が次の各号に掲げる事業年度のいずれに該当するかに応じ</w:t>
                      </w:r>
                      <w:r w:rsidRPr="008B396C">
                        <w:rPr>
                          <w:rFonts w:asciiTheme="minorEastAsia" w:hAnsiTheme="minorEastAsia" w:hint="eastAsia"/>
                          <w:sz w:val="20"/>
                          <w:szCs w:val="21"/>
                        </w:rPr>
                        <w:t>当該各号に定める事項について、</w:t>
                      </w:r>
                      <w:r w:rsidRPr="008B396C">
                        <w:rPr>
                          <w:rFonts w:asciiTheme="minorEastAsia" w:hAnsiTheme="minorEastAsia" w:hint="eastAsia"/>
                          <w:b/>
                          <w:bCs/>
                          <w:sz w:val="20"/>
                          <w:szCs w:val="21"/>
                          <w:u w:val="single"/>
                        </w:rPr>
                        <w:t>評価委員会の評価を受けなければならない。</w:t>
                      </w:r>
                      <w:r w:rsidRPr="008B396C">
                        <w:rPr>
                          <w:rFonts w:asciiTheme="minorEastAsia" w:hAnsiTheme="minorEastAsia" w:hint="eastAsia"/>
                          <w:sz w:val="20"/>
                          <w:szCs w:val="21"/>
                        </w:rPr>
                        <w:t>この場合において、第二十八条から第三十条までの規定は、公立大学法人には、適用しない。</w:t>
                      </w:r>
                    </w:p>
                    <w:p w14:paraId="7C9DEF7A"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一</w:t>
                      </w:r>
                      <w:r>
                        <w:rPr>
                          <w:rFonts w:asciiTheme="minorEastAsia" w:hAnsiTheme="minorEastAsia" w:hint="eastAsia"/>
                          <w:sz w:val="20"/>
                          <w:szCs w:val="21"/>
                        </w:rPr>
                        <w:t xml:space="preserve"> </w:t>
                      </w:r>
                      <w:r w:rsidRPr="00A666AC">
                        <w:rPr>
                          <w:rFonts w:asciiTheme="minorEastAsia" w:hAnsiTheme="minorEastAsia" w:hint="eastAsia"/>
                          <w:bCs/>
                          <w:sz w:val="20"/>
                          <w:szCs w:val="21"/>
                          <w:u w:val="dotted"/>
                        </w:rPr>
                        <w:t>次号及び第三号に掲げる事業年度以外の事業年度　 当該事業年度における業務の実績</w:t>
                      </w:r>
                    </w:p>
                    <w:p w14:paraId="51F91E25"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二</w:t>
                      </w:r>
                      <w:r>
                        <w:rPr>
                          <w:rFonts w:asciiTheme="minorEastAsia" w:hAnsiTheme="minorEastAsia" w:hint="eastAsia"/>
                          <w:sz w:val="20"/>
                          <w:szCs w:val="21"/>
                        </w:rPr>
                        <w:t xml:space="preserve"> </w:t>
                      </w:r>
                      <w:r w:rsidRPr="00A666AC">
                        <w:rPr>
                          <w:rFonts w:asciiTheme="minorEastAsia" w:hAnsiTheme="minorEastAsia" w:hint="eastAsia"/>
                          <w:b/>
                          <w:sz w:val="20"/>
                          <w:szCs w:val="21"/>
                          <w:u w:val="single"/>
                        </w:rPr>
                        <w:t>中期目標の期間の最後の事業年度の前々事業年度　当該事業年度における業務の実績及び中期目標の期間の終了時に見込まれる中期目標の期間における業務の実績</w:t>
                      </w:r>
                    </w:p>
                    <w:p w14:paraId="5D0650F9" w14:textId="5DB99EB0" w:rsidR="009D768A"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三</w:t>
                      </w:r>
                      <w:r>
                        <w:rPr>
                          <w:rFonts w:asciiTheme="minorEastAsia" w:hAnsiTheme="minorEastAsia" w:hint="eastAsia"/>
                          <w:sz w:val="20"/>
                          <w:szCs w:val="21"/>
                        </w:rPr>
                        <w:t xml:space="preserve"> </w:t>
                      </w:r>
                      <w:r w:rsidRPr="007852F9">
                        <w:rPr>
                          <w:rFonts w:asciiTheme="minorEastAsia" w:hAnsiTheme="minorEastAsia" w:hint="eastAsia"/>
                          <w:sz w:val="20"/>
                          <w:szCs w:val="21"/>
                          <w:u w:val="dotted"/>
                        </w:rPr>
                        <w:t>中期目標の期間の最後の事業年度</w:t>
                      </w:r>
                      <w:r w:rsidRPr="008B396C">
                        <w:rPr>
                          <w:rFonts w:asciiTheme="minorEastAsia" w:hAnsiTheme="minorEastAsia" w:hint="eastAsia"/>
                          <w:sz w:val="20"/>
                          <w:szCs w:val="21"/>
                        </w:rPr>
                        <w:t xml:space="preserve">　</w:t>
                      </w:r>
                      <w:r w:rsidRPr="004F7FB9">
                        <w:rPr>
                          <w:rFonts w:asciiTheme="minorEastAsia" w:hAnsiTheme="minorEastAsia" w:hint="eastAsia"/>
                          <w:sz w:val="20"/>
                          <w:szCs w:val="21"/>
                          <w:u w:val="dotted"/>
                        </w:rPr>
                        <w:t>当該事業年度における業務の実績及び中期目標の期間における業務の実績</w:t>
                      </w:r>
                    </w:p>
                    <w:p w14:paraId="35099B6F" w14:textId="77777777" w:rsidR="001D460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8E2500">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A666AC" w:rsidRDefault="005A71BB" w:rsidP="005A71BB">
                            <w:pPr>
                              <w:spacing w:line="260" w:lineRule="exact"/>
                              <w:jc w:val="center"/>
                              <w:rPr>
                                <w:rFonts w:asciiTheme="minorEastAsia" w:hAnsiTheme="minorEastAsia"/>
                                <w:b/>
                                <w:sz w:val="20"/>
                                <w:szCs w:val="21"/>
                              </w:rPr>
                            </w:pPr>
                            <w:r w:rsidRPr="00A666AC">
                              <w:rPr>
                                <w:rFonts w:asciiTheme="minorEastAsia" w:hAnsiTheme="minorEastAsia" w:hint="eastAsia"/>
                                <w:b/>
                                <w:sz w:val="20"/>
                                <w:szCs w:val="21"/>
                              </w:rPr>
                              <w:t>R5</w:t>
                            </w:r>
                            <w:r w:rsidRPr="00A666AC">
                              <w:rPr>
                                <w:rFonts w:asciiTheme="minorEastAsia" w:hAnsiTheme="minorEastAsia"/>
                                <w:b/>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A666AC">
                              <w:rPr>
                                <w:rFonts w:asciiTheme="minorEastAsia" w:hAnsiTheme="minorEastAsia" w:hint="eastAsia"/>
                                <w:b/>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18" w:type="dxa"/>
                            <w:tcBorders>
                              <w:top w:val="nil"/>
                              <w:bottom w:val="nil"/>
                              <w:right w:val="dashed"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Borders>
                              <w:top w:val="dashed" w:sz="4" w:space="0" w:color="auto"/>
                              <w:left w:val="dashed" w:sz="4" w:space="0" w:color="auto"/>
                              <w:bottom w:val="dashed" w:sz="4" w:space="0" w:color="auto"/>
                              <w:right w:val="dashed" w:sz="4" w:space="0" w:color="auto"/>
                            </w:tcBorders>
                            <w:vAlign w:val="center"/>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74021641"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hint="eastAsia"/>
                          <w:sz w:val="20"/>
                          <w:szCs w:val="21"/>
                        </w:rPr>
                        <w:t>毎年度の</w:t>
                      </w:r>
                      <w:r>
                        <w:rPr>
                          <w:rFonts w:asciiTheme="minorEastAsia" w:hAnsiTheme="minorEastAsia"/>
                          <w:sz w:val="20"/>
                          <w:szCs w:val="21"/>
                        </w:rPr>
                        <w:t xml:space="preserve">業務実績評価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73ADA047" w:rsidR="001D4606" w:rsidRDefault="001D4606">
      <w:pPr>
        <w:widowControl/>
        <w:jc w:val="left"/>
        <w:rPr>
          <w:rFonts w:ascii="BIZ UD明朝 Medium" w:eastAsia="BIZ UD明朝 Medium" w:hAnsi="BIZ UD明朝 Medium"/>
          <w:sz w:val="28"/>
          <w:szCs w:val="24"/>
        </w:rPr>
      </w:pPr>
    </w:p>
    <w:p w14:paraId="214F86DC" w14:textId="01491E7F" w:rsidR="001D4606" w:rsidRDefault="00AD7DE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7392" behindDoc="0" locked="0" layoutInCell="1" allowOverlap="1" wp14:anchorId="423D7AAF" wp14:editId="14CB3315">
                <wp:simplePos x="0" y="0"/>
                <wp:positionH relativeFrom="column">
                  <wp:posOffset>266065</wp:posOffset>
                </wp:positionH>
                <wp:positionV relativeFrom="paragraph">
                  <wp:posOffset>270510</wp:posOffset>
                </wp:positionV>
                <wp:extent cx="143827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a:off x="0" y="0"/>
                          <a:ext cx="1438275"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66B46" id="_x0000_t32" coordsize="21600,21600" o:spt="32" o:oned="t" path="m,l21600,21600e" filled="f">
                <v:path arrowok="t" fillok="f" o:connecttype="none"/>
                <o:lock v:ext="edit" shapetype="t"/>
              </v:shapetype>
              <v:shape id="直線矢印コネクタ 10" o:spid="_x0000_s1026" type="#_x0000_t32" style="position:absolute;left:0;text-align:left;margin-left:20.95pt;margin-top:21.3pt;width:113.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" strokecolor="black [3040]">
                <v:stroke start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5344" behindDoc="0" locked="0" layoutInCell="1" allowOverlap="1" wp14:anchorId="6E2F9F37" wp14:editId="0BEBC0E8">
                <wp:simplePos x="0" y="0"/>
                <wp:positionH relativeFrom="column">
                  <wp:posOffset>3170555</wp:posOffset>
                </wp:positionH>
                <wp:positionV relativeFrom="paragraph">
                  <wp:posOffset>259877</wp:posOffset>
                </wp:positionV>
                <wp:extent cx="14382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1438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7C0F81"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20.45pt;width:113.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" strokecolor="black [3040]">
                <v:stroke endarrow="block"/>
              </v:shape>
            </w:pict>
          </mc:Fallback>
        </mc:AlternateContent>
      </w:r>
    </w:p>
    <w:p w14:paraId="0844EDFF" w14:textId="14113F22" w:rsidR="00F610C5" w:rsidRDefault="00A27884">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66EC25CA">
                <wp:simplePos x="0" y="0"/>
                <wp:positionH relativeFrom="column">
                  <wp:posOffset>3820160</wp:posOffset>
                </wp:positionH>
                <wp:positionV relativeFrom="paragraph">
                  <wp:posOffset>370205</wp:posOffset>
                </wp:positionV>
                <wp:extent cx="2093595"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595" cy="275590"/>
                        </a:xfrm>
                        <a:prstGeom prst="borderCallout1">
                          <a:avLst>
                            <a:gd name="adj1" fmla="val -10950"/>
                            <a:gd name="adj2" fmla="val 73085"/>
                            <a:gd name="adj3" fmla="val -201300"/>
                            <a:gd name="adj4" fmla="val 7299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A0A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3" o:spid="_x0000_s1028" type="#_x0000_t47" style="position:absolute;margin-left:300.8pt;margin-top:29.1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" adj="15766,-43481,15786,-2365" fillcolor="white [3212]" strokecolor="black [3213]" strokeweight=".25pt">
                <v:textbox inset="2mm,0,2mm,1mm">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175BA2">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74AFAC5A">
                <wp:simplePos x="0" y="0"/>
                <wp:positionH relativeFrom="column">
                  <wp:posOffset>120015</wp:posOffset>
                </wp:positionH>
                <wp:positionV relativeFrom="paragraph">
                  <wp:posOffset>240665</wp:posOffset>
                </wp:positionV>
                <wp:extent cx="4489450" cy="605790"/>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450" cy="60579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9" type="#_x0000_t185" style="position:absolute;margin-left:9.45pt;margin-top:18.95pt;width:353.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" stroked="f">
                <v:textbox inset="1mm,0,1mm,1mm">
                  <w:txbxContent>
                    <w:p w14:paraId="3058182D" w14:textId="77777777" w:rsidR="0053773C" w:rsidRPr="00E21AE2" w:rsidRDefault="00BB0868" w:rsidP="006F63DC">
                      <w:pPr>
                        <w:spacing w:line="260" w:lineRule="exact"/>
                        <w:jc w:val="left"/>
                        <w:rPr>
                          <w:rFonts w:ascii="BIZ UD明朝 Medium" w:eastAsia="BIZ UD明朝 Medium" w:hAnsi="BIZ UD明朝 Medium"/>
                          <w:sz w:val="18"/>
                          <w:highlight w:val="yellow"/>
                        </w:rPr>
                      </w:pPr>
                      <w:r w:rsidRPr="00E21AE2">
                        <w:rPr>
                          <w:rFonts w:ascii="BIZ UD明朝 Medium" w:eastAsia="BIZ UD明朝 Medium" w:hAnsi="BIZ UD明朝 Medium" w:hint="eastAsia"/>
                          <w:sz w:val="18"/>
                          <w:highlight w:val="yellow"/>
                        </w:rPr>
                        <w:t>※</w:t>
                      </w:r>
                      <w:r w:rsidRPr="00E21AE2">
                        <w:rPr>
                          <w:rFonts w:ascii="BIZ UD明朝 Medium" w:eastAsia="BIZ UD明朝 Medium" w:hAnsi="BIZ UD明朝 Medium"/>
                          <w:sz w:val="18"/>
                          <w:highlight w:val="yellow"/>
                        </w:rPr>
                        <w:t>評価に</w:t>
                      </w:r>
                      <w:r w:rsidRPr="00E21AE2">
                        <w:rPr>
                          <w:rFonts w:ascii="BIZ UD明朝 Medium" w:eastAsia="BIZ UD明朝 Medium" w:hAnsi="BIZ UD明朝 Medium" w:hint="eastAsia"/>
                          <w:sz w:val="18"/>
                          <w:highlight w:val="yellow"/>
                        </w:rPr>
                        <w:t>あたっては</w:t>
                      </w:r>
                      <w:r w:rsidRPr="00E21AE2">
                        <w:rPr>
                          <w:rFonts w:ascii="BIZ UD明朝 Medium" w:eastAsia="BIZ UD明朝 Medium" w:hAnsi="BIZ UD明朝 Medium"/>
                          <w:sz w:val="18"/>
                          <w:highlight w:val="yellow"/>
                        </w:rPr>
                        <w:t>、</w:t>
                      </w:r>
                      <w:r w:rsidR="00C20449" w:rsidRPr="00E21AE2">
                        <w:rPr>
                          <w:rFonts w:ascii="BIZ UD明朝 Medium" w:eastAsia="BIZ UD明朝 Medium" w:hAnsi="BIZ UD明朝 Medium" w:hint="eastAsia"/>
                          <w:sz w:val="18"/>
                          <w:highlight w:val="yellow"/>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E21AE2">
                        <w:rPr>
                          <w:rFonts w:ascii="BIZ UD明朝 Medium" w:eastAsia="BIZ UD明朝 Medium" w:hAnsi="BIZ UD明朝 Medium" w:hint="eastAsia"/>
                          <w:sz w:val="18"/>
                          <w:highlight w:val="yellow"/>
                        </w:rPr>
                        <w:t>ついて</w:t>
                      </w:r>
                      <w:r w:rsidR="00BB0868" w:rsidRPr="00E21AE2">
                        <w:rPr>
                          <w:rFonts w:ascii="BIZ UD明朝 Medium" w:eastAsia="BIZ UD明朝 Medium" w:hAnsi="BIZ UD明朝 Medium" w:hint="eastAsia"/>
                          <w:sz w:val="18"/>
                          <w:highlight w:val="yellow"/>
                        </w:rPr>
                        <w:t>の</w:t>
                      </w:r>
                      <w:r w:rsidR="00BB0868" w:rsidRPr="00E21AE2">
                        <w:rPr>
                          <w:rFonts w:ascii="BIZ UD明朝 Medium" w:eastAsia="BIZ UD明朝 Medium" w:hAnsi="BIZ UD明朝 Medium"/>
                          <w:sz w:val="18"/>
                          <w:highlight w:val="yellow"/>
                        </w:rPr>
                        <w:t>評価を</w:t>
                      </w:r>
                      <w:r w:rsidRPr="00E21AE2">
                        <w:rPr>
                          <w:rFonts w:ascii="BIZ UD明朝 Medium" w:eastAsia="BIZ UD明朝 Medium" w:hAnsi="BIZ UD明朝 Medium" w:hint="eastAsia"/>
                          <w:sz w:val="18"/>
                          <w:highlight w:val="yellow"/>
                        </w:rPr>
                        <w:t>踏まえ</w:t>
                      </w:r>
                      <w:r w:rsidR="00BB0868" w:rsidRPr="00E21AE2">
                        <w:rPr>
                          <w:rFonts w:ascii="BIZ UD明朝 Medium" w:eastAsia="BIZ UD明朝 Medium" w:hAnsi="BIZ UD明朝 Medium" w:hint="eastAsia"/>
                          <w:sz w:val="18"/>
                          <w:highlight w:val="yellow"/>
                        </w:rPr>
                        <w:t>る</w:t>
                      </w:r>
                    </w:p>
                  </w:txbxContent>
                </v:textbox>
              </v:shape>
            </w:pict>
          </mc:Fallback>
        </mc:AlternateContent>
      </w:r>
      <w:r w:rsidR="00A666AC">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322F5CA0">
                <wp:simplePos x="0" y="0"/>
                <wp:positionH relativeFrom="column">
                  <wp:posOffset>1470025</wp:posOffset>
                </wp:positionH>
                <wp:positionV relativeFrom="paragraph">
                  <wp:posOffset>38735</wp:posOffset>
                </wp:positionV>
                <wp:extent cx="3221001" cy="275590"/>
                <wp:effectExtent l="0" t="247650" r="17780" b="10160"/>
                <wp:wrapNone/>
                <wp:docPr id="12" name="線吹き出し 1 (枠付き) 12"/>
                <wp:cNvGraphicFramePr/>
                <a:graphic xmlns:a="http://schemas.openxmlformats.org/drawingml/2006/main">
                  <a:graphicData uri="http://schemas.microsoft.com/office/word/2010/wordprocessingShape">
                    <wps:wsp>
                      <wps:cNvSpPr/>
                      <wps:spPr>
                        <a:xfrm>
                          <a:off x="0" y="0"/>
                          <a:ext cx="3221001" cy="27559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30" type="#_x0000_t47" style="position:absolute;margin-left:115.75pt;margin-top:3.05pt;width:253.6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" adj="11997,-19817,12017,-1689" fillcolor="white [3212]" strokecolor="black [3213]" strokeweight=".25pt">
                <v:textbox inset="2mm,0,2mm,1mm">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1"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f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G8v0V9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hint="eastAsia"/>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6F7156" w:rsidRDefault="004F2E57" w:rsidP="00004033">
      <w:pPr>
        <w:spacing w:line="320" w:lineRule="exact"/>
        <w:rPr>
          <w:rFonts w:ascii="BIZ UD明朝 Medium" w:eastAsia="BIZ UD明朝 Medium" w:hAnsi="BIZ UD明朝 Medium"/>
          <w:color w:val="FF0000"/>
          <w:u w:val="thick"/>
        </w:rPr>
      </w:pPr>
      <w:r w:rsidRPr="006F7156">
        <w:rPr>
          <w:rFonts w:ascii="BIZ UD明朝 Medium" w:eastAsia="BIZ UD明朝 Medium" w:hAnsi="BIZ UD明朝 Medium" w:hint="eastAsia"/>
          <w:color w:val="FF0000"/>
          <w:u w:val="thick"/>
        </w:rPr>
        <w:t>二　中期目標の期間の最後の事業年度の前々事業年度　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6914D0">
        <w:rPr>
          <w:rFonts w:ascii="BIZ UD明朝 Medium" w:eastAsia="BIZ UD明朝 Medium" w:hAnsi="BIZ UD明朝 Medium" w:hint="eastAsia"/>
          <w:color w:val="FF0000"/>
          <w:u w:val="thick"/>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w:t>
      </w:r>
      <w:proofErr w:type="gramStart"/>
      <w:r w:rsidRPr="00EB5CD6">
        <w:rPr>
          <w:rFonts w:ascii="BIZ UD明朝 Medium" w:eastAsia="BIZ UD明朝 Medium" w:hAnsi="BIZ UD明朝 Medium" w:hint="eastAsia"/>
        </w:rPr>
        <w:t>あつて</w:t>
      </w:r>
      <w:proofErr w:type="gramEnd"/>
      <w:r w:rsidRPr="00EB5CD6">
        <w:rPr>
          <w:rFonts w:ascii="BIZ UD明朝 Medium" w:eastAsia="BIZ UD明朝 Medium" w:hAnsi="BIZ UD明朝 Medium" w:hint="eastAsia"/>
        </w:rPr>
        <w:t>、文部科学大臣の定める措置を講じているときは、この限りでない。</w:t>
      </w:r>
    </w:p>
    <w:sectPr w:rsidR="00EB5CD6" w:rsidSect="00BB6A83">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A2DD" w14:textId="77777777" w:rsidR="007D26D2" w:rsidRDefault="007D26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88538"/>
      <w:docPartObj>
        <w:docPartGallery w:val="Page Numbers (Bottom of Page)"/>
        <w:docPartUnique/>
      </w:docPartObj>
    </w:sdtPr>
    <w:sdtEndPr/>
    <w:sdtContent>
      <w:p w14:paraId="5B1D3DBC" w14:textId="79DE0679" w:rsidR="00897F28" w:rsidRDefault="00897F28">
        <w:pPr>
          <w:pStyle w:val="a6"/>
          <w:jc w:val="center"/>
        </w:pPr>
        <w:r>
          <w:fldChar w:fldCharType="begin"/>
        </w:r>
        <w:r>
          <w:instrText>PAGE   \* MERGEFORMAT</w:instrText>
        </w:r>
        <w:r>
          <w:fldChar w:fldCharType="separate"/>
        </w:r>
        <w:r w:rsidR="007D26D2" w:rsidRPr="007D26D2">
          <w:rPr>
            <w:noProof/>
            <w:lang w:val="ja-JP"/>
          </w:rPr>
          <w:t>1</w:t>
        </w:r>
        <w:r>
          <w:fldChar w:fldCharType="end"/>
        </w:r>
      </w:p>
    </w:sdtContent>
  </w:sdt>
  <w:p w14:paraId="0BF7F933" w14:textId="77777777" w:rsidR="00897F28" w:rsidRDefault="00897F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E16F" w14:textId="77777777" w:rsidR="007D26D2" w:rsidRDefault="007D2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CCC1" w14:textId="77777777" w:rsidR="007D26D2" w:rsidRDefault="007D26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E237" w14:textId="77777777" w:rsidR="007D26D2" w:rsidRDefault="007D26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31CA" w14:textId="77777777" w:rsidR="007D26D2" w:rsidRDefault="007D26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48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765E"/>
    <w:rsid w:val="00023A6C"/>
    <w:rsid w:val="000246AB"/>
    <w:rsid w:val="0003062A"/>
    <w:rsid w:val="00031B8A"/>
    <w:rsid w:val="00031D8A"/>
    <w:rsid w:val="00046D0E"/>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77E"/>
    <w:rsid w:val="00157A9F"/>
    <w:rsid w:val="00162B23"/>
    <w:rsid w:val="00165FBB"/>
    <w:rsid w:val="001661CB"/>
    <w:rsid w:val="0017080D"/>
    <w:rsid w:val="00173C77"/>
    <w:rsid w:val="00175BA2"/>
    <w:rsid w:val="0017657C"/>
    <w:rsid w:val="00191A57"/>
    <w:rsid w:val="0019664D"/>
    <w:rsid w:val="001977EB"/>
    <w:rsid w:val="001C116F"/>
    <w:rsid w:val="001C6DDB"/>
    <w:rsid w:val="001D2327"/>
    <w:rsid w:val="001D3979"/>
    <w:rsid w:val="001D4606"/>
    <w:rsid w:val="001E1089"/>
    <w:rsid w:val="001E11CD"/>
    <w:rsid w:val="001E5B5A"/>
    <w:rsid w:val="001F1930"/>
    <w:rsid w:val="001F28F2"/>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4D8E"/>
    <w:rsid w:val="00387DE2"/>
    <w:rsid w:val="00390F5C"/>
    <w:rsid w:val="003931FF"/>
    <w:rsid w:val="003A0981"/>
    <w:rsid w:val="003A2E78"/>
    <w:rsid w:val="003B2571"/>
    <w:rsid w:val="003B59A9"/>
    <w:rsid w:val="003B6488"/>
    <w:rsid w:val="003C0306"/>
    <w:rsid w:val="003C0537"/>
    <w:rsid w:val="003C3991"/>
    <w:rsid w:val="003D5FEB"/>
    <w:rsid w:val="003E1C18"/>
    <w:rsid w:val="003F7748"/>
    <w:rsid w:val="0043181E"/>
    <w:rsid w:val="00432D7C"/>
    <w:rsid w:val="00446226"/>
    <w:rsid w:val="00446560"/>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F3DCE"/>
    <w:rsid w:val="00606061"/>
    <w:rsid w:val="00614185"/>
    <w:rsid w:val="00615416"/>
    <w:rsid w:val="00615BFD"/>
    <w:rsid w:val="006162A6"/>
    <w:rsid w:val="00657F64"/>
    <w:rsid w:val="00660B0A"/>
    <w:rsid w:val="00663154"/>
    <w:rsid w:val="006649AA"/>
    <w:rsid w:val="00672A5A"/>
    <w:rsid w:val="00682193"/>
    <w:rsid w:val="0068699B"/>
    <w:rsid w:val="00687A53"/>
    <w:rsid w:val="00690B7F"/>
    <w:rsid w:val="006B6715"/>
    <w:rsid w:val="006C0BB3"/>
    <w:rsid w:val="006D27AF"/>
    <w:rsid w:val="006D3CC3"/>
    <w:rsid w:val="006D7D36"/>
    <w:rsid w:val="006E26B9"/>
    <w:rsid w:val="006F014B"/>
    <w:rsid w:val="006F53DF"/>
    <w:rsid w:val="006F63DC"/>
    <w:rsid w:val="006F7156"/>
    <w:rsid w:val="00703FB4"/>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26D2"/>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27884"/>
    <w:rsid w:val="00A3172D"/>
    <w:rsid w:val="00A41EF1"/>
    <w:rsid w:val="00A54B18"/>
    <w:rsid w:val="00A64215"/>
    <w:rsid w:val="00A656EB"/>
    <w:rsid w:val="00A666AC"/>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34C6"/>
    <w:rsid w:val="00B709F9"/>
    <w:rsid w:val="00B75FDE"/>
    <w:rsid w:val="00B801D0"/>
    <w:rsid w:val="00B81B74"/>
    <w:rsid w:val="00B85035"/>
    <w:rsid w:val="00B93F49"/>
    <w:rsid w:val="00BA1979"/>
    <w:rsid w:val="00BA5F1C"/>
    <w:rsid w:val="00BB0868"/>
    <w:rsid w:val="00BB6A83"/>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41443"/>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40B74"/>
    <w:rsid w:val="00D40F1D"/>
    <w:rsid w:val="00D44108"/>
    <w:rsid w:val="00D5010E"/>
    <w:rsid w:val="00D530E2"/>
    <w:rsid w:val="00D71B8E"/>
    <w:rsid w:val="00D7360D"/>
    <w:rsid w:val="00D74616"/>
    <w:rsid w:val="00D779CB"/>
    <w:rsid w:val="00D81F60"/>
    <w:rsid w:val="00DA0DDA"/>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1AE2"/>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3F9E"/>
    <w:rsid w:val="00FE4138"/>
    <w:rsid w:val="00FF04A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2023-07-28T06:43:00Z</dcterms:created>
  <dcterms:modified xsi:type="dcterms:W3CDTF">2023-07-28T06:43:00Z</dcterms:modified>
</cp:coreProperties>
</file>