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F8D6A" w14:textId="09F029B0" w:rsidR="00042491" w:rsidRPr="00BD1A3A" w:rsidRDefault="00CD770A" w:rsidP="00701EB7">
      <w:pPr>
        <w:spacing w:line="360" w:lineRule="exact"/>
        <w:ind w:right="1120"/>
        <w:rPr>
          <w:rFonts w:ascii="ＭＳ ゴシック" w:eastAsia="ＭＳ ゴシック" w:hAnsi="ＭＳ ゴシック"/>
          <w:bCs/>
          <w:sz w:val="28"/>
          <w:szCs w:val="28"/>
        </w:rPr>
      </w:pPr>
      <w:r w:rsidRPr="00BD1A3A">
        <w:rPr>
          <w:rFonts w:ascii="ＭＳ ゴシック" w:eastAsia="ＭＳ ゴシック" w:hAnsi="ＭＳ 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237BDF69" wp14:editId="475FA39C">
                <wp:simplePos x="0" y="0"/>
                <wp:positionH relativeFrom="column">
                  <wp:posOffset>-148590</wp:posOffset>
                </wp:positionH>
                <wp:positionV relativeFrom="paragraph">
                  <wp:posOffset>-178435</wp:posOffset>
                </wp:positionV>
                <wp:extent cx="6562725" cy="523875"/>
                <wp:effectExtent l="0" t="0" r="9525" b="9525"/>
                <wp:wrapNone/>
                <wp:docPr id="65" name="対角する 2 つの角を切り取った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23875"/>
                        </a:xfrm>
                        <a:prstGeom prst="snip2Diag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867FA" w14:textId="4BA94E49" w:rsidR="00492616" w:rsidRPr="00276EFF" w:rsidRDefault="004659F4" w:rsidP="0037173E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276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もと西淀川高校を活用した新たな</w:t>
                            </w:r>
                            <w:r w:rsidR="0037173E" w:rsidRPr="00276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知的障がい</w:t>
                            </w:r>
                            <w:r w:rsidRPr="00276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支援学校の開校に伴う通学区域</w:t>
                            </w:r>
                            <w:r w:rsidR="000C039C" w:rsidRPr="00276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割</w:t>
                            </w:r>
                            <w:r w:rsidRPr="00276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の変更について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DF69" id="対角する 2 つの角を切り取った四角形 65" o:spid="_x0000_s1026" style="position:absolute;left:0;text-align:left;margin-left:-11.7pt;margin-top:-14.05pt;width:516.75pt;height:41.2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272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6Q6AIAAN0FAAAOAAAAZHJzL2Uyb0RvYy54bWysVM1uEzEQviPxDpbvdJOtklZRN1XUqgip&#10;aqumqGfHayeLvLaxnWzCLb2A4IDUAxLqAQmQuMETwMtEkXgMxt6fFFpxQOSwGc/P55nPM7O3P88F&#10;mjFjMyUT3N5qYcQkVWkmxwl+enH0aBcj64hMiVCSJXjBLN7vP3ywV+gei9VEiZQZBCDS9gqd4Ilz&#10;uhdFlk5YTuyW0kyCkSuTEwdHM45SQwpAz0UUt1rdqFAm1UZRZi1oD0sj7gd8zhl1p5xb5pBIMOTm&#10;wteE78h/o/4e6Y0N0ZOMVmmQf8giJ5mESxuoQ+IImprsDlSeUaOs4m6LqjxSnGeUhRqgmnbrj2qG&#10;E6JZqAXIsbqhyf4/WHoyOzMoSxPc7WAkSQ5vtP724+eX69Xy/erqDYrRavl5tfzqNVfX61cvV1ev&#10;12/frZafVssP65sb0K+/f0QQDVQW2vYAcajPTHWyIHpe5tzk/h8qRvNA/6Khn80doqDsdrrxTgxp&#10;ULB14u3dnQAabaK1se4xUznyQoKtzHR8mJHxObxzoJ/Mjq0L75BWxZD0WRsjngt41hkRqH7yW/b4&#10;jh2urJBAqi/1sFIdZUKEphHyNwU4ek3kKSiLDpJbCOb9hDxnHHiGMuOQaehwdiAMgqwSTChl0rVL&#10;04SkrFR3WvDzzAJ8ExFOAdAjc0iowa4A/PTcxS5hKn8fysKANMGtvyVWBjcR4WYlXROcZ1KZ+wAE&#10;VFXdXPrXJJXUeJbcfDQHFy+OVLqAhjSqnFSr6VEGb31MrDsjBt4QhhjWjTuFDxeqSLCqJIwmyry4&#10;T+/9YWLAilEBow6N83xKDMNIPJEwS9tdTzJy4QCCua0d1Vo5zQ8UvBR0E2QVRO/rRC1yo/JL2EYD&#10;fxuYiKRwZ4KpM/XhwJWrB/YZZYNBcIM9oIk7lkNNPbgn1nfcxfySGF01uoMROVH1OqiasyR14+sj&#10;pRpMneKZ88YNn9UBdkjonWrf+SV1+xy8Nlu5/wsAAP//AwBQSwMEFAAGAAgAAAAhAHXTRTzdAAAA&#10;CwEAAA8AAABkcnMvZG93bnJldi54bWxMj89qwzAMh++DvoNRYZfR2s2ykaZxSin0AdoFenVjLQmL&#10;5RA7f/r2c04bukjo46dP2XE2LRuxd40lCbutAIZUWt1QJaH4umwSYM4r0qq1hBKe6OCYr14ylWo7&#10;0RXHm69YCCGXKgm1913KuStrNMptbYcUdt+2N8qHsa+47tUUwk3LIyE+uVENhQu16vBcY/lzG4yE&#10;5GTcfWqe3bwfh6KoqHiL9kLK1/V8OgDzOPs/GBb9oA55cHrYgbRjrYRN9B4HdGmSHbCFEKGAPSR8&#10;xDHwPOP/f8h/AQAA//8DAFBLAQItABQABgAIAAAAIQC2gziS/gAAAOEBAAATAAAAAAAAAAAAAAAA&#10;AAAAAABbQ29udGVudF9UeXBlc10ueG1sUEsBAi0AFAAGAAgAAAAhADj9If/WAAAAlAEAAAsAAAAA&#10;AAAAAAAAAAAALwEAAF9yZWxzLy5yZWxzUEsBAi0AFAAGAAgAAAAhAFgibpDoAgAA3QUAAA4AAAAA&#10;AAAAAAAAAAAALgIAAGRycy9lMm9Eb2MueG1sUEsBAi0AFAAGAAgAAAAhAHXTRTzdAAAACwEAAA8A&#10;AAAAAAAAAAAAAAAAQgUAAGRycy9kb3ducmV2LnhtbFBLBQYAAAAABAAEAPMAAABMBgAAAAA=&#10;" adj="-11796480,,5400" path="m,l6562725,r,l6562725,523875r,l,523875r,l,xe" filled="f" stroked="f" strokeweight="1pt">
                <v:stroke joinstyle="miter"/>
                <v:formulas/>
                <v:path arrowok="t" o:connecttype="custom" o:connectlocs="0,0;6562725,0;6562725,0;6562725,523875;6562725,523875;0,523875;0,523875;0,0" o:connectangles="0,0,0,0,0,0,0,0" textboxrect="0,0,6562725,523875"/>
                <v:textbox inset="1mm,0,1mm,0">
                  <w:txbxContent>
                    <w:p w14:paraId="491867FA" w14:textId="4BA94E49" w:rsidR="00492616" w:rsidRPr="00276EFF" w:rsidRDefault="004659F4" w:rsidP="0037173E">
                      <w:pPr>
                        <w:tabs>
                          <w:tab w:val="right" w:pos="13152"/>
                        </w:tabs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</w:pPr>
                      <w:r w:rsidRPr="00276EF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もと西淀川高校を活用した新たな</w:t>
                      </w:r>
                      <w:r w:rsidR="0037173E" w:rsidRPr="00276EF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知的障がい</w:t>
                      </w:r>
                      <w:r w:rsidRPr="00276EF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支援学校の開校に伴う通学区域</w:t>
                      </w:r>
                      <w:r w:rsidR="000C039C" w:rsidRPr="00276EF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割</w:t>
                      </w:r>
                      <w:r w:rsidRPr="00276EF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の変更について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56E59150" w14:textId="48E193EB" w:rsidR="00E2472E" w:rsidRDefault="00E2472E" w:rsidP="00F80277">
      <w:pPr>
        <w:tabs>
          <w:tab w:val="right" w:pos="13152"/>
        </w:tabs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</w:p>
    <w:p w14:paraId="5AD844F4" w14:textId="1E6D1751" w:rsidR="006624E8" w:rsidRPr="00B342A0" w:rsidRDefault="006624E8" w:rsidP="00276EFF">
      <w:pPr>
        <w:tabs>
          <w:tab w:val="right" w:pos="13152"/>
        </w:tabs>
        <w:spacing w:line="320" w:lineRule="exact"/>
        <w:ind w:leftChars="100" w:left="210"/>
        <w:jc w:val="left"/>
        <w:rPr>
          <w:rFonts w:ascii="UD デジタル 教科書体 NP-R" w:eastAsia="UD デジタル 教科書体 NP-R" w:hAnsi="Meiryo UI"/>
          <w:color w:val="000000" w:themeColor="text1"/>
          <w:sz w:val="24"/>
          <w:szCs w:val="26"/>
        </w:rPr>
      </w:pPr>
      <w:r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「もと西淀川高校を活用した新たな支援学校」の開校に伴い、令和６年度から</w:t>
      </w:r>
      <w:r w:rsidR="00276EFF"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、</w:t>
      </w:r>
      <w:r w:rsidR="00997905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下記</w:t>
      </w:r>
      <w:r w:rsidR="00276EFF"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の支援学校において、</w:t>
      </w:r>
      <w:r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通学区域割の変更を行います。なお、</w:t>
      </w:r>
      <w:r w:rsidR="00364FCF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移行</w:t>
      </w:r>
      <w:r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方法については</w:t>
      </w:r>
      <w:r w:rsidR="00276EFF"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、</w:t>
      </w:r>
      <w:r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次のとおりです。</w:t>
      </w:r>
    </w:p>
    <w:p w14:paraId="680F4565" w14:textId="5704FA5A" w:rsidR="00CD770A" w:rsidRDefault="006624E8" w:rsidP="006624E8">
      <w:pPr>
        <w:spacing w:line="360" w:lineRule="exact"/>
        <w:ind w:right="1120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BD1A3A">
        <w:rPr>
          <w:rFonts w:ascii="ＭＳ ゴシック" w:eastAsia="ＭＳ ゴシック" w:hAnsi="ＭＳ 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41D6F6EE" wp14:editId="0B6063B4">
                <wp:simplePos x="0" y="0"/>
                <wp:positionH relativeFrom="column">
                  <wp:posOffset>27940</wp:posOffset>
                </wp:positionH>
                <wp:positionV relativeFrom="paragraph">
                  <wp:posOffset>78740</wp:posOffset>
                </wp:positionV>
                <wp:extent cx="6162675" cy="838200"/>
                <wp:effectExtent l="0" t="0" r="28575" b="19050"/>
                <wp:wrapNone/>
                <wp:docPr id="1" name="対角する 2 つの角を切り取っ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38200"/>
                        </a:xfrm>
                        <a:prstGeom prst="snip2Diag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1DC421" w14:textId="4F3C8ADE" w:rsidR="00CD770A" w:rsidRPr="00B342A0" w:rsidRDefault="00CD770A" w:rsidP="00276EFF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○小学部</w:t>
                            </w:r>
                            <w:r w:rsidR="00F80277"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・中学部</w:t>
                            </w:r>
                            <w:r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：令和６年４月から、全学年一斉に</w:t>
                            </w:r>
                            <w:r w:rsidR="00276EFF"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新たな通学区域割に</w:t>
                            </w:r>
                            <w:r w:rsidR="00364FCF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移行します</w:t>
                            </w:r>
                            <w:r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  <w:p w14:paraId="201F65F0" w14:textId="1EEFE4B6" w:rsidR="00CD770A" w:rsidRPr="00B342A0" w:rsidRDefault="00CD770A" w:rsidP="00276EFF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○高等部：令和６年４月時点で</w:t>
                            </w:r>
                            <w:r w:rsidR="00276EFF"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、高等部</w:t>
                            </w:r>
                            <w:r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１年生の生徒は、新たな通学区域</w:t>
                            </w:r>
                            <w:r w:rsidR="006624E8"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割</w:t>
                            </w:r>
                            <w:r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に</w:t>
                            </w:r>
                            <w:r w:rsidR="00364FCF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基づきます</w:t>
                            </w:r>
                            <w:r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  <w:p w14:paraId="2B3BC237" w14:textId="0C6DB3DD" w:rsidR="00CD770A" w:rsidRPr="00B342A0" w:rsidRDefault="00CD770A" w:rsidP="008A7845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ind w:left="1320" w:hangingChars="600" w:hanging="1320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　　　　　　令和６年４月時点で</w:t>
                            </w:r>
                            <w:r w:rsidR="00276EFF"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、高等部</w:t>
                            </w:r>
                            <w:r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２年生・３年生の生徒は、現行（令和４年度）の通学区域</w:t>
                            </w:r>
                            <w:r w:rsidR="006624E8"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割</w:t>
                            </w:r>
                            <w:r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に</w:t>
                            </w:r>
                            <w:r w:rsidR="00364FCF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基づきます（</w:t>
                            </w:r>
                            <w:r w:rsidR="008A7845" w:rsidRPr="00B342A0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転入してきた生徒についても同様</w:t>
                            </w:r>
                            <w:r w:rsidR="00364FCF">
                              <w:rPr>
                                <w:rFonts w:ascii="UD デジタル 教科書体 NP-R" w:eastAsia="UD デジタル 教科書体 NP-R" w:hAnsi="Meiryo UI" w:hint="eastAsia"/>
                                <w:color w:val="000000" w:themeColor="text1"/>
                                <w:sz w:val="22"/>
                                <w:szCs w:val="26"/>
                              </w:rPr>
                              <w:t>）。</w:t>
                            </w:r>
                          </w:p>
                          <w:p w14:paraId="3CA0EB9D" w14:textId="4403384B" w:rsidR="008A7845" w:rsidRPr="00B342A0" w:rsidRDefault="008A7845" w:rsidP="008A7845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</w:p>
                          <w:p w14:paraId="2B956EBE" w14:textId="77777777" w:rsidR="00CD770A" w:rsidRPr="00CD770A" w:rsidRDefault="00CD770A" w:rsidP="00CD770A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</w:p>
                          <w:p w14:paraId="1DB10146" w14:textId="7607C97D" w:rsidR="00CD770A" w:rsidRPr="00CD770A" w:rsidRDefault="00CD770A" w:rsidP="00CD770A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5DBBA5E" w14:textId="77777777" w:rsidR="00CD770A" w:rsidRDefault="00CD770A" w:rsidP="00CD770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F6EE" id="対角する 2 つの角を切り取った四角形 1" o:spid="_x0000_s1027" style="position:absolute;margin-left:2.2pt;margin-top:6.2pt;width:485.25pt;height:66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2675,8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q1zQIAAEwFAAAOAAAAZHJzL2Uyb0RvYy54bWysVM1uEzEQviPxDpbvdJOtGkrUTRU1KkKq&#10;2ooW9ex4vVkj/2E7yZZbeimCA1IPSKgHJEDiBk8AL7OKxGMw9m7SQjkhcnDGM7Pz88033tmtpEAz&#10;Zh3XKsPdjQ5GTFGdczXJ8LPT/QfbGDlPVE6EVizD58zh3cH9eztz02epLrXImUUQRLn+3GS49N70&#10;k8TRkkniNrRhCoyFtpJ4uNpJklsyh+hSJGmn00vm2ubGasqcA+2oMeJBjF8UjPqjonDMI5FhqM3H&#10;08ZzHM5ksEP6E0tMyWlbBvmHKiThCpKuQ42IJ2hq+Z1QklOrnS78BtUy0UXBKYs9QDfdzh/dnJTE&#10;sNgLgOPMGib3/8LSw9mxRTyH2WGkiIQRLb/9+Pnlql68ry/eoBTVi8/14mvQXFwtX13WF6+Xb9/V&#10;i0/14sPy+hr0y+8fUTcAOTeuD/FOzLFtbw7EgEpVWBn+oV9URfDP1+CzyiMKyl63l/YebmFEwba9&#10;uQ3TDUGTm6+Ndf4x0xIFIcNOcZOOOJk8hSlH8MnswPk4hbztheTPoa9CChjqjAi0Gvgte3rHDinb&#10;SCCtkoawSu9zISJlhELzDD/aSkPBBIhbCOJBlAagdGqCERET2AjqbSzNacHz8HWIE9nN9oRFUFOG&#10;fRXhg2S/eYXMI+LKximaGrpK7mFnBJeAUyf8WpyECsFZZD0AEcALI2mGECRfjat21u2Axjo/h/lb&#10;3SyGM3SfQ9oD4vwxsQAa7Axstz+CoxAaWtathFGp7cu/6YM/EBSsGM1hswCPF1NiGUbiiQLqbvZC&#10;ycjHCwj2tna80qqp3NMADowPqopi8PViJRZWyzNY/mHIBiaiKORsEG8ve77ZdHg+KBsOoxusnSH+&#10;QJ0YGoIHxALQp9UZsaZllgdOHurV9rVsaLh449sQYjj1uuBrrBs8W+BhZSN/2+clvAm379Hr5hEc&#10;/AIAAP//AwBQSwMEFAAGAAgAAAAhAEat597cAAAACAEAAA8AAABkcnMvZG93bnJldi54bWxMT01P&#10;wkAQvZvwHzZj4k22kgakdEsMRBNNDBEM52137Fa6s7W7QP33Dic8Tea9l/eRLwfXihP2ofGk4GGc&#10;gECqvGmoVvC5e75/BBGiJqNbT6jgFwMsi9FNrjPjz/SBp22sBZtQyLQCG2OXSRkqi06Hse+QmPvy&#10;vdOR376WptdnNnetnCTJVDrdECdY3eHKYnXYHh2HJG+v1ryXm41dv/xMV3b3vTdrpe5uh6cFiIhD&#10;vIrhUp+rQ8GdSn8kE0SrIE1ZyPCEL9PzWToHUTKQMiOLXP4fUPwBAAD//wMAUEsBAi0AFAAGAAgA&#10;AAAhALaDOJL+AAAA4QEAABMAAAAAAAAAAAAAAAAAAAAAAFtDb250ZW50X1R5cGVzXS54bWxQSwEC&#10;LQAUAAYACAAAACEAOP0h/9YAAACUAQAACwAAAAAAAAAAAAAAAAAvAQAAX3JlbHMvLnJlbHNQSwEC&#10;LQAUAAYACAAAACEAm2I6tc0CAABMBQAADgAAAAAAAAAAAAAAAAAuAgAAZHJzL2Uyb0RvYy54bWxQ&#10;SwECLQAUAAYACAAAACEARq3n3twAAAAIAQAADwAAAAAAAAAAAAAAAAAnBQAAZHJzL2Rvd25yZXYu&#10;eG1sUEsFBgAAAAAEAAQA8wAAADAGAAAAAA==&#10;" adj="-11796480,,5400" path="m,l6162675,r,l6162675,838200r,l,838200r,l,xe" filled="f" strokecolor="black [3213]">
                <v:stroke joinstyle="miter"/>
                <v:formulas/>
                <v:path arrowok="t" o:connecttype="custom" o:connectlocs="0,0;6162675,0;6162675,0;6162675,838200;6162675,838200;0,838200;0,838200;0,0" o:connectangles="0,0,0,0,0,0,0,0" textboxrect="0,0,6162675,838200"/>
                <v:textbox inset="1mm,0,1mm,0">
                  <w:txbxContent>
                    <w:p w14:paraId="4B1DC421" w14:textId="4F3C8ADE" w:rsidR="00CD770A" w:rsidRPr="00B342A0" w:rsidRDefault="00CD770A" w:rsidP="00276EFF">
                      <w:pPr>
                        <w:tabs>
                          <w:tab w:val="right" w:pos="13152"/>
                        </w:tabs>
                        <w:spacing w:line="320" w:lineRule="exac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</w:pPr>
                      <w:r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○小学部</w:t>
                      </w:r>
                      <w:r w:rsidR="00F80277"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・中学部</w:t>
                      </w:r>
                      <w:r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：令和６年４月から、全学年一斉に</w:t>
                      </w:r>
                      <w:r w:rsidR="00276EFF"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新たな通学区域割に</w:t>
                      </w:r>
                      <w:r w:rsidR="00364FCF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移行します</w:t>
                      </w:r>
                      <w:r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。</w:t>
                      </w:r>
                    </w:p>
                    <w:p w14:paraId="201F65F0" w14:textId="1EEFE4B6" w:rsidR="00CD770A" w:rsidRPr="00B342A0" w:rsidRDefault="00CD770A" w:rsidP="00276EFF">
                      <w:pPr>
                        <w:tabs>
                          <w:tab w:val="right" w:pos="13152"/>
                        </w:tabs>
                        <w:spacing w:line="320" w:lineRule="exac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</w:pPr>
                      <w:r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○高等部：令和６年４月時点で</w:t>
                      </w:r>
                      <w:r w:rsidR="00276EFF"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、高等部</w:t>
                      </w:r>
                      <w:r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１年生の生徒は、新たな通学区域</w:t>
                      </w:r>
                      <w:r w:rsidR="006624E8"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割</w:t>
                      </w:r>
                      <w:r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に</w:t>
                      </w:r>
                      <w:r w:rsidR="00364FCF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基づきます</w:t>
                      </w:r>
                      <w:r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。</w:t>
                      </w:r>
                    </w:p>
                    <w:p w14:paraId="2B3BC237" w14:textId="0C6DB3DD" w:rsidR="00CD770A" w:rsidRPr="00B342A0" w:rsidRDefault="00CD770A" w:rsidP="008A7845">
                      <w:pPr>
                        <w:tabs>
                          <w:tab w:val="right" w:pos="13152"/>
                        </w:tabs>
                        <w:spacing w:line="320" w:lineRule="exact"/>
                        <w:ind w:left="1320" w:hangingChars="600" w:hanging="1320"/>
                        <w:jc w:val="left"/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4"/>
                          <w:szCs w:val="26"/>
                        </w:rPr>
                      </w:pPr>
                      <w:r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 xml:space="preserve">　　　　　　令和６年４月時点で</w:t>
                      </w:r>
                      <w:r w:rsidR="00276EFF"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、高等部</w:t>
                      </w:r>
                      <w:r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２年生・３年生の生徒は、現行（令和４年度）の通学区域</w:t>
                      </w:r>
                      <w:r w:rsidR="006624E8"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割</w:t>
                      </w:r>
                      <w:r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に</w:t>
                      </w:r>
                      <w:r w:rsidR="00364FCF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基づきます（</w:t>
                      </w:r>
                      <w:r w:rsidR="008A7845" w:rsidRPr="00B342A0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転入してきた生徒についても同様</w:t>
                      </w:r>
                      <w:r w:rsidR="00364FCF"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2"/>
                          <w:szCs w:val="26"/>
                        </w:rPr>
                        <w:t>）。</w:t>
                      </w:r>
                    </w:p>
                    <w:p w14:paraId="3CA0EB9D" w14:textId="4403384B" w:rsidR="008A7845" w:rsidRPr="00B342A0" w:rsidRDefault="008A7845" w:rsidP="008A7845">
                      <w:pPr>
                        <w:tabs>
                          <w:tab w:val="right" w:pos="13152"/>
                        </w:tabs>
                        <w:spacing w:line="320" w:lineRule="exact"/>
                        <w:jc w:val="left"/>
                        <w:rPr>
                          <w:rFonts w:ascii="UD デジタル 教科書体 NP-R" w:eastAsia="UD デジタル 教科書体 NP-R" w:hAnsi="Meiryo UI" w:hint="eastAsia"/>
                          <w:color w:val="000000" w:themeColor="text1"/>
                          <w:sz w:val="24"/>
                          <w:szCs w:val="26"/>
                        </w:rPr>
                      </w:pPr>
                    </w:p>
                    <w:p w14:paraId="2B956EBE" w14:textId="77777777" w:rsidR="00CD770A" w:rsidRPr="00CD770A" w:rsidRDefault="00CD770A" w:rsidP="00CD770A">
                      <w:pPr>
                        <w:tabs>
                          <w:tab w:val="right" w:pos="13152"/>
                        </w:tabs>
                        <w:spacing w:line="320" w:lineRule="exact"/>
                        <w:jc w:val="left"/>
                        <w:rPr>
                          <w:rFonts w:ascii="UD デジタル 教科書体 NP-R" w:eastAsia="UD デジタル 教科書体 NP-R" w:hAnsi="Meiryo UI" w:hint="eastAsia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</w:p>
                    <w:p w14:paraId="1DB10146" w14:textId="7607C97D" w:rsidR="00CD770A" w:rsidRPr="00CD770A" w:rsidRDefault="00CD770A" w:rsidP="00CD770A">
                      <w:pPr>
                        <w:tabs>
                          <w:tab w:val="right" w:pos="13152"/>
                        </w:tabs>
                        <w:spacing w:line="320" w:lineRule="exact"/>
                        <w:jc w:val="left"/>
                        <w:rPr>
                          <w:rFonts w:ascii="UD デジタル 教科書体 NP-R" w:eastAsia="UD デジタル 教科書体 NP-R" w:hAnsi="Meiryo UI" w:hint="eastAsia"/>
                          <w:b/>
                          <w:sz w:val="26"/>
                          <w:szCs w:val="26"/>
                        </w:rPr>
                      </w:pPr>
                    </w:p>
                    <w:p w14:paraId="15DBBA5E" w14:textId="77777777" w:rsidR="00CD770A" w:rsidRDefault="00CD770A" w:rsidP="00CD770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3AFC8E8" w14:textId="690D63B7" w:rsidR="00CD770A" w:rsidRDefault="00CD770A" w:rsidP="00042491">
      <w:pPr>
        <w:spacing w:line="360" w:lineRule="exact"/>
        <w:ind w:right="1120"/>
        <w:rPr>
          <w:rFonts w:ascii="Meiryo UI" w:eastAsia="Meiryo UI" w:hAnsi="Meiryo UI"/>
          <w:b/>
          <w:bCs/>
          <w:sz w:val="28"/>
          <w:szCs w:val="28"/>
        </w:rPr>
      </w:pPr>
    </w:p>
    <w:p w14:paraId="796AF668" w14:textId="3C07E865" w:rsidR="00CD770A" w:rsidRDefault="00CD770A" w:rsidP="00042491">
      <w:pPr>
        <w:spacing w:line="360" w:lineRule="exact"/>
        <w:ind w:right="1120"/>
        <w:rPr>
          <w:rFonts w:ascii="Meiryo UI" w:eastAsia="Meiryo UI" w:hAnsi="Meiryo UI"/>
          <w:b/>
          <w:bCs/>
          <w:sz w:val="28"/>
          <w:szCs w:val="28"/>
        </w:rPr>
      </w:pPr>
    </w:p>
    <w:p w14:paraId="57E3E63E" w14:textId="2F77BF59" w:rsidR="00F80277" w:rsidRDefault="00F80277" w:rsidP="00042491">
      <w:pPr>
        <w:spacing w:line="360" w:lineRule="exact"/>
        <w:ind w:right="1120"/>
        <w:rPr>
          <w:rFonts w:ascii="Meiryo UI" w:eastAsia="Meiryo UI" w:hAnsi="Meiryo UI"/>
          <w:b/>
          <w:bCs/>
          <w:sz w:val="28"/>
          <w:szCs w:val="28"/>
        </w:rPr>
      </w:pPr>
    </w:p>
    <w:p w14:paraId="3E35F1D6" w14:textId="4B65C31E" w:rsidR="00276EFF" w:rsidRDefault="00276EFF" w:rsidP="00042491">
      <w:pPr>
        <w:spacing w:line="360" w:lineRule="exact"/>
        <w:ind w:right="1120"/>
        <w:rPr>
          <w:rFonts w:ascii="Meiryo UI" w:eastAsia="Meiryo UI" w:hAnsi="Meiryo UI"/>
          <w:b/>
          <w:bCs/>
          <w:sz w:val="28"/>
          <w:szCs w:val="28"/>
        </w:rPr>
      </w:pPr>
      <w:r w:rsidRPr="00BD1A3A">
        <w:rPr>
          <w:rFonts w:ascii="ＭＳ ゴシック" w:eastAsia="ＭＳ ゴシック" w:hAnsi="ＭＳ 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46C1EA5" wp14:editId="7F280583">
                <wp:simplePos x="0" y="0"/>
                <wp:positionH relativeFrom="column">
                  <wp:posOffset>-238760</wp:posOffset>
                </wp:positionH>
                <wp:positionV relativeFrom="paragraph">
                  <wp:posOffset>231140</wp:posOffset>
                </wp:positionV>
                <wp:extent cx="6248400" cy="257175"/>
                <wp:effectExtent l="0" t="0" r="0" b="9525"/>
                <wp:wrapNone/>
                <wp:docPr id="2" name="対角する 2 つの角を切り取っ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57175"/>
                        </a:xfrm>
                        <a:prstGeom prst="snip2Diag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CD3CB" w14:textId="57711427" w:rsidR="00276EFF" w:rsidRDefault="00276EFF" w:rsidP="00276EFF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364F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■通学区域割</w:t>
                            </w:r>
                            <w:r w:rsidRPr="00244C76">
                              <w:rPr>
                                <w:rFonts w:ascii="UD デジタル 教科書体 NP-B" w:eastAsia="UD デジタル 教科書体 NP-B" w:hAnsi="Meiryo UI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364FCF"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18"/>
                              </w:rPr>
                              <w:t>（下線部が変更のある市・区）</w:t>
                            </w:r>
                          </w:p>
                          <w:p w14:paraId="4CD5DBF3" w14:textId="77777777" w:rsidR="00276EFF" w:rsidRPr="00CD770A" w:rsidRDefault="00276EFF" w:rsidP="00276EFF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</w:p>
                          <w:p w14:paraId="4363E4E0" w14:textId="77777777" w:rsidR="00276EFF" w:rsidRPr="00CD770A" w:rsidRDefault="00276EFF" w:rsidP="00276EFF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A5038EB" w14:textId="77777777" w:rsidR="00276EFF" w:rsidRDefault="00276EFF" w:rsidP="00276EF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1EA5" id="対角する 2 つの角を切り取った四角形 2" o:spid="_x0000_s1028" style="position:absolute;left:0;text-align:left;margin-left:-18.8pt;margin-top:18.2pt;width:492pt;height:20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84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tovQIAACUFAAAOAAAAZHJzL2Uyb0RvYy54bWysVM1uEzEQviPxDpbvdJOlf4q6qaJGRUhV&#10;W9Ginh2vN2vkP2wn2XJLL0VwQOoBCfWABEjc4AngZVaReAzG3k0aFU6IHJzxzOz8fPON9/YrKdCU&#10;Wce1ynB3o4MRU1TnXI0z/Pz88NEuRs4TlROhFcvwJXN4v//wwd7M9FiqSy1yZhEEUa43MxkuvTe9&#10;JHG0ZJK4DW2YAmOhrSQernac5JbMILoUSdrpbCczbXNjNWXOgXbYGHE/xi8KRv1JUTjmkcgw1Obj&#10;aeM5CmfS3yO9sSWm5LQtg/xDFZJwBUlXoYbEEzSx/I9QklOrnS78BtUy0UXBKYs9QDfdzr1uzkpi&#10;WOwFwHFmBZP7f2Hp8fTUIp5nOMVIEQkjWnz/+evrTT3/UF+9RSmq51/q+begubpZvL6ur94s3r2v&#10;55/r+cfF7S3oFz8+oTQAOTOuB/HOzKltbw7EgEpVWBn+oV9URfAvV+CzyiMKyu10c3ezAzOiYEu3&#10;dro7WyFocve1sc4/YVqiIGTYKW7SISfjZzDlCD6ZHjkfp5C3vZD8RRejQgoY6pQItBz4mh36vmeH&#10;lG0kkJZJQ1ilD7kQkTJCoRnwPd2JFRNgbiGIh+KlASydGmNExBhWgnoba1v7NoQcElciqAh8teB5&#10;w0PJPSyD4DLDu53wawEQKmRnkc7QYUAlYN2gGyRfjap2iC3yI51fwmCtbhjvDD3kkPaIOH9KLKAB&#10;QMPa+hM4CqGhF91KGJXavvqbPvgD88CK0QxWBmp/OSGWYSSeKuDk4+1QMvLxAoJd146WWjWRBxr6&#10;hrlAVVEMvl4sxcJqeQFbPQjZwEQUhZwNku3lwDcrDO8CZYNBdIN9MsQfqTNDQ/CAWAD6vLog1rSU&#10;8UC2Y71cq3bMDcnufJtJDyZeF3yFdYNnCzzsYiRm+26EZV+/R6+7163/GwAA//8DAFBLAwQUAAYA&#10;CAAAACEArq1u3d8AAAAJAQAADwAAAGRycy9kb3ducmV2LnhtbEyPTU+EMBCG7yb+h2ZMvJjdomBX&#10;kLIxGuNlL6KJ1y4dgUin2JYP/73dk95mMk/eed5yv5qBzeh8b0nC9TYBhtRY3VMr4f3teXMHzAdF&#10;Wg2WUMIPethX52elKrRd6BXnOrQshpAvlIQuhLHg3DcdGuW3dkSKt0/rjApxdS3XTi0x3Az8JkkE&#10;N6qn+KFTIz522HzVk5FwIPchspdp5t/zcHVbPzV5uhykvLxYH+6BBVzDHwwn/agOVXQ62om0Z4OE&#10;TboTEZWQigxYBPLsNBwl7EQOvCr5/wbVLwAAAP//AwBQSwECLQAUAAYACAAAACEAtoM4kv4AAADh&#10;AQAAEwAAAAAAAAAAAAAAAAAAAAAAW0NvbnRlbnRfVHlwZXNdLnhtbFBLAQItABQABgAIAAAAIQA4&#10;/SH/1gAAAJQBAAALAAAAAAAAAAAAAAAAAC8BAABfcmVscy8ucmVsc1BLAQItABQABgAIAAAAIQBQ&#10;uNtovQIAACUFAAAOAAAAAAAAAAAAAAAAAC4CAABkcnMvZTJvRG9jLnhtbFBLAQItABQABgAIAAAA&#10;IQCurW7d3wAAAAkBAAAPAAAAAAAAAAAAAAAAABcFAABkcnMvZG93bnJldi54bWxQSwUGAAAAAAQA&#10;BADzAAAAIwYAAAAA&#10;" adj="-11796480,,5400" path="m,l6248400,r,l6248400,257175r,l,257175r,l,xe" filled="f" stroked="f" strokeweight="1pt">
                <v:stroke joinstyle="miter"/>
                <v:formulas/>
                <v:path arrowok="t" o:connecttype="custom" o:connectlocs="0,0;6248400,0;6248400,0;6248400,257175;6248400,257175;0,257175;0,257175;0,0" o:connectangles="0,0,0,0,0,0,0,0" textboxrect="0,0,6248400,257175"/>
                <v:textbox inset="1mm,0,1mm,0">
                  <w:txbxContent>
                    <w:p w14:paraId="217CD3CB" w14:textId="57711427" w:rsidR="00276EFF" w:rsidRDefault="00276EFF" w:rsidP="00276EFF">
                      <w:pPr>
                        <w:tabs>
                          <w:tab w:val="right" w:pos="13152"/>
                        </w:tabs>
                        <w:spacing w:line="320" w:lineRule="exact"/>
                        <w:jc w:val="left"/>
                        <w:rPr>
                          <w:rFonts w:ascii="UD デジタル 教科書体 NP-R" w:eastAsia="UD デジタル 教科書体 NP-R" w:hAnsi="Meiryo UI" w:hint="eastAsia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 w:rsidRPr="00364F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■通学区域割</w:t>
                      </w:r>
                      <w:r w:rsidRPr="00244C76">
                        <w:rPr>
                          <w:rFonts w:ascii="UD デジタル 教科書体 NP-B" w:eastAsia="UD デジタル 教科書体 NP-B" w:hAnsi="Meiryo UI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364FCF">
                        <w:rPr>
                          <w:rFonts w:ascii="UD デジタル 教科書体 NP-R" w:eastAsia="UD デジタル 教科書体 NP-R" w:hAnsi="Meiryo UI" w:hint="eastAsia"/>
                          <w:bCs/>
                          <w:sz w:val="18"/>
                        </w:rPr>
                        <w:t>（下線部が変更のある市・区）</w:t>
                      </w:r>
                    </w:p>
                    <w:p w14:paraId="4CD5DBF3" w14:textId="77777777" w:rsidR="00276EFF" w:rsidRPr="00CD770A" w:rsidRDefault="00276EFF" w:rsidP="00276EFF">
                      <w:pPr>
                        <w:tabs>
                          <w:tab w:val="right" w:pos="13152"/>
                        </w:tabs>
                        <w:spacing w:line="320" w:lineRule="exact"/>
                        <w:jc w:val="left"/>
                        <w:rPr>
                          <w:rFonts w:ascii="UD デジタル 教科書体 NP-R" w:eastAsia="UD デジタル 教科書体 NP-R" w:hAnsi="Meiryo UI" w:hint="eastAsia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</w:p>
                    <w:p w14:paraId="4363E4E0" w14:textId="77777777" w:rsidR="00276EFF" w:rsidRPr="00CD770A" w:rsidRDefault="00276EFF" w:rsidP="00276EFF">
                      <w:pPr>
                        <w:tabs>
                          <w:tab w:val="right" w:pos="13152"/>
                        </w:tabs>
                        <w:spacing w:line="320" w:lineRule="exact"/>
                        <w:jc w:val="left"/>
                        <w:rPr>
                          <w:rFonts w:ascii="UD デジタル 教科書体 NP-R" w:eastAsia="UD デジタル 教科書体 NP-R" w:hAnsi="Meiryo UI" w:hint="eastAsia"/>
                          <w:b/>
                          <w:sz w:val="26"/>
                          <w:szCs w:val="26"/>
                        </w:rPr>
                      </w:pPr>
                    </w:p>
                    <w:p w14:paraId="6A5038EB" w14:textId="77777777" w:rsidR="00276EFF" w:rsidRDefault="00276EFF" w:rsidP="00276E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6188867" w14:textId="02347338" w:rsidR="004659F4" w:rsidRPr="00890A56" w:rsidRDefault="004659F4" w:rsidP="00042491">
      <w:pPr>
        <w:spacing w:line="360" w:lineRule="exact"/>
        <w:ind w:right="1120"/>
        <w:rPr>
          <w:rFonts w:ascii="UD デジタル 教科書体 NP-B" w:eastAsia="UD デジタル 教科書体 NP-B" w:hAnsi="Meiryo UI"/>
          <w:b/>
          <w:bCs/>
          <w:sz w:val="28"/>
          <w:szCs w:val="28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803"/>
        <w:gridCol w:w="546"/>
        <w:gridCol w:w="4000"/>
        <w:gridCol w:w="4000"/>
      </w:tblGrid>
      <w:tr w:rsidR="00E2472E" w:rsidRPr="007B04EC" w14:paraId="3B18DE6A" w14:textId="04EA1866" w:rsidTr="00B74A68">
        <w:trPr>
          <w:cantSplit/>
          <w:trHeight w:val="319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12F88777" w14:textId="77777777" w:rsidR="008A7845" w:rsidRPr="00890A56" w:rsidRDefault="008A7845" w:rsidP="00F80277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890A56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学校名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513B5987" w14:textId="798B0A17" w:rsidR="008A7845" w:rsidRPr="00890A56" w:rsidRDefault="008A7845" w:rsidP="00F80277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276EFF">
              <w:rPr>
                <w:rFonts w:ascii="UD デジタル 教科書体 NP-B" w:eastAsia="UD デジタル 教科書体 NP-B" w:hAnsiTheme="majorHAnsi" w:hint="eastAsia"/>
                <w:b/>
                <w:w w:val="75"/>
                <w:kern w:val="0"/>
                <w:sz w:val="22"/>
                <w:fitText w:val="330" w:id="-1499280896"/>
              </w:rPr>
              <w:t>学部</w:t>
            </w:r>
          </w:p>
        </w:tc>
        <w:tc>
          <w:tcPr>
            <w:tcW w:w="4000" w:type="dxa"/>
            <w:shd w:val="clear" w:color="auto" w:fill="D9D9D9" w:themeFill="background1" w:themeFillShade="D9"/>
            <w:vAlign w:val="center"/>
          </w:tcPr>
          <w:p w14:paraId="15EC078F" w14:textId="367E1BD3" w:rsidR="008A7845" w:rsidRPr="00890A56" w:rsidRDefault="00276EFF" w:rsidP="00F80277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現行（</w:t>
            </w:r>
            <w:r w:rsidR="008A7845" w:rsidRPr="00890A56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令和４年度</w:t>
            </w:r>
            <w:r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）</w:t>
            </w:r>
            <w:r w:rsidR="008A7845" w:rsidRPr="00890A56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の通学区域割</w:t>
            </w:r>
          </w:p>
        </w:tc>
        <w:tc>
          <w:tcPr>
            <w:tcW w:w="4000" w:type="dxa"/>
            <w:shd w:val="clear" w:color="auto" w:fill="D9D9D9" w:themeFill="background1" w:themeFillShade="D9"/>
            <w:vAlign w:val="center"/>
          </w:tcPr>
          <w:p w14:paraId="1AEAC1C8" w14:textId="765F6DC5" w:rsidR="008A7845" w:rsidRPr="00890A56" w:rsidRDefault="008A7845" w:rsidP="00F80277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890A56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令和6年度からの通学区域割</w:t>
            </w:r>
          </w:p>
        </w:tc>
      </w:tr>
      <w:tr w:rsidR="00E2472E" w:rsidRPr="007B04EC" w14:paraId="633C9E3C" w14:textId="32F959ED" w:rsidTr="00B74A68">
        <w:trPr>
          <w:cantSplit/>
          <w:trHeight w:val="907"/>
        </w:trPr>
        <w:tc>
          <w:tcPr>
            <w:tcW w:w="1803" w:type="dxa"/>
            <w:shd w:val="clear" w:color="auto" w:fill="auto"/>
            <w:vAlign w:val="center"/>
          </w:tcPr>
          <w:p w14:paraId="1C67412A" w14:textId="4F75033C" w:rsidR="008A7845" w:rsidRPr="00901CA5" w:rsidRDefault="008A7845" w:rsidP="00F80277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新たな支援学校</w:t>
            </w:r>
          </w:p>
        </w:tc>
        <w:tc>
          <w:tcPr>
            <w:tcW w:w="546" w:type="dxa"/>
            <w:textDirection w:val="tbRlV"/>
            <w:vAlign w:val="center"/>
          </w:tcPr>
          <w:p w14:paraId="5F254D03" w14:textId="7EEB74CE" w:rsidR="008A7845" w:rsidRPr="00E157A3" w:rsidRDefault="008A7845" w:rsidP="00F80277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</w:t>
            </w:r>
            <w:r w:rsidR="00C23FDC"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中高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4CEBA946" w14:textId="6CE66E60" w:rsidR="008A7845" w:rsidRPr="00E157A3" w:rsidRDefault="008A7845" w:rsidP="00F80277">
            <w:pPr>
              <w:spacing w:line="300" w:lineRule="exact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―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07C9C94F" w14:textId="756114B8" w:rsidR="008A7845" w:rsidRPr="00E157A3" w:rsidRDefault="008A7845" w:rsidP="00F80277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北区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  <w:u w:val="single"/>
              </w:rPr>
              <w:t>、</w:t>
            </w:r>
            <w:r w:rsidR="00C23FDC"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福島区</w:t>
            </w:r>
            <w:r w:rsidR="00C23FDC" w:rsidRPr="00E157A3">
              <w:rPr>
                <w:rFonts w:ascii="UD デジタル 教科書体 NP-R" w:eastAsia="UD デジタル 教科書体 NP-R" w:hAnsiTheme="majorHAnsi" w:hint="eastAsia"/>
                <w:sz w:val="22"/>
                <w:u w:val="single"/>
              </w:rPr>
              <w:t>、</w:t>
            </w:r>
            <w:r w:rsidR="00C23FDC"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此花区</w:t>
            </w:r>
            <w:r w:rsidR="00C23FDC" w:rsidRPr="00E157A3">
              <w:rPr>
                <w:rFonts w:ascii="UD デジタル 教科書体 NP-R" w:eastAsia="UD デジタル 教科書体 NP-R" w:hAnsiTheme="majorHAnsi" w:hint="eastAsia"/>
                <w:sz w:val="22"/>
                <w:u w:val="single"/>
              </w:rPr>
              <w:t>、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西淀川区</w:t>
            </w:r>
          </w:p>
        </w:tc>
      </w:tr>
      <w:tr w:rsidR="00B342A0" w:rsidRPr="007B04EC" w14:paraId="46BB6047" w14:textId="424A1841" w:rsidTr="00B74A68">
        <w:trPr>
          <w:cantSplit/>
          <w:trHeight w:val="907"/>
        </w:trPr>
        <w:tc>
          <w:tcPr>
            <w:tcW w:w="1803" w:type="dxa"/>
            <w:vAlign w:val="center"/>
          </w:tcPr>
          <w:p w14:paraId="40180109" w14:textId="5709FB5F" w:rsidR="00B342A0" w:rsidRPr="00901CA5" w:rsidRDefault="00B342A0" w:rsidP="00B342A0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思斉支援学校</w:t>
            </w:r>
          </w:p>
        </w:tc>
        <w:tc>
          <w:tcPr>
            <w:tcW w:w="546" w:type="dxa"/>
            <w:textDirection w:val="tbRlV"/>
            <w:vAlign w:val="center"/>
          </w:tcPr>
          <w:p w14:paraId="1C9468ED" w14:textId="62B5DB8B" w:rsidR="00B342A0" w:rsidRPr="00E157A3" w:rsidRDefault="00B342A0" w:rsidP="00B342A0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小中高</w:t>
            </w:r>
          </w:p>
        </w:tc>
        <w:tc>
          <w:tcPr>
            <w:tcW w:w="4000" w:type="dxa"/>
            <w:vAlign w:val="center"/>
          </w:tcPr>
          <w:p w14:paraId="73EC91AE" w14:textId="347537BB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北区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、都島区、旭区、城東区（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</w:t>
            </w:r>
          </w:p>
        </w:tc>
        <w:tc>
          <w:tcPr>
            <w:tcW w:w="4000" w:type="dxa"/>
            <w:vAlign w:val="center"/>
          </w:tcPr>
          <w:p w14:paraId="1DA10EA4" w14:textId="0BFD681C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都島区、旭区、城東区（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</w:t>
            </w:r>
          </w:p>
        </w:tc>
      </w:tr>
      <w:tr w:rsidR="00B342A0" w:rsidRPr="007B04EC" w14:paraId="6F915AE8" w14:textId="7479A89F" w:rsidTr="00E157A3">
        <w:trPr>
          <w:cantSplit/>
          <w:trHeight w:val="907"/>
        </w:trPr>
        <w:tc>
          <w:tcPr>
            <w:tcW w:w="1803" w:type="dxa"/>
            <w:vAlign w:val="center"/>
          </w:tcPr>
          <w:p w14:paraId="44194A4C" w14:textId="53A73F81" w:rsidR="00B342A0" w:rsidRPr="00901CA5" w:rsidRDefault="00B342A0" w:rsidP="00B342A0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難波支援学校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extDirection w:val="tbRlV"/>
            <w:vAlign w:val="center"/>
          </w:tcPr>
          <w:p w14:paraId="3C9A4206" w14:textId="523C129A" w:rsidR="00B342A0" w:rsidRPr="00E157A3" w:rsidRDefault="00B342A0" w:rsidP="00B342A0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小中高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627AB2D9" w14:textId="65A27682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福島区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  <w:u w:val="single"/>
              </w:rPr>
              <w:t>、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此花区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、西区、港区、大正区、浪速区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24A94DE4" w14:textId="77777777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中央区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、西区、港区、大正区、浪速区、</w:t>
            </w:r>
          </w:p>
          <w:p w14:paraId="182C1E41" w14:textId="0E1DF68D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西成区</w:t>
            </w:r>
          </w:p>
        </w:tc>
      </w:tr>
      <w:tr w:rsidR="00B342A0" w:rsidRPr="007B04EC" w14:paraId="10608845" w14:textId="77777777" w:rsidTr="00E157A3">
        <w:trPr>
          <w:cantSplit/>
          <w:trHeight w:val="1077"/>
        </w:trPr>
        <w:tc>
          <w:tcPr>
            <w:tcW w:w="1803" w:type="dxa"/>
            <w:vMerge w:val="restart"/>
            <w:vAlign w:val="center"/>
          </w:tcPr>
          <w:p w14:paraId="2DC6BF3D" w14:textId="44C0F2BD" w:rsidR="00B342A0" w:rsidRPr="00901CA5" w:rsidRDefault="00B342A0" w:rsidP="00B342A0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生野支援学校</w:t>
            </w:r>
          </w:p>
        </w:tc>
        <w:tc>
          <w:tcPr>
            <w:tcW w:w="546" w:type="dxa"/>
            <w:tcBorders>
              <w:bottom w:val="dotted" w:sz="4" w:space="0" w:color="auto"/>
            </w:tcBorders>
            <w:textDirection w:val="tbRlV"/>
            <w:vAlign w:val="center"/>
          </w:tcPr>
          <w:p w14:paraId="3CA35802" w14:textId="3A140BBA" w:rsidR="00B342A0" w:rsidRPr="00E157A3" w:rsidRDefault="00B342A0" w:rsidP="00B342A0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14:paraId="2E12C11A" w14:textId="77777777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中央区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、天王寺区、東成区、生野区、</w:t>
            </w:r>
          </w:p>
          <w:p w14:paraId="61741E30" w14:textId="2086D6D1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）、平野区（国道25号線以北）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14:paraId="3EB712FF" w14:textId="6FEBD7A1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天王寺区、東成区、生野区、城東区（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）、平野区（国道25号線以北）</w:t>
            </w:r>
          </w:p>
        </w:tc>
      </w:tr>
      <w:tr w:rsidR="00B342A0" w:rsidRPr="007B04EC" w14:paraId="70835DA0" w14:textId="77777777" w:rsidTr="00E157A3">
        <w:trPr>
          <w:cantSplit/>
          <w:trHeight w:val="2224"/>
        </w:trPr>
        <w:tc>
          <w:tcPr>
            <w:tcW w:w="1803" w:type="dxa"/>
            <w:vMerge/>
            <w:vAlign w:val="center"/>
          </w:tcPr>
          <w:p w14:paraId="3819ED8E" w14:textId="77777777" w:rsidR="00B342A0" w:rsidRPr="00901CA5" w:rsidRDefault="00B342A0" w:rsidP="00B342A0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</w:tcBorders>
            <w:textDirection w:val="tbRlV"/>
            <w:vAlign w:val="center"/>
          </w:tcPr>
          <w:p w14:paraId="55BB4284" w14:textId="45BC352C" w:rsidR="00B342A0" w:rsidRPr="00E157A3" w:rsidRDefault="00B342A0" w:rsidP="00B342A0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高</w:t>
            </w:r>
          </w:p>
        </w:tc>
        <w:tc>
          <w:tcPr>
            <w:tcW w:w="4000" w:type="dxa"/>
            <w:tcBorders>
              <w:top w:val="dotted" w:sz="4" w:space="0" w:color="auto"/>
            </w:tcBorders>
            <w:vAlign w:val="center"/>
          </w:tcPr>
          <w:p w14:paraId="6050B239" w14:textId="77777777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中央区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、天王寺区、東成区、生野区、</w:t>
            </w:r>
          </w:p>
          <w:p w14:paraId="12D21B5D" w14:textId="77777777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）、平野区（国道25号線以北）、</w:t>
            </w:r>
          </w:p>
          <w:p w14:paraId="0BF3AB4E" w14:textId="21706C6B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東大阪市</w:t>
            </w:r>
            <w:r w:rsidRPr="00E157A3">
              <w:rPr>
                <w:rFonts w:ascii="UD デジタル 教科書体 NP-R" w:eastAsia="UD デジタル 教科書体 NP-R" w:hAnsiTheme="majorHAnsi" w:hint="eastAsia"/>
              </w:rPr>
              <w:t>（長栄中、意岐部中、小阪中、金岡中、布施中</w:t>
            </w:r>
            <w:bookmarkStart w:id="0" w:name="_GoBack"/>
            <w:bookmarkEnd w:id="0"/>
            <w:r w:rsidRPr="00E157A3">
              <w:rPr>
                <w:rFonts w:ascii="UD デジタル 教科書体 NP-R" w:eastAsia="UD デジタル 教科書体 NP-R" w:hAnsiTheme="majorHAnsi" w:hint="eastAsia"/>
              </w:rPr>
              <w:t>、上小阪中、長瀬中、弥刀中、柏田中の校区　ただし、向陽学園入所生徒は西浦支援学校）</w:t>
            </w:r>
          </w:p>
        </w:tc>
        <w:tc>
          <w:tcPr>
            <w:tcW w:w="4000" w:type="dxa"/>
            <w:tcBorders>
              <w:top w:val="dotted" w:sz="4" w:space="0" w:color="auto"/>
            </w:tcBorders>
            <w:vAlign w:val="center"/>
          </w:tcPr>
          <w:p w14:paraId="1DFF91A6" w14:textId="57C81237" w:rsidR="00B342A0" w:rsidRPr="00E157A3" w:rsidRDefault="00B342A0" w:rsidP="00244C76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天王寺区、東成区、生野区、城東区（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）、平野区（国道25号線以北）、東大阪市</w:t>
            </w:r>
            <w:r w:rsidRPr="00E157A3">
              <w:rPr>
                <w:rFonts w:ascii="UD デジタル 教科書体 NP-R" w:eastAsia="UD デジタル 教科書体 NP-R" w:hAnsiTheme="majorHAnsi" w:hint="eastAsia"/>
              </w:rPr>
              <w:t>（長栄中、意岐部中、小阪中、金岡中、布施中、上小阪中、長瀬中、弥刀中、柏田中の校区　ただし、向陽学園入所生徒は西浦支援学校）</w:t>
            </w:r>
          </w:p>
        </w:tc>
      </w:tr>
      <w:tr w:rsidR="00B342A0" w:rsidRPr="007B04EC" w14:paraId="194254F0" w14:textId="77777777" w:rsidTr="00B74A68">
        <w:trPr>
          <w:cantSplit/>
          <w:trHeight w:val="907"/>
        </w:trPr>
        <w:tc>
          <w:tcPr>
            <w:tcW w:w="1803" w:type="dxa"/>
            <w:vAlign w:val="center"/>
          </w:tcPr>
          <w:p w14:paraId="0F4C862E" w14:textId="0FC20327" w:rsidR="00B342A0" w:rsidRPr="00901CA5" w:rsidRDefault="00B342A0" w:rsidP="00B342A0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住之江支援学校</w:t>
            </w:r>
          </w:p>
        </w:tc>
        <w:tc>
          <w:tcPr>
            <w:tcW w:w="546" w:type="dxa"/>
            <w:textDirection w:val="tbRlV"/>
            <w:vAlign w:val="center"/>
          </w:tcPr>
          <w:p w14:paraId="05C45BC5" w14:textId="20FFB6BA" w:rsidR="00B342A0" w:rsidRPr="00E157A3" w:rsidRDefault="00B342A0" w:rsidP="00B342A0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小中高</w:t>
            </w:r>
          </w:p>
        </w:tc>
        <w:tc>
          <w:tcPr>
            <w:tcW w:w="4000" w:type="dxa"/>
            <w:vAlign w:val="center"/>
          </w:tcPr>
          <w:p w14:paraId="59014BDD" w14:textId="0D11C2F5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阿倍野区、住之江区、</w:t>
            </w:r>
            <w:r w:rsidRPr="00997905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西成区</w:t>
            </w:r>
          </w:p>
        </w:tc>
        <w:tc>
          <w:tcPr>
            <w:tcW w:w="4000" w:type="dxa"/>
            <w:vAlign w:val="center"/>
          </w:tcPr>
          <w:p w14:paraId="21C83913" w14:textId="7D70EC1E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阿倍野区、住之江区</w:t>
            </w:r>
          </w:p>
        </w:tc>
      </w:tr>
      <w:tr w:rsidR="007A282A" w:rsidRPr="007B04EC" w14:paraId="1097D559" w14:textId="77777777" w:rsidTr="00C5008E">
        <w:trPr>
          <w:cantSplit/>
          <w:trHeight w:val="907"/>
        </w:trPr>
        <w:tc>
          <w:tcPr>
            <w:tcW w:w="1803" w:type="dxa"/>
            <w:vAlign w:val="center"/>
          </w:tcPr>
          <w:p w14:paraId="0F092A82" w14:textId="31E03EDE" w:rsidR="007A282A" w:rsidRPr="00901CA5" w:rsidRDefault="007A282A" w:rsidP="007A282A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東淀川支援学校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B07319" w14:textId="02D89B20" w:rsidR="007A282A" w:rsidRPr="00E157A3" w:rsidRDefault="007A282A" w:rsidP="007A282A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小中高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253C76ED" w14:textId="4AC3D13F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西淀川区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、淀川区、東淀川区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1BAB2ADB" w14:textId="553F47B0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淀川区、東淀川区、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豊中市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u w:val="single"/>
              </w:rPr>
              <w:t>（第七中</w:t>
            </w:r>
            <w:r w:rsidRPr="00E157A3">
              <w:rPr>
                <w:rFonts w:ascii="UD デジタル 教科書体 NP-R" w:eastAsia="UD デジタル 教科書体 NP-R" w:hAnsiTheme="majorHAnsi" w:hint="eastAsia"/>
                <w:u w:val="single"/>
              </w:rPr>
              <w:t>、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u w:val="single"/>
              </w:rPr>
              <w:t>第十二中</w:t>
            </w:r>
            <w:r w:rsidRPr="00E157A3">
              <w:rPr>
                <w:rFonts w:ascii="UD デジタル 教科書体 NP-R" w:eastAsia="UD デジタル 教科書体 NP-R" w:hAnsiTheme="majorHAnsi" w:hint="eastAsia"/>
                <w:u w:val="single"/>
              </w:rPr>
              <w:t>、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u w:val="single"/>
              </w:rPr>
              <w:t>庄内さくら学園中の校区）</w:t>
            </w:r>
          </w:p>
        </w:tc>
      </w:tr>
      <w:tr w:rsidR="007A282A" w:rsidRPr="007B04EC" w14:paraId="4449D013" w14:textId="55723092" w:rsidTr="00C5008E">
        <w:trPr>
          <w:cantSplit/>
          <w:trHeight w:val="1644"/>
        </w:trPr>
        <w:tc>
          <w:tcPr>
            <w:tcW w:w="1803" w:type="dxa"/>
            <w:vMerge w:val="restart"/>
            <w:vAlign w:val="center"/>
          </w:tcPr>
          <w:p w14:paraId="2F7F6E55" w14:textId="772E9344" w:rsidR="007A282A" w:rsidRPr="00901CA5" w:rsidRDefault="007A282A" w:rsidP="007A282A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豊中支援学校</w:t>
            </w:r>
          </w:p>
        </w:tc>
        <w:tc>
          <w:tcPr>
            <w:tcW w:w="546" w:type="dxa"/>
            <w:tcBorders>
              <w:bottom w:val="dotted" w:sz="4" w:space="0" w:color="auto"/>
            </w:tcBorders>
            <w:textDirection w:val="tbRlV"/>
            <w:vAlign w:val="center"/>
          </w:tcPr>
          <w:p w14:paraId="2EFCA825" w14:textId="6E7D43DB" w:rsidR="007A282A" w:rsidRPr="00E157A3" w:rsidRDefault="007A282A" w:rsidP="007A282A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14:paraId="1C7EA037" w14:textId="6E62ADF8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豊中市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、池田市、箕面市、豊能町、能勢町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14:paraId="4B2ACEBC" w14:textId="0D2F4F81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豊中市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u w:val="single"/>
              </w:rPr>
              <w:t>（第一中、第二中、第三中、第四中、第五中、第八中、第九中、第十一中、第十三中、第十四中、第十五中、第十六中、第十七中、第十八中の校区）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、池田市、箕面市、豊能町、能勢町</w:t>
            </w:r>
          </w:p>
        </w:tc>
      </w:tr>
      <w:tr w:rsidR="007A282A" w:rsidRPr="007B04EC" w14:paraId="256F0ED8" w14:textId="77777777" w:rsidTr="00C5008E">
        <w:trPr>
          <w:cantSplit/>
          <w:trHeight w:val="1644"/>
        </w:trPr>
        <w:tc>
          <w:tcPr>
            <w:tcW w:w="1803" w:type="dxa"/>
            <w:vMerge/>
            <w:vAlign w:val="center"/>
          </w:tcPr>
          <w:p w14:paraId="1E2E1111" w14:textId="77777777" w:rsidR="007A282A" w:rsidRPr="00901CA5" w:rsidRDefault="007A282A" w:rsidP="007A282A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</w:tcBorders>
            <w:textDirection w:val="tbRlV"/>
            <w:vAlign w:val="center"/>
          </w:tcPr>
          <w:p w14:paraId="685176FD" w14:textId="63B1F80F" w:rsidR="007A282A" w:rsidRPr="00E157A3" w:rsidRDefault="007A282A" w:rsidP="007A282A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高</w:t>
            </w:r>
          </w:p>
        </w:tc>
        <w:tc>
          <w:tcPr>
            <w:tcW w:w="4000" w:type="dxa"/>
            <w:tcBorders>
              <w:top w:val="dotted" w:sz="4" w:space="0" w:color="auto"/>
            </w:tcBorders>
            <w:vAlign w:val="center"/>
          </w:tcPr>
          <w:p w14:paraId="184EC27F" w14:textId="709C5132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豊中市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、池田市、豊能町、能勢町</w:t>
            </w:r>
          </w:p>
        </w:tc>
        <w:tc>
          <w:tcPr>
            <w:tcW w:w="4000" w:type="dxa"/>
            <w:tcBorders>
              <w:top w:val="dotted" w:sz="4" w:space="0" w:color="auto"/>
            </w:tcBorders>
            <w:vAlign w:val="center"/>
          </w:tcPr>
          <w:p w14:paraId="20883BE9" w14:textId="6FACA70B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豊中市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u w:val="single"/>
              </w:rPr>
              <w:t>（第一中、第二中、第三中、第四中、第五中、第八中、第九中、第十一中、第十三中、第十四中、第十五中、第十六中、第十七中、第十八中の校区）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、池田市、豊能町、能勢町</w:t>
            </w:r>
          </w:p>
        </w:tc>
      </w:tr>
    </w:tbl>
    <w:p w14:paraId="360ADEB4" w14:textId="7CB8EF54" w:rsidR="005E166D" w:rsidRPr="008B3212" w:rsidRDefault="005E166D" w:rsidP="00B74A68">
      <w:pPr>
        <w:spacing w:line="320" w:lineRule="exact"/>
        <w:rPr>
          <w:rFonts w:ascii="UD デジタル 教科書体 NP-R" w:eastAsia="UD デジタル 教科書体 NP-R" w:hAnsiTheme="majorHAnsi"/>
          <w:b/>
          <w:sz w:val="24"/>
        </w:rPr>
      </w:pPr>
    </w:p>
    <w:sectPr w:rsidR="005E166D" w:rsidRPr="008B3212" w:rsidSect="00B74A68">
      <w:pgSz w:w="11906" w:h="16838" w:code="9"/>
      <w:pgMar w:top="851" w:right="1021" w:bottom="567" w:left="1021" w:header="851" w:footer="992" w:gutter="0"/>
      <w:cols w:space="10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3F6E8" w14:textId="77777777" w:rsidR="00AB30BC" w:rsidRDefault="00AB30BC" w:rsidP="00062123">
      <w:r>
        <w:separator/>
      </w:r>
    </w:p>
  </w:endnote>
  <w:endnote w:type="continuationSeparator" w:id="0">
    <w:p w14:paraId="3C39E1F5" w14:textId="77777777" w:rsidR="00AB30BC" w:rsidRDefault="00AB30BC" w:rsidP="0006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B5B0" w14:textId="77777777" w:rsidR="00AB30BC" w:rsidRDefault="00AB30BC" w:rsidP="00062123">
      <w:r>
        <w:separator/>
      </w:r>
    </w:p>
  </w:footnote>
  <w:footnote w:type="continuationSeparator" w:id="0">
    <w:p w14:paraId="4782E1BC" w14:textId="77777777" w:rsidR="00AB30BC" w:rsidRDefault="00AB30BC" w:rsidP="0006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6BC"/>
    <w:multiLevelType w:val="hybridMultilevel"/>
    <w:tmpl w:val="2C181EE4"/>
    <w:lvl w:ilvl="0" w:tplc="2170233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86127"/>
    <w:multiLevelType w:val="hybridMultilevel"/>
    <w:tmpl w:val="D788F5C8"/>
    <w:lvl w:ilvl="0" w:tplc="BBA66644">
      <w:start w:val="1"/>
      <w:numFmt w:val="bullet"/>
      <w:lvlText w:val="▲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91B6D"/>
    <w:multiLevelType w:val="hybridMultilevel"/>
    <w:tmpl w:val="7D3250F6"/>
    <w:lvl w:ilvl="0" w:tplc="442241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C7ADC"/>
    <w:multiLevelType w:val="hybridMultilevel"/>
    <w:tmpl w:val="84342262"/>
    <w:lvl w:ilvl="0" w:tplc="47CEFF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F43AF6"/>
    <w:multiLevelType w:val="hybridMultilevel"/>
    <w:tmpl w:val="AB30C55C"/>
    <w:lvl w:ilvl="0" w:tplc="03F07BF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4E3B38"/>
    <w:multiLevelType w:val="hybridMultilevel"/>
    <w:tmpl w:val="ACB89730"/>
    <w:lvl w:ilvl="0" w:tplc="9FC4B8C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322945"/>
    <w:multiLevelType w:val="hybridMultilevel"/>
    <w:tmpl w:val="4AACFAF2"/>
    <w:lvl w:ilvl="0" w:tplc="B2B098E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F199A"/>
    <w:multiLevelType w:val="hybridMultilevel"/>
    <w:tmpl w:val="7388989A"/>
    <w:lvl w:ilvl="0" w:tplc="BD5AC9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3D09E0"/>
    <w:multiLevelType w:val="hybridMultilevel"/>
    <w:tmpl w:val="06EE4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BD0D5E"/>
    <w:multiLevelType w:val="hybridMultilevel"/>
    <w:tmpl w:val="C950891E"/>
    <w:lvl w:ilvl="0" w:tplc="F2487DB4">
      <w:start w:val="1"/>
      <w:numFmt w:val="bullet"/>
      <w:lvlText w:val="▲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97FA6"/>
    <w:multiLevelType w:val="hybridMultilevel"/>
    <w:tmpl w:val="37F074D6"/>
    <w:lvl w:ilvl="0" w:tplc="B94880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2B0F1B"/>
    <w:multiLevelType w:val="hybridMultilevel"/>
    <w:tmpl w:val="7B6C4E5E"/>
    <w:lvl w:ilvl="0" w:tplc="C41CE49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AF"/>
    <w:rsid w:val="00004175"/>
    <w:rsid w:val="00007E20"/>
    <w:rsid w:val="00011F72"/>
    <w:rsid w:val="00032FFA"/>
    <w:rsid w:val="000347D6"/>
    <w:rsid w:val="00037FA3"/>
    <w:rsid w:val="0004047E"/>
    <w:rsid w:val="00042480"/>
    <w:rsid w:val="00042491"/>
    <w:rsid w:val="00046FF5"/>
    <w:rsid w:val="00055D14"/>
    <w:rsid w:val="000575AC"/>
    <w:rsid w:val="00062123"/>
    <w:rsid w:val="00070EDC"/>
    <w:rsid w:val="0008018D"/>
    <w:rsid w:val="00081BF2"/>
    <w:rsid w:val="00082BC0"/>
    <w:rsid w:val="000840D3"/>
    <w:rsid w:val="00084FD8"/>
    <w:rsid w:val="00095006"/>
    <w:rsid w:val="000A398E"/>
    <w:rsid w:val="000B2354"/>
    <w:rsid w:val="000B2EEF"/>
    <w:rsid w:val="000C039C"/>
    <w:rsid w:val="000C0FCF"/>
    <w:rsid w:val="000C39EF"/>
    <w:rsid w:val="000C41F8"/>
    <w:rsid w:val="000D66DB"/>
    <w:rsid w:val="000E7FA4"/>
    <w:rsid w:val="00100D4F"/>
    <w:rsid w:val="00102EAC"/>
    <w:rsid w:val="001040EF"/>
    <w:rsid w:val="00106F94"/>
    <w:rsid w:val="00110F42"/>
    <w:rsid w:val="00113611"/>
    <w:rsid w:val="001150E0"/>
    <w:rsid w:val="00126352"/>
    <w:rsid w:val="0013618A"/>
    <w:rsid w:val="00137EA1"/>
    <w:rsid w:val="00141649"/>
    <w:rsid w:val="00142975"/>
    <w:rsid w:val="00146EE5"/>
    <w:rsid w:val="001631A8"/>
    <w:rsid w:val="00166318"/>
    <w:rsid w:val="0017193E"/>
    <w:rsid w:val="00184203"/>
    <w:rsid w:val="0018770A"/>
    <w:rsid w:val="00190885"/>
    <w:rsid w:val="001A21F3"/>
    <w:rsid w:val="001A4662"/>
    <w:rsid w:val="001B0299"/>
    <w:rsid w:val="001B36D6"/>
    <w:rsid w:val="001D19C7"/>
    <w:rsid w:val="001D6B08"/>
    <w:rsid w:val="001F2ED3"/>
    <w:rsid w:val="001F575C"/>
    <w:rsid w:val="0020066A"/>
    <w:rsid w:val="0020145B"/>
    <w:rsid w:val="002051D8"/>
    <w:rsid w:val="0020549F"/>
    <w:rsid w:val="0021206B"/>
    <w:rsid w:val="00215260"/>
    <w:rsid w:val="00217CE1"/>
    <w:rsid w:val="00235C4D"/>
    <w:rsid w:val="00244C76"/>
    <w:rsid w:val="002460C0"/>
    <w:rsid w:val="0024632F"/>
    <w:rsid w:val="00260284"/>
    <w:rsid w:val="002641B8"/>
    <w:rsid w:val="002679C8"/>
    <w:rsid w:val="0027009A"/>
    <w:rsid w:val="00276EFF"/>
    <w:rsid w:val="00280B24"/>
    <w:rsid w:val="002874BD"/>
    <w:rsid w:val="00290967"/>
    <w:rsid w:val="002935D7"/>
    <w:rsid w:val="00294E72"/>
    <w:rsid w:val="002A30F4"/>
    <w:rsid w:val="002A4AF3"/>
    <w:rsid w:val="002A7D2F"/>
    <w:rsid w:val="002B280A"/>
    <w:rsid w:val="002B4D97"/>
    <w:rsid w:val="002B552C"/>
    <w:rsid w:val="002C1DBB"/>
    <w:rsid w:val="002D03FD"/>
    <w:rsid w:val="002D651B"/>
    <w:rsid w:val="002E0B81"/>
    <w:rsid w:val="002E2EEA"/>
    <w:rsid w:val="002F02F6"/>
    <w:rsid w:val="002F0664"/>
    <w:rsid w:val="003035C5"/>
    <w:rsid w:val="00304F16"/>
    <w:rsid w:val="003077FE"/>
    <w:rsid w:val="003120EC"/>
    <w:rsid w:val="00313F09"/>
    <w:rsid w:val="00323A51"/>
    <w:rsid w:val="00334EF4"/>
    <w:rsid w:val="00336D5B"/>
    <w:rsid w:val="0034213B"/>
    <w:rsid w:val="00342EF7"/>
    <w:rsid w:val="003470C0"/>
    <w:rsid w:val="003513F6"/>
    <w:rsid w:val="0035197A"/>
    <w:rsid w:val="00356FDD"/>
    <w:rsid w:val="00364FCF"/>
    <w:rsid w:val="00366BD0"/>
    <w:rsid w:val="00367B7E"/>
    <w:rsid w:val="0037173E"/>
    <w:rsid w:val="003936A8"/>
    <w:rsid w:val="003B08F7"/>
    <w:rsid w:val="003C4573"/>
    <w:rsid w:val="003D3B1C"/>
    <w:rsid w:val="003D690D"/>
    <w:rsid w:val="003E1475"/>
    <w:rsid w:val="003E656C"/>
    <w:rsid w:val="003F5FDD"/>
    <w:rsid w:val="003F6C04"/>
    <w:rsid w:val="00405FCF"/>
    <w:rsid w:val="00411328"/>
    <w:rsid w:val="0041276E"/>
    <w:rsid w:val="004136E8"/>
    <w:rsid w:val="00415484"/>
    <w:rsid w:val="0042025B"/>
    <w:rsid w:val="0042298B"/>
    <w:rsid w:val="00424BEA"/>
    <w:rsid w:val="00425F3B"/>
    <w:rsid w:val="00430906"/>
    <w:rsid w:val="00437338"/>
    <w:rsid w:val="004515E8"/>
    <w:rsid w:val="004557DD"/>
    <w:rsid w:val="004655BC"/>
    <w:rsid w:val="004659F4"/>
    <w:rsid w:val="00470E74"/>
    <w:rsid w:val="0048014C"/>
    <w:rsid w:val="00480969"/>
    <w:rsid w:val="0048350F"/>
    <w:rsid w:val="00490439"/>
    <w:rsid w:val="00492616"/>
    <w:rsid w:val="00495A56"/>
    <w:rsid w:val="004964FD"/>
    <w:rsid w:val="00497B4E"/>
    <w:rsid w:val="004A23E6"/>
    <w:rsid w:val="004B1C8C"/>
    <w:rsid w:val="004B3649"/>
    <w:rsid w:val="004B5794"/>
    <w:rsid w:val="004C1148"/>
    <w:rsid w:val="004C4AE7"/>
    <w:rsid w:val="004D0890"/>
    <w:rsid w:val="004D1660"/>
    <w:rsid w:val="004D1AA8"/>
    <w:rsid w:val="004D2115"/>
    <w:rsid w:val="004D2F33"/>
    <w:rsid w:val="004D69F0"/>
    <w:rsid w:val="004E168D"/>
    <w:rsid w:val="004F275A"/>
    <w:rsid w:val="004F33FC"/>
    <w:rsid w:val="004F62F4"/>
    <w:rsid w:val="005014B7"/>
    <w:rsid w:val="00504FCA"/>
    <w:rsid w:val="00506DBB"/>
    <w:rsid w:val="00512B0C"/>
    <w:rsid w:val="00532926"/>
    <w:rsid w:val="00533DF8"/>
    <w:rsid w:val="0055746D"/>
    <w:rsid w:val="00560C82"/>
    <w:rsid w:val="00574FB0"/>
    <w:rsid w:val="00585FBF"/>
    <w:rsid w:val="0059031F"/>
    <w:rsid w:val="00591D7E"/>
    <w:rsid w:val="00593D69"/>
    <w:rsid w:val="00594E82"/>
    <w:rsid w:val="00595821"/>
    <w:rsid w:val="00597436"/>
    <w:rsid w:val="005B0226"/>
    <w:rsid w:val="005B04A8"/>
    <w:rsid w:val="005B379C"/>
    <w:rsid w:val="005B64FF"/>
    <w:rsid w:val="005B6EFB"/>
    <w:rsid w:val="005C0E71"/>
    <w:rsid w:val="005C3122"/>
    <w:rsid w:val="005C33D0"/>
    <w:rsid w:val="005C4473"/>
    <w:rsid w:val="005D322E"/>
    <w:rsid w:val="005D3942"/>
    <w:rsid w:val="005D749F"/>
    <w:rsid w:val="005E030C"/>
    <w:rsid w:val="005E0BE1"/>
    <w:rsid w:val="005E166D"/>
    <w:rsid w:val="005E3921"/>
    <w:rsid w:val="005E49C8"/>
    <w:rsid w:val="005E51BD"/>
    <w:rsid w:val="005E72BA"/>
    <w:rsid w:val="005E7EAA"/>
    <w:rsid w:val="005E7F1F"/>
    <w:rsid w:val="005F5BE3"/>
    <w:rsid w:val="00615834"/>
    <w:rsid w:val="00615C64"/>
    <w:rsid w:val="00625DD3"/>
    <w:rsid w:val="00627D95"/>
    <w:rsid w:val="00631597"/>
    <w:rsid w:val="0063199F"/>
    <w:rsid w:val="0064132C"/>
    <w:rsid w:val="0064258D"/>
    <w:rsid w:val="00642632"/>
    <w:rsid w:val="0064311C"/>
    <w:rsid w:val="006435F2"/>
    <w:rsid w:val="00644099"/>
    <w:rsid w:val="006508FD"/>
    <w:rsid w:val="006624E8"/>
    <w:rsid w:val="00664BE5"/>
    <w:rsid w:val="00665894"/>
    <w:rsid w:val="006679F7"/>
    <w:rsid w:val="00667D70"/>
    <w:rsid w:val="006718DA"/>
    <w:rsid w:val="00671B5F"/>
    <w:rsid w:val="0067697C"/>
    <w:rsid w:val="006869A5"/>
    <w:rsid w:val="006936B3"/>
    <w:rsid w:val="006947E5"/>
    <w:rsid w:val="00694AB2"/>
    <w:rsid w:val="00696711"/>
    <w:rsid w:val="006A60C1"/>
    <w:rsid w:val="006A61CB"/>
    <w:rsid w:val="006A62B0"/>
    <w:rsid w:val="006B0A93"/>
    <w:rsid w:val="006B1F1B"/>
    <w:rsid w:val="006B4485"/>
    <w:rsid w:val="006C346E"/>
    <w:rsid w:val="006D7984"/>
    <w:rsid w:val="006F2715"/>
    <w:rsid w:val="006F70B4"/>
    <w:rsid w:val="00701EB7"/>
    <w:rsid w:val="007109DE"/>
    <w:rsid w:val="00717C80"/>
    <w:rsid w:val="0072046B"/>
    <w:rsid w:val="007320E3"/>
    <w:rsid w:val="00732FCE"/>
    <w:rsid w:val="00733D05"/>
    <w:rsid w:val="00745F4A"/>
    <w:rsid w:val="0074732A"/>
    <w:rsid w:val="00762D81"/>
    <w:rsid w:val="007635C4"/>
    <w:rsid w:val="0076447F"/>
    <w:rsid w:val="0077675A"/>
    <w:rsid w:val="007814FB"/>
    <w:rsid w:val="007852F4"/>
    <w:rsid w:val="00785EBD"/>
    <w:rsid w:val="007912F0"/>
    <w:rsid w:val="00795838"/>
    <w:rsid w:val="007A282A"/>
    <w:rsid w:val="007A6F7B"/>
    <w:rsid w:val="007B0E1C"/>
    <w:rsid w:val="007B4D3D"/>
    <w:rsid w:val="007B6374"/>
    <w:rsid w:val="007B7531"/>
    <w:rsid w:val="007C63FD"/>
    <w:rsid w:val="007D2529"/>
    <w:rsid w:val="007E75C9"/>
    <w:rsid w:val="00801EF9"/>
    <w:rsid w:val="008045A0"/>
    <w:rsid w:val="00804801"/>
    <w:rsid w:val="00805402"/>
    <w:rsid w:val="00813E17"/>
    <w:rsid w:val="00837760"/>
    <w:rsid w:val="0084373E"/>
    <w:rsid w:val="008441D2"/>
    <w:rsid w:val="00851AAF"/>
    <w:rsid w:val="0086009F"/>
    <w:rsid w:val="00862E59"/>
    <w:rsid w:val="00865903"/>
    <w:rsid w:val="008746D4"/>
    <w:rsid w:val="008759DF"/>
    <w:rsid w:val="008816A2"/>
    <w:rsid w:val="00883629"/>
    <w:rsid w:val="00890364"/>
    <w:rsid w:val="00890A56"/>
    <w:rsid w:val="0089187B"/>
    <w:rsid w:val="008A11AC"/>
    <w:rsid w:val="008A3198"/>
    <w:rsid w:val="008A7648"/>
    <w:rsid w:val="008A7845"/>
    <w:rsid w:val="008B3212"/>
    <w:rsid w:val="008B7F3D"/>
    <w:rsid w:val="008C01D5"/>
    <w:rsid w:val="008C0B6B"/>
    <w:rsid w:val="008C2CE2"/>
    <w:rsid w:val="008C5460"/>
    <w:rsid w:val="008C7456"/>
    <w:rsid w:val="008F3AA2"/>
    <w:rsid w:val="00901CA5"/>
    <w:rsid w:val="009168F2"/>
    <w:rsid w:val="0092041A"/>
    <w:rsid w:val="009215AB"/>
    <w:rsid w:val="0092300C"/>
    <w:rsid w:val="0092379D"/>
    <w:rsid w:val="009327CE"/>
    <w:rsid w:val="00932CB8"/>
    <w:rsid w:val="00934690"/>
    <w:rsid w:val="00935B88"/>
    <w:rsid w:val="00935FC7"/>
    <w:rsid w:val="0094141A"/>
    <w:rsid w:val="0095342E"/>
    <w:rsid w:val="00956154"/>
    <w:rsid w:val="00964202"/>
    <w:rsid w:val="00965981"/>
    <w:rsid w:val="00974AD7"/>
    <w:rsid w:val="00977659"/>
    <w:rsid w:val="00980E9C"/>
    <w:rsid w:val="0099160C"/>
    <w:rsid w:val="0099411E"/>
    <w:rsid w:val="00994679"/>
    <w:rsid w:val="009977B0"/>
    <w:rsid w:val="00997905"/>
    <w:rsid w:val="009A0F5F"/>
    <w:rsid w:val="009A1820"/>
    <w:rsid w:val="009A1DFB"/>
    <w:rsid w:val="009A2134"/>
    <w:rsid w:val="009B2E3C"/>
    <w:rsid w:val="009B3BD0"/>
    <w:rsid w:val="009B49CB"/>
    <w:rsid w:val="009B7B1F"/>
    <w:rsid w:val="009C0E15"/>
    <w:rsid w:val="009D353B"/>
    <w:rsid w:val="009D38AB"/>
    <w:rsid w:val="009D3C98"/>
    <w:rsid w:val="009E30E9"/>
    <w:rsid w:val="009E5926"/>
    <w:rsid w:val="009F3C16"/>
    <w:rsid w:val="00A00252"/>
    <w:rsid w:val="00A02859"/>
    <w:rsid w:val="00A02CFC"/>
    <w:rsid w:val="00A06CD5"/>
    <w:rsid w:val="00A16DFD"/>
    <w:rsid w:val="00A255A0"/>
    <w:rsid w:val="00A26CA5"/>
    <w:rsid w:val="00A36CEA"/>
    <w:rsid w:val="00A406CC"/>
    <w:rsid w:val="00A4309E"/>
    <w:rsid w:val="00A44A51"/>
    <w:rsid w:val="00A52206"/>
    <w:rsid w:val="00A528BF"/>
    <w:rsid w:val="00A54227"/>
    <w:rsid w:val="00A63225"/>
    <w:rsid w:val="00A67722"/>
    <w:rsid w:val="00A726B5"/>
    <w:rsid w:val="00A72819"/>
    <w:rsid w:val="00A75775"/>
    <w:rsid w:val="00A77869"/>
    <w:rsid w:val="00A82E75"/>
    <w:rsid w:val="00A858E1"/>
    <w:rsid w:val="00A92BA9"/>
    <w:rsid w:val="00AA36EC"/>
    <w:rsid w:val="00AA57BB"/>
    <w:rsid w:val="00AA7EE6"/>
    <w:rsid w:val="00AB30BC"/>
    <w:rsid w:val="00AB4553"/>
    <w:rsid w:val="00AC0092"/>
    <w:rsid w:val="00AC26CA"/>
    <w:rsid w:val="00AC6562"/>
    <w:rsid w:val="00AD0C91"/>
    <w:rsid w:val="00AD47E7"/>
    <w:rsid w:val="00AE257B"/>
    <w:rsid w:val="00AE6D70"/>
    <w:rsid w:val="00AF2730"/>
    <w:rsid w:val="00B0121A"/>
    <w:rsid w:val="00B03215"/>
    <w:rsid w:val="00B062A0"/>
    <w:rsid w:val="00B165C9"/>
    <w:rsid w:val="00B2307D"/>
    <w:rsid w:val="00B2615D"/>
    <w:rsid w:val="00B26D7D"/>
    <w:rsid w:val="00B275CF"/>
    <w:rsid w:val="00B27BF4"/>
    <w:rsid w:val="00B342A0"/>
    <w:rsid w:val="00B355BA"/>
    <w:rsid w:val="00B36547"/>
    <w:rsid w:val="00B46E21"/>
    <w:rsid w:val="00B57E3B"/>
    <w:rsid w:val="00B74A68"/>
    <w:rsid w:val="00B759FA"/>
    <w:rsid w:val="00B80BE8"/>
    <w:rsid w:val="00BB5360"/>
    <w:rsid w:val="00BD1A3A"/>
    <w:rsid w:val="00BD7D5A"/>
    <w:rsid w:val="00BE06F3"/>
    <w:rsid w:val="00BE43F6"/>
    <w:rsid w:val="00BF072A"/>
    <w:rsid w:val="00BF0CF1"/>
    <w:rsid w:val="00BF2486"/>
    <w:rsid w:val="00BF7E9D"/>
    <w:rsid w:val="00C03678"/>
    <w:rsid w:val="00C05FCB"/>
    <w:rsid w:val="00C069C6"/>
    <w:rsid w:val="00C118E5"/>
    <w:rsid w:val="00C14FE6"/>
    <w:rsid w:val="00C15E52"/>
    <w:rsid w:val="00C17F7F"/>
    <w:rsid w:val="00C21D61"/>
    <w:rsid w:val="00C23FDC"/>
    <w:rsid w:val="00C257FB"/>
    <w:rsid w:val="00C2771B"/>
    <w:rsid w:val="00C3405D"/>
    <w:rsid w:val="00C37718"/>
    <w:rsid w:val="00C5008E"/>
    <w:rsid w:val="00C60BA3"/>
    <w:rsid w:val="00C6594A"/>
    <w:rsid w:val="00C74706"/>
    <w:rsid w:val="00C751E4"/>
    <w:rsid w:val="00C76A1B"/>
    <w:rsid w:val="00C817EB"/>
    <w:rsid w:val="00C829AE"/>
    <w:rsid w:val="00C83F6C"/>
    <w:rsid w:val="00C90FDC"/>
    <w:rsid w:val="00C93853"/>
    <w:rsid w:val="00CA2386"/>
    <w:rsid w:val="00CA31B6"/>
    <w:rsid w:val="00CA6DC8"/>
    <w:rsid w:val="00CB3456"/>
    <w:rsid w:val="00CC052E"/>
    <w:rsid w:val="00CC2FE5"/>
    <w:rsid w:val="00CC5BB5"/>
    <w:rsid w:val="00CC5D1D"/>
    <w:rsid w:val="00CD770A"/>
    <w:rsid w:val="00CE124A"/>
    <w:rsid w:val="00CE6D64"/>
    <w:rsid w:val="00CF43FA"/>
    <w:rsid w:val="00CF6A56"/>
    <w:rsid w:val="00D05646"/>
    <w:rsid w:val="00D2256D"/>
    <w:rsid w:val="00D2721F"/>
    <w:rsid w:val="00D305A2"/>
    <w:rsid w:val="00D3519D"/>
    <w:rsid w:val="00D46BDD"/>
    <w:rsid w:val="00D50ECC"/>
    <w:rsid w:val="00D53B85"/>
    <w:rsid w:val="00D579E6"/>
    <w:rsid w:val="00D63903"/>
    <w:rsid w:val="00D652F0"/>
    <w:rsid w:val="00D74F19"/>
    <w:rsid w:val="00D8247D"/>
    <w:rsid w:val="00D82615"/>
    <w:rsid w:val="00D82B3E"/>
    <w:rsid w:val="00D82EAF"/>
    <w:rsid w:val="00D9566A"/>
    <w:rsid w:val="00D96841"/>
    <w:rsid w:val="00D97A9C"/>
    <w:rsid w:val="00DA0555"/>
    <w:rsid w:val="00DA31F4"/>
    <w:rsid w:val="00DC2F45"/>
    <w:rsid w:val="00DC37D4"/>
    <w:rsid w:val="00DC3B88"/>
    <w:rsid w:val="00DD16C9"/>
    <w:rsid w:val="00DD2E4A"/>
    <w:rsid w:val="00DD3764"/>
    <w:rsid w:val="00DD6706"/>
    <w:rsid w:val="00DE0637"/>
    <w:rsid w:val="00DE16A8"/>
    <w:rsid w:val="00DE3D27"/>
    <w:rsid w:val="00DF2C25"/>
    <w:rsid w:val="00DF4490"/>
    <w:rsid w:val="00E008DD"/>
    <w:rsid w:val="00E00B2A"/>
    <w:rsid w:val="00E07CA5"/>
    <w:rsid w:val="00E157A3"/>
    <w:rsid w:val="00E159C6"/>
    <w:rsid w:val="00E2472E"/>
    <w:rsid w:val="00E326B9"/>
    <w:rsid w:val="00E553D2"/>
    <w:rsid w:val="00E55D41"/>
    <w:rsid w:val="00E57F74"/>
    <w:rsid w:val="00E621A7"/>
    <w:rsid w:val="00E67A72"/>
    <w:rsid w:val="00E705B8"/>
    <w:rsid w:val="00E77BDF"/>
    <w:rsid w:val="00E865AB"/>
    <w:rsid w:val="00E90089"/>
    <w:rsid w:val="00E979EA"/>
    <w:rsid w:val="00EA6A5E"/>
    <w:rsid w:val="00EB33A0"/>
    <w:rsid w:val="00EB34C9"/>
    <w:rsid w:val="00EB4FC7"/>
    <w:rsid w:val="00EC022E"/>
    <w:rsid w:val="00ED12E8"/>
    <w:rsid w:val="00ED6CDA"/>
    <w:rsid w:val="00EE01E1"/>
    <w:rsid w:val="00EE4CC1"/>
    <w:rsid w:val="00EE5985"/>
    <w:rsid w:val="00EF4754"/>
    <w:rsid w:val="00F12061"/>
    <w:rsid w:val="00F210C7"/>
    <w:rsid w:val="00F279E3"/>
    <w:rsid w:val="00F41F25"/>
    <w:rsid w:val="00F44ECC"/>
    <w:rsid w:val="00F462AB"/>
    <w:rsid w:val="00F57D0B"/>
    <w:rsid w:val="00F61CE1"/>
    <w:rsid w:val="00F61D7F"/>
    <w:rsid w:val="00F71F2D"/>
    <w:rsid w:val="00F73C8A"/>
    <w:rsid w:val="00F747F6"/>
    <w:rsid w:val="00F80277"/>
    <w:rsid w:val="00F914E4"/>
    <w:rsid w:val="00F950E3"/>
    <w:rsid w:val="00F9533B"/>
    <w:rsid w:val="00F95F0E"/>
    <w:rsid w:val="00FA09CC"/>
    <w:rsid w:val="00FA5950"/>
    <w:rsid w:val="00FB5165"/>
    <w:rsid w:val="00FB6BE7"/>
    <w:rsid w:val="00FB7F6C"/>
    <w:rsid w:val="00FC0C25"/>
    <w:rsid w:val="00FD19B6"/>
    <w:rsid w:val="00FE351E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9CBE5D"/>
  <w15:docId w15:val="{36E73306-CE0B-4A04-A817-9F58092F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035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123"/>
  </w:style>
  <w:style w:type="paragraph" w:styleId="a6">
    <w:name w:val="footer"/>
    <w:basedOn w:val="a"/>
    <w:link w:val="a7"/>
    <w:uiPriority w:val="99"/>
    <w:unhideWhenUsed/>
    <w:rsid w:val="0006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123"/>
  </w:style>
  <w:style w:type="paragraph" w:styleId="a8">
    <w:name w:val="List Paragraph"/>
    <w:basedOn w:val="a"/>
    <w:uiPriority w:val="34"/>
    <w:qFormat/>
    <w:rsid w:val="000621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3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3B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79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79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79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79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79C8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7675A"/>
  </w:style>
  <w:style w:type="character" w:customStyle="1" w:styleId="af1">
    <w:name w:val="日付 (文字)"/>
    <w:basedOn w:val="a0"/>
    <w:link w:val="af0"/>
    <w:uiPriority w:val="99"/>
    <w:semiHidden/>
    <w:rsid w:val="0077675A"/>
  </w:style>
  <w:style w:type="table" w:customStyle="1" w:styleId="51">
    <w:name w:val="標準の表 51"/>
    <w:basedOn w:val="a1"/>
    <w:uiPriority w:val="45"/>
    <w:rsid w:val="005E39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">
    <w:name w:val="標準の表 11"/>
    <w:basedOn w:val="a1"/>
    <w:uiPriority w:val="41"/>
    <w:rsid w:val="00CC5B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標準の表 41"/>
    <w:basedOn w:val="a1"/>
    <w:uiPriority w:val="44"/>
    <w:rsid w:val="00CC5B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49B2-E766-40AB-BCFB-8D1FD4A8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太郎</dc:creator>
  <cp:lastModifiedBy>出浦　美果</cp:lastModifiedBy>
  <cp:revision>45</cp:revision>
  <cp:lastPrinted>2022-06-21T01:41:00Z</cp:lastPrinted>
  <dcterms:created xsi:type="dcterms:W3CDTF">2022-04-25T03:00:00Z</dcterms:created>
  <dcterms:modified xsi:type="dcterms:W3CDTF">2022-06-21T03:09:00Z</dcterms:modified>
</cp:coreProperties>
</file>