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0091" w14:textId="5913A8FF" w:rsidR="00562E5C" w:rsidRPr="00654192" w:rsidRDefault="00562E5C" w:rsidP="00562E5C">
      <w:pPr>
        <w:jc w:val="left"/>
        <w:rPr>
          <w:rFonts w:ascii="ＭＳ 明朝" w:eastAsia="ＭＳ 明朝" w:hAnsi="ＭＳ 明朝"/>
          <w:sz w:val="24"/>
          <w:szCs w:val="24"/>
        </w:rPr>
      </w:pPr>
      <w:r w:rsidRPr="00654192">
        <w:rPr>
          <w:rFonts w:ascii="ＭＳ 明朝" w:eastAsia="ＭＳ 明朝" w:hAnsi="ＭＳ 明朝" w:hint="eastAsia"/>
          <w:sz w:val="24"/>
          <w:szCs w:val="24"/>
        </w:rPr>
        <w:t>第</w:t>
      </w:r>
      <w:r w:rsidR="00654192" w:rsidRPr="00654192">
        <w:rPr>
          <w:rFonts w:ascii="ＭＳ 明朝" w:eastAsia="ＭＳ 明朝" w:hAnsi="ＭＳ 明朝" w:hint="eastAsia"/>
          <w:sz w:val="24"/>
          <w:szCs w:val="24"/>
        </w:rPr>
        <w:t>４</w:t>
      </w:r>
      <w:r w:rsidRPr="00654192">
        <w:rPr>
          <w:rFonts w:ascii="ＭＳ 明朝" w:eastAsia="ＭＳ 明朝" w:hAnsi="ＭＳ 明朝" w:hint="eastAsia"/>
          <w:sz w:val="24"/>
          <w:szCs w:val="24"/>
        </w:rPr>
        <w:t>号意見書案</w:t>
      </w:r>
    </w:p>
    <w:p w14:paraId="7703FB47" w14:textId="77777777" w:rsidR="00562E5C" w:rsidRPr="00654192" w:rsidRDefault="00562E5C" w:rsidP="00562E5C">
      <w:pPr>
        <w:jc w:val="left"/>
        <w:rPr>
          <w:rFonts w:ascii="ＭＳ 明朝" w:eastAsia="ＭＳ 明朝" w:hAnsi="ＭＳ 明朝"/>
          <w:sz w:val="24"/>
          <w:szCs w:val="24"/>
        </w:rPr>
      </w:pPr>
    </w:p>
    <w:p w14:paraId="4EC55170" w14:textId="7A8FBAF3" w:rsidR="000876BA" w:rsidRPr="00654192" w:rsidRDefault="000876BA" w:rsidP="00654192">
      <w:pPr>
        <w:jc w:val="center"/>
        <w:rPr>
          <w:rFonts w:ascii="ＭＳ 明朝" w:eastAsia="ＭＳ 明朝" w:hAnsi="ＭＳ 明朝"/>
          <w:sz w:val="24"/>
          <w:szCs w:val="24"/>
        </w:rPr>
      </w:pPr>
      <w:r w:rsidRPr="00654192">
        <w:rPr>
          <w:rFonts w:ascii="ＭＳ 明朝" w:eastAsia="ＭＳ 明朝" w:hAnsi="ＭＳ 明朝"/>
          <w:sz w:val="24"/>
          <w:szCs w:val="24"/>
        </w:rPr>
        <w:t>再審法改正に向けた速やかな議論を求める意見書</w:t>
      </w:r>
    </w:p>
    <w:p w14:paraId="6256E2C7" w14:textId="77777777" w:rsidR="001A33B1" w:rsidRPr="00654192" w:rsidRDefault="001A33B1" w:rsidP="001A33B1">
      <w:pPr>
        <w:jc w:val="center"/>
        <w:rPr>
          <w:rFonts w:ascii="ＭＳ 明朝" w:eastAsia="ＭＳ 明朝" w:hAnsi="ＭＳ 明朝"/>
          <w:sz w:val="24"/>
          <w:szCs w:val="24"/>
        </w:rPr>
      </w:pPr>
    </w:p>
    <w:p w14:paraId="633EAEE7" w14:textId="68681D70" w:rsidR="001617AE" w:rsidRPr="00654192" w:rsidRDefault="00D64D89" w:rsidP="007703B6">
      <w:pPr>
        <w:ind w:firstLineChars="100" w:firstLine="240"/>
        <w:rPr>
          <w:rFonts w:ascii="ＭＳ 明朝" w:eastAsia="ＭＳ 明朝" w:hAnsi="ＭＳ 明朝"/>
          <w:sz w:val="24"/>
          <w:szCs w:val="24"/>
        </w:rPr>
      </w:pPr>
      <w:r w:rsidRPr="00654192">
        <w:rPr>
          <w:rFonts w:ascii="ＭＳ 明朝" w:eastAsia="ＭＳ 明朝" w:hAnsi="ＭＳ 明朝"/>
          <w:sz w:val="24"/>
          <w:szCs w:val="24"/>
        </w:rPr>
        <w:t>近年、再審事件の動向に関する報道</w:t>
      </w:r>
      <w:r w:rsidRPr="00654192">
        <w:rPr>
          <w:rFonts w:ascii="ＭＳ 明朝" w:eastAsia="ＭＳ 明朝" w:hAnsi="ＭＳ 明朝" w:hint="eastAsia"/>
          <w:sz w:val="24"/>
          <w:szCs w:val="24"/>
        </w:rPr>
        <w:t>など</w:t>
      </w:r>
      <w:r w:rsidRPr="00654192">
        <w:rPr>
          <w:rFonts w:ascii="ＭＳ 明朝" w:eastAsia="ＭＳ 明朝" w:hAnsi="ＭＳ 明朝"/>
          <w:sz w:val="24"/>
          <w:szCs w:val="24"/>
        </w:rPr>
        <w:t>により、再審やえん罪被害に対する社会の関心が高まり、日本弁護士会連合会などから</w:t>
      </w:r>
      <w:r w:rsidRPr="00654192">
        <w:rPr>
          <w:rFonts w:ascii="ＭＳ 明朝" w:eastAsia="ＭＳ 明朝" w:hAnsi="ＭＳ 明朝" w:hint="eastAsia"/>
          <w:sz w:val="24"/>
          <w:szCs w:val="24"/>
        </w:rPr>
        <w:t>も</w:t>
      </w:r>
      <w:r w:rsidRPr="00654192">
        <w:rPr>
          <w:rFonts w:ascii="ＭＳ 明朝" w:eastAsia="ＭＳ 明朝" w:hAnsi="ＭＳ 明朝"/>
          <w:sz w:val="24"/>
          <w:szCs w:val="24"/>
        </w:rPr>
        <w:t>再審法の問題点</w:t>
      </w:r>
      <w:r w:rsidRPr="00654192">
        <w:rPr>
          <w:rFonts w:ascii="ＭＳ 明朝" w:eastAsia="ＭＳ 明朝" w:hAnsi="ＭＳ 明朝" w:hint="eastAsia"/>
          <w:sz w:val="24"/>
          <w:szCs w:val="24"/>
        </w:rPr>
        <w:t>が</w:t>
      </w:r>
      <w:r w:rsidRPr="00654192">
        <w:rPr>
          <w:rFonts w:ascii="ＭＳ 明朝" w:eastAsia="ＭＳ 明朝" w:hAnsi="ＭＳ 明朝"/>
          <w:sz w:val="24"/>
          <w:szCs w:val="24"/>
        </w:rPr>
        <w:t>指摘されている</w:t>
      </w:r>
      <w:r w:rsidRPr="00654192">
        <w:rPr>
          <w:rFonts w:ascii="ＭＳ 明朝" w:eastAsia="ＭＳ 明朝" w:hAnsi="ＭＳ 明朝" w:hint="eastAsia"/>
          <w:sz w:val="24"/>
          <w:szCs w:val="24"/>
        </w:rPr>
        <w:t>。</w:t>
      </w:r>
      <w:r w:rsidR="007703B6" w:rsidRPr="00654192">
        <w:rPr>
          <w:rFonts w:ascii="ＭＳ 明朝" w:eastAsia="ＭＳ 明朝" w:hAnsi="ＭＳ 明朝" w:hint="eastAsia"/>
          <w:sz w:val="24"/>
          <w:szCs w:val="24"/>
        </w:rPr>
        <w:t>これまで</w:t>
      </w:r>
      <w:r w:rsidR="000876BA" w:rsidRPr="00654192">
        <w:rPr>
          <w:rFonts w:ascii="ＭＳ 明朝" w:eastAsia="ＭＳ 明朝" w:hAnsi="ＭＳ 明朝"/>
          <w:sz w:val="24"/>
          <w:szCs w:val="24"/>
        </w:rPr>
        <w:t>我が国では</w:t>
      </w:r>
      <w:r w:rsidR="007703B6" w:rsidRPr="00654192">
        <w:rPr>
          <w:rFonts w:ascii="ＭＳ 明朝" w:eastAsia="ＭＳ 明朝" w:hAnsi="ＭＳ 明朝" w:hint="eastAsia"/>
          <w:sz w:val="24"/>
          <w:szCs w:val="24"/>
        </w:rPr>
        <w:t>、</w:t>
      </w:r>
      <w:r w:rsidR="000876BA" w:rsidRPr="00654192">
        <w:rPr>
          <w:rFonts w:ascii="ＭＳ 明朝" w:eastAsia="ＭＳ 明朝" w:hAnsi="ＭＳ 明朝"/>
          <w:sz w:val="24"/>
          <w:szCs w:val="24"/>
        </w:rPr>
        <w:t>憲法に多数の刑事手続関連条項を設け、刑事訴訟法等の法律を充実させること</w:t>
      </w:r>
      <w:r w:rsidR="001A33B1" w:rsidRPr="00654192">
        <w:rPr>
          <w:rFonts w:ascii="ＭＳ 明朝" w:eastAsia="ＭＳ 明朝" w:hAnsi="ＭＳ 明朝" w:hint="eastAsia"/>
          <w:sz w:val="24"/>
          <w:szCs w:val="24"/>
        </w:rPr>
        <w:t>で</w:t>
      </w:r>
      <w:r w:rsidRPr="00654192">
        <w:rPr>
          <w:rFonts w:ascii="ＭＳ 明朝" w:eastAsia="ＭＳ 明朝" w:hAnsi="ＭＳ 明朝" w:hint="eastAsia"/>
          <w:sz w:val="24"/>
          <w:szCs w:val="24"/>
        </w:rPr>
        <w:t>、</w:t>
      </w:r>
      <w:r w:rsidR="000876BA" w:rsidRPr="00654192">
        <w:rPr>
          <w:rFonts w:ascii="ＭＳ 明朝" w:eastAsia="ＭＳ 明朝" w:hAnsi="ＭＳ 明朝"/>
          <w:sz w:val="24"/>
          <w:szCs w:val="24"/>
        </w:rPr>
        <w:t>えん罪の発生を防止</w:t>
      </w:r>
      <w:r w:rsidR="001A33B1" w:rsidRPr="00654192">
        <w:rPr>
          <w:rFonts w:ascii="ＭＳ 明朝" w:eastAsia="ＭＳ 明朝" w:hAnsi="ＭＳ 明朝" w:hint="eastAsia"/>
          <w:sz w:val="24"/>
          <w:szCs w:val="24"/>
        </w:rPr>
        <w:t>してきた</w:t>
      </w:r>
      <w:r w:rsidR="000876BA" w:rsidRPr="00654192">
        <w:rPr>
          <w:rFonts w:ascii="ＭＳ 明朝" w:eastAsia="ＭＳ 明朝" w:hAnsi="ＭＳ 明朝"/>
          <w:sz w:val="24"/>
          <w:szCs w:val="24"/>
        </w:rPr>
        <w:t>。しかしながら、ときに誤判が生じるおそれは払拭でき</w:t>
      </w:r>
      <w:r w:rsidR="007703B6" w:rsidRPr="00654192">
        <w:rPr>
          <w:rFonts w:ascii="ＭＳ 明朝" w:eastAsia="ＭＳ 明朝" w:hAnsi="ＭＳ 明朝" w:hint="eastAsia"/>
          <w:sz w:val="24"/>
          <w:szCs w:val="24"/>
        </w:rPr>
        <w:t>ない。現在、</w:t>
      </w:r>
      <w:r w:rsidR="007A34C8" w:rsidRPr="00654192">
        <w:rPr>
          <w:rFonts w:ascii="ＭＳ 明朝" w:eastAsia="ＭＳ 明朝" w:hAnsi="ＭＳ 明朝"/>
          <w:sz w:val="24"/>
          <w:szCs w:val="24"/>
        </w:rPr>
        <w:t>誤判</w:t>
      </w:r>
      <w:r w:rsidR="007A34C8" w:rsidRPr="00654192">
        <w:rPr>
          <w:rFonts w:ascii="ＭＳ 明朝" w:eastAsia="ＭＳ 明朝" w:hAnsi="ＭＳ 明朝" w:hint="eastAsia"/>
          <w:sz w:val="24"/>
          <w:szCs w:val="24"/>
        </w:rPr>
        <w:t>により生じたえん罪</w:t>
      </w:r>
      <w:r w:rsidR="000876BA" w:rsidRPr="00654192">
        <w:rPr>
          <w:rFonts w:ascii="ＭＳ 明朝" w:eastAsia="ＭＳ 明朝" w:hAnsi="ＭＳ 明朝"/>
          <w:sz w:val="24"/>
          <w:szCs w:val="24"/>
        </w:rPr>
        <w:t>に</w:t>
      </w:r>
      <w:r w:rsidR="007703B6" w:rsidRPr="00654192">
        <w:rPr>
          <w:rFonts w:ascii="ＭＳ 明朝" w:eastAsia="ＭＳ 明朝" w:hAnsi="ＭＳ 明朝" w:hint="eastAsia"/>
          <w:sz w:val="24"/>
          <w:szCs w:val="24"/>
        </w:rPr>
        <w:t>苦しむ</w:t>
      </w:r>
      <w:r w:rsidR="00D92A48" w:rsidRPr="00654192">
        <w:rPr>
          <w:rFonts w:ascii="ＭＳ 明朝" w:eastAsia="ＭＳ 明朝" w:hAnsi="ＭＳ 明朝" w:hint="eastAsia"/>
          <w:sz w:val="24"/>
          <w:szCs w:val="24"/>
        </w:rPr>
        <w:t>者</w:t>
      </w:r>
      <w:r w:rsidR="007703B6" w:rsidRPr="00654192">
        <w:rPr>
          <w:rFonts w:ascii="ＭＳ 明朝" w:eastAsia="ＭＳ 明朝" w:hAnsi="ＭＳ 明朝" w:hint="eastAsia"/>
          <w:sz w:val="24"/>
          <w:szCs w:val="24"/>
        </w:rPr>
        <w:t>やその家族</w:t>
      </w:r>
      <w:r w:rsidR="007A34C8" w:rsidRPr="00654192">
        <w:rPr>
          <w:rFonts w:ascii="ＭＳ 明朝" w:eastAsia="ＭＳ 明朝" w:hAnsi="ＭＳ 明朝" w:hint="eastAsia"/>
          <w:sz w:val="24"/>
          <w:szCs w:val="24"/>
        </w:rPr>
        <w:t>が</w:t>
      </w:r>
      <w:r w:rsidR="007703B6" w:rsidRPr="00654192">
        <w:rPr>
          <w:rFonts w:ascii="ＭＳ 明朝" w:eastAsia="ＭＳ 明朝" w:hAnsi="ＭＳ 明朝" w:hint="eastAsia"/>
          <w:sz w:val="24"/>
          <w:szCs w:val="24"/>
        </w:rPr>
        <w:t>救済を待ち望んで</w:t>
      </w:r>
      <w:r w:rsidR="007A34C8" w:rsidRPr="00654192">
        <w:rPr>
          <w:rFonts w:ascii="ＭＳ 明朝" w:eastAsia="ＭＳ 明朝" w:hAnsi="ＭＳ 明朝" w:hint="eastAsia"/>
          <w:sz w:val="24"/>
          <w:szCs w:val="24"/>
        </w:rPr>
        <w:t>おり、速やかな</w:t>
      </w:r>
      <w:r w:rsidR="007A34C8" w:rsidRPr="00654192">
        <w:rPr>
          <w:rFonts w:ascii="ＭＳ 明朝" w:eastAsia="ＭＳ 明朝" w:hAnsi="ＭＳ 明朝"/>
          <w:sz w:val="24"/>
          <w:szCs w:val="24"/>
        </w:rPr>
        <w:t>再審法改正</w:t>
      </w:r>
      <w:r w:rsidR="007A34C8" w:rsidRPr="00654192">
        <w:rPr>
          <w:rFonts w:ascii="ＭＳ 明朝" w:eastAsia="ＭＳ 明朝" w:hAnsi="ＭＳ 明朝" w:hint="eastAsia"/>
          <w:sz w:val="24"/>
          <w:szCs w:val="24"/>
        </w:rPr>
        <w:t>が求められている</w:t>
      </w:r>
      <w:r w:rsidR="007703B6" w:rsidRPr="00654192">
        <w:rPr>
          <w:rFonts w:ascii="ＭＳ 明朝" w:eastAsia="ＭＳ 明朝" w:hAnsi="ＭＳ 明朝" w:hint="eastAsia"/>
          <w:sz w:val="24"/>
          <w:szCs w:val="24"/>
        </w:rPr>
        <w:t>。</w:t>
      </w:r>
    </w:p>
    <w:p w14:paraId="79EBCFDC" w14:textId="5809C9D5" w:rsidR="00D64D89" w:rsidRPr="00654192" w:rsidRDefault="00D64D89" w:rsidP="007703B6">
      <w:pPr>
        <w:ind w:firstLineChars="100" w:firstLine="240"/>
        <w:rPr>
          <w:rFonts w:ascii="ＭＳ 明朝" w:eastAsia="ＭＳ 明朝" w:hAnsi="ＭＳ 明朝"/>
          <w:sz w:val="24"/>
          <w:szCs w:val="24"/>
        </w:rPr>
      </w:pPr>
      <w:r w:rsidRPr="00654192">
        <w:rPr>
          <w:rFonts w:ascii="ＭＳ 明朝" w:eastAsia="ＭＳ 明朝" w:hAnsi="ＭＳ 明朝" w:hint="eastAsia"/>
          <w:sz w:val="24"/>
          <w:szCs w:val="24"/>
        </w:rPr>
        <w:t>2014年（平成26年）に静岡地方裁判所で再審開始決定がなされた袴田事件では、検察官の抗告によ</w:t>
      </w:r>
      <w:r w:rsidR="00056051" w:rsidRPr="00654192">
        <w:rPr>
          <w:rFonts w:ascii="ＭＳ 明朝" w:eastAsia="ＭＳ 明朝" w:hAnsi="ＭＳ 明朝" w:hint="eastAsia"/>
          <w:sz w:val="24"/>
          <w:szCs w:val="24"/>
        </w:rPr>
        <w:t>って</w:t>
      </w:r>
      <w:r w:rsidRPr="00654192">
        <w:rPr>
          <w:rFonts w:ascii="ＭＳ 明朝" w:eastAsia="ＭＳ 明朝" w:hAnsi="ＭＳ 明朝" w:hint="eastAsia"/>
          <w:sz w:val="24"/>
          <w:szCs w:val="24"/>
        </w:rPr>
        <w:t>再審開始決定からその確定まで９年</w:t>
      </w:r>
      <w:r w:rsidR="00056051" w:rsidRPr="00654192">
        <w:rPr>
          <w:rFonts w:ascii="ＭＳ 明朝" w:eastAsia="ＭＳ 明朝" w:hAnsi="ＭＳ 明朝" w:hint="eastAsia"/>
          <w:sz w:val="24"/>
          <w:szCs w:val="24"/>
        </w:rPr>
        <w:t>が</w:t>
      </w:r>
      <w:r w:rsidRPr="00654192">
        <w:rPr>
          <w:rFonts w:ascii="ＭＳ 明朝" w:eastAsia="ＭＳ 明朝" w:hAnsi="ＭＳ 明朝" w:hint="eastAsia"/>
          <w:sz w:val="24"/>
          <w:szCs w:val="24"/>
        </w:rPr>
        <w:t>経過している。検察官の不服申し立てによって、再審請求審が長期化する事例は多々あり、とりわけ袴田事件についていえば、すでに高齢となった袴田氏の状況を考えると、審理の長期化は深刻な人権侵害というべきである。</w:t>
      </w:r>
      <w:r w:rsidR="000876BA" w:rsidRPr="00654192">
        <w:rPr>
          <w:rFonts w:ascii="ＭＳ 明朝" w:eastAsia="ＭＳ 明朝" w:hAnsi="ＭＳ 明朝"/>
          <w:sz w:val="24"/>
          <w:szCs w:val="24"/>
        </w:rPr>
        <w:t>誤判により有罪判決を受けたえん罪被害者を救済する再審制度については、刑事訴訟法（第４編再審、以下「再審法」という。）に規定が設けられているが、再審が認められることは稀であり、えん罪被害者の救済は容易には進んでいない。</w:t>
      </w:r>
    </w:p>
    <w:p w14:paraId="10877CA2" w14:textId="0A90C43A" w:rsidR="00D64D89" w:rsidRPr="00654192" w:rsidRDefault="000876BA" w:rsidP="001A33B1">
      <w:pPr>
        <w:ind w:firstLineChars="100" w:firstLine="240"/>
        <w:rPr>
          <w:rFonts w:ascii="ＭＳ 明朝" w:eastAsia="ＭＳ 明朝" w:hAnsi="ＭＳ 明朝"/>
          <w:sz w:val="24"/>
          <w:szCs w:val="24"/>
        </w:rPr>
      </w:pPr>
      <w:r w:rsidRPr="00654192">
        <w:rPr>
          <w:rFonts w:ascii="ＭＳ 明朝" w:eastAsia="ＭＳ 明朝" w:hAnsi="ＭＳ 明朝"/>
          <w:sz w:val="24"/>
          <w:szCs w:val="24"/>
        </w:rPr>
        <w:t>その要因として、刑事訴訟法</w:t>
      </w:r>
      <w:r w:rsidR="007703B6" w:rsidRPr="00654192">
        <w:rPr>
          <w:rFonts w:ascii="ＭＳ 明朝" w:eastAsia="ＭＳ 明朝" w:hAnsi="ＭＳ 明朝" w:hint="eastAsia"/>
          <w:sz w:val="24"/>
          <w:szCs w:val="24"/>
        </w:rPr>
        <w:t>の</w:t>
      </w:r>
      <w:r w:rsidRPr="00654192">
        <w:rPr>
          <w:rFonts w:ascii="ＭＳ 明朝" w:eastAsia="ＭＳ 明朝" w:hAnsi="ＭＳ 明朝"/>
          <w:sz w:val="24"/>
          <w:szCs w:val="24"/>
        </w:rPr>
        <w:t>再審に関する規定がわずか</w:t>
      </w:r>
      <w:r w:rsidR="007703B6" w:rsidRPr="00654192">
        <w:rPr>
          <w:rFonts w:ascii="ＭＳ 明朝" w:eastAsia="ＭＳ 明朝" w:hAnsi="ＭＳ 明朝" w:hint="eastAsia"/>
          <w:sz w:val="24"/>
          <w:szCs w:val="24"/>
        </w:rPr>
        <w:t>19</w:t>
      </w:r>
      <w:r w:rsidRPr="00654192">
        <w:rPr>
          <w:rFonts w:ascii="ＭＳ 明朝" w:eastAsia="ＭＳ 明朝" w:hAnsi="ＭＳ 明朝"/>
          <w:sz w:val="24"/>
          <w:szCs w:val="24"/>
        </w:rPr>
        <w:t>条しか存在しないという制度上の問題があり、再審請求手続に関する詳細な規定が存在しないために、個々の裁判体の裁量があまりにも大きいことが指摘されている。その中でも</w:t>
      </w:r>
      <w:r w:rsidR="007703B6" w:rsidRPr="00654192">
        <w:rPr>
          <w:rFonts w:ascii="ＭＳ 明朝" w:eastAsia="ＭＳ 明朝" w:hAnsi="ＭＳ 明朝" w:hint="eastAsia"/>
          <w:sz w:val="24"/>
          <w:szCs w:val="24"/>
        </w:rPr>
        <w:t>、</w:t>
      </w:r>
      <w:r w:rsidRPr="00654192">
        <w:rPr>
          <w:rFonts w:ascii="ＭＳ 明朝" w:eastAsia="ＭＳ 明朝" w:hAnsi="ＭＳ 明朝"/>
          <w:sz w:val="24"/>
          <w:szCs w:val="24"/>
        </w:rPr>
        <w:t>特に重要な課題として、再審請求手続において証拠開示規定が存在しないこと、再審開始決定に対する検察官の不服申立てにより審理が極めて長期化していること、再審請求手続における手続規定が整備されておらず、請求人の手続保障が十分になされていないことの</w:t>
      </w:r>
      <w:r w:rsidR="007703B6" w:rsidRPr="00654192">
        <w:rPr>
          <w:rFonts w:ascii="ＭＳ 明朝" w:eastAsia="ＭＳ 明朝" w:hAnsi="ＭＳ 明朝" w:hint="eastAsia"/>
          <w:sz w:val="24"/>
          <w:szCs w:val="24"/>
        </w:rPr>
        <w:t>３</w:t>
      </w:r>
      <w:r w:rsidRPr="00654192">
        <w:rPr>
          <w:rFonts w:ascii="ＭＳ 明朝" w:eastAsia="ＭＳ 明朝" w:hAnsi="ＭＳ 明朝"/>
          <w:sz w:val="24"/>
          <w:szCs w:val="24"/>
        </w:rPr>
        <w:t>点が</w:t>
      </w:r>
      <w:r w:rsidR="007703B6" w:rsidRPr="00654192">
        <w:rPr>
          <w:rFonts w:ascii="ＭＳ 明朝" w:eastAsia="ＭＳ 明朝" w:hAnsi="ＭＳ 明朝" w:hint="eastAsia"/>
          <w:sz w:val="24"/>
          <w:szCs w:val="24"/>
        </w:rPr>
        <w:t>ある。</w:t>
      </w:r>
    </w:p>
    <w:p w14:paraId="6CB6343E" w14:textId="7249CC39" w:rsidR="00D64D89" w:rsidRPr="00654192" w:rsidRDefault="000876BA" w:rsidP="004A2C48">
      <w:pPr>
        <w:ind w:firstLineChars="100" w:firstLine="240"/>
        <w:rPr>
          <w:rFonts w:ascii="ＭＳ 明朝" w:eastAsia="ＭＳ 明朝" w:hAnsi="ＭＳ 明朝"/>
          <w:sz w:val="24"/>
          <w:szCs w:val="24"/>
        </w:rPr>
      </w:pPr>
      <w:r w:rsidRPr="00654192">
        <w:rPr>
          <w:rFonts w:ascii="ＭＳ 明朝" w:eastAsia="ＭＳ 明朝" w:hAnsi="ＭＳ 明朝"/>
          <w:sz w:val="24"/>
          <w:szCs w:val="24"/>
        </w:rPr>
        <w:t>このうち、再審請求手続における証拠開示については、刑事訴訟法等の一部を改正する法律（平成</w:t>
      </w:r>
      <w:r w:rsidR="007703B6" w:rsidRPr="00654192">
        <w:rPr>
          <w:rFonts w:ascii="ＭＳ 明朝" w:eastAsia="ＭＳ 明朝" w:hAnsi="ＭＳ 明朝" w:hint="eastAsia"/>
          <w:sz w:val="24"/>
          <w:szCs w:val="24"/>
        </w:rPr>
        <w:t>28</w:t>
      </w:r>
      <w:r w:rsidRPr="00654192">
        <w:rPr>
          <w:rFonts w:ascii="ＭＳ 明朝" w:eastAsia="ＭＳ 明朝" w:hAnsi="ＭＳ 明朝"/>
          <w:sz w:val="24"/>
          <w:szCs w:val="24"/>
        </w:rPr>
        <w:t>年法律第</w:t>
      </w:r>
      <w:r w:rsidR="007703B6" w:rsidRPr="00654192">
        <w:rPr>
          <w:rFonts w:ascii="ＭＳ 明朝" w:eastAsia="ＭＳ 明朝" w:hAnsi="ＭＳ 明朝" w:hint="eastAsia"/>
          <w:sz w:val="24"/>
          <w:szCs w:val="24"/>
        </w:rPr>
        <w:t>54</w:t>
      </w:r>
      <w:r w:rsidRPr="00654192">
        <w:rPr>
          <w:rFonts w:ascii="ＭＳ 明朝" w:eastAsia="ＭＳ 明朝" w:hAnsi="ＭＳ 明朝"/>
          <w:sz w:val="24"/>
          <w:szCs w:val="24"/>
        </w:rPr>
        <w:t>号）の制定過程において、再審請求手続における証拠開示の問題点が指摘され、同法附則第９条第３項において、政府は同法の公布後、必要に応じて速やかに再審請求手続における証拠の開示等について検討するものと規定されているにもかかわらず、今なお制度化は実現していない。また、再審開始決定に対する検察官の不服申立てについては、不服申立てによって、更に審理が長期化し、えん罪被害者の救済が遅延することが指摘され</w:t>
      </w:r>
      <w:r w:rsidR="00D64D89" w:rsidRPr="00654192">
        <w:rPr>
          <w:rFonts w:ascii="ＭＳ 明朝" w:eastAsia="ＭＳ 明朝" w:hAnsi="ＭＳ 明朝" w:hint="eastAsia"/>
          <w:sz w:val="24"/>
          <w:szCs w:val="24"/>
        </w:rPr>
        <w:t>ている。</w:t>
      </w:r>
      <w:r w:rsidRPr="00654192">
        <w:rPr>
          <w:rFonts w:ascii="ＭＳ 明朝" w:eastAsia="ＭＳ 明朝" w:hAnsi="ＭＳ 明朝"/>
          <w:sz w:val="24"/>
          <w:szCs w:val="24"/>
        </w:rPr>
        <w:t>そして、再審請求手続における手続規定に関しては、再審法に規定が少なく、とりわけ審理の在り方については、裁判所の広汎な裁量に委ねられている。そのため、裁判所の訴訟指揮により大きな差が生じ</w:t>
      </w:r>
      <w:r w:rsidR="004A2C48" w:rsidRPr="00654192">
        <w:rPr>
          <w:rFonts w:ascii="ＭＳ 明朝" w:eastAsia="ＭＳ 明朝" w:hAnsi="ＭＳ 明朝" w:hint="eastAsia"/>
          <w:sz w:val="24"/>
          <w:szCs w:val="24"/>
        </w:rPr>
        <w:t>うるため</w:t>
      </w:r>
      <w:r w:rsidRPr="00654192">
        <w:rPr>
          <w:rFonts w:ascii="ＭＳ 明朝" w:eastAsia="ＭＳ 明朝" w:hAnsi="ＭＳ 明朝"/>
          <w:sz w:val="24"/>
          <w:szCs w:val="24"/>
        </w:rPr>
        <w:t>、再審請求手続における手続規定を整備する必要がある</w:t>
      </w:r>
      <w:r w:rsidR="004A2C48" w:rsidRPr="00654192">
        <w:rPr>
          <w:rFonts w:ascii="ＭＳ 明朝" w:eastAsia="ＭＳ 明朝" w:hAnsi="ＭＳ 明朝" w:hint="eastAsia"/>
          <w:sz w:val="24"/>
          <w:szCs w:val="24"/>
        </w:rPr>
        <w:t>との意見</w:t>
      </w:r>
      <w:r w:rsidR="00D92A48" w:rsidRPr="00654192">
        <w:rPr>
          <w:rFonts w:ascii="ＭＳ 明朝" w:eastAsia="ＭＳ 明朝" w:hAnsi="ＭＳ 明朝" w:hint="eastAsia"/>
          <w:sz w:val="24"/>
          <w:szCs w:val="24"/>
        </w:rPr>
        <w:t>も</w:t>
      </w:r>
      <w:r w:rsidR="004A2C48" w:rsidRPr="00654192">
        <w:rPr>
          <w:rFonts w:ascii="ＭＳ 明朝" w:eastAsia="ＭＳ 明朝" w:hAnsi="ＭＳ 明朝" w:hint="eastAsia"/>
          <w:sz w:val="24"/>
          <w:szCs w:val="24"/>
        </w:rPr>
        <w:t>ある</w:t>
      </w:r>
      <w:r w:rsidRPr="00654192">
        <w:rPr>
          <w:rFonts w:ascii="ＭＳ 明朝" w:eastAsia="ＭＳ 明朝" w:hAnsi="ＭＳ 明朝"/>
          <w:sz w:val="24"/>
          <w:szCs w:val="24"/>
        </w:rPr>
        <w:t>。</w:t>
      </w:r>
    </w:p>
    <w:p w14:paraId="6C6B6A6B" w14:textId="4A865895" w:rsidR="00D64D89" w:rsidRPr="00654192" w:rsidRDefault="000876BA" w:rsidP="001A33B1">
      <w:pPr>
        <w:ind w:firstLineChars="100" w:firstLine="240"/>
        <w:rPr>
          <w:rFonts w:ascii="ＭＳ 明朝" w:eastAsia="ＭＳ 明朝" w:hAnsi="ＭＳ 明朝"/>
          <w:sz w:val="24"/>
          <w:szCs w:val="24"/>
        </w:rPr>
      </w:pPr>
      <w:r w:rsidRPr="00654192">
        <w:rPr>
          <w:rFonts w:ascii="ＭＳ 明朝" w:eastAsia="ＭＳ 明朝" w:hAnsi="ＭＳ 明朝"/>
          <w:sz w:val="24"/>
          <w:szCs w:val="24"/>
        </w:rPr>
        <w:t xml:space="preserve">ついては、国におかれては、えん罪被害者を迅速に救済するため、再審法改正に向けた議論を速やかに行うよう強く求める。 </w:t>
      </w:r>
    </w:p>
    <w:p w14:paraId="46175A68" w14:textId="77777777" w:rsidR="00D64D89" w:rsidRPr="00654192" w:rsidRDefault="00D64D89" w:rsidP="00F42230">
      <w:pPr>
        <w:rPr>
          <w:rFonts w:ascii="ＭＳ 明朝" w:eastAsia="ＭＳ 明朝" w:hAnsi="ＭＳ 明朝"/>
          <w:sz w:val="24"/>
          <w:szCs w:val="24"/>
        </w:rPr>
      </w:pPr>
    </w:p>
    <w:p w14:paraId="19F11478" w14:textId="4856CF01" w:rsidR="00D64D89" w:rsidRDefault="000876BA" w:rsidP="001A33B1">
      <w:pPr>
        <w:ind w:firstLineChars="100" w:firstLine="240"/>
        <w:rPr>
          <w:rFonts w:ascii="ＭＳ 明朝" w:eastAsia="ＭＳ 明朝" w:hAnsi="ＭＳ 明朝"/>
          <w:sz w:val="24"/>
          <w:szCs w:val="24"/>
        </w:rPr>
      </w:pPr>
      <w:r w:rsidRPr="00654192">
        <w:rPr>
          <w:rFonts w:ascii="ＭＳ 明朝" w:eastAsia="ＭＳ 明朝" w:hAnsi="ＭＳ 明朝"/>
          <w:sz w:val="24"/>
          <w:szCs w:val="24"/>
        </w:rPr>
        <w:t xml:space="preserve">以上、地方自治法第 99 条の規定により意見書を提出する。 </w:t>
      </w:r>
    </w:p>
    <w:p w14:paraId="1F1208CC" w14:textId="77777777" w:rsidR="00654192" w:rsidRPr="0007488D" w:rsidRDefault="00654192" w:rsidP="00654192">
      <w:pPr>
        <w:spacing w:line="340" w:lineRule="exact"/>
        <w:ind w:firstLineChars="100" w:firstLine="240"/>
        <w:rPr>
          <w:rFonts w:ascii="ＭＳ 明朝" w:eastAsia="ＭＳ 明朝" w:hAnsi="ＭＳ 明朝"/>
          <w:sz w:val="24"/>
          <w:szCs w:val="24"/>
        </w:rPr>
      </w:pPr>
      <w:r w:rsidRPr="0007488D">
        <w:rPr>
          <w:rFonts w:ascii="ＭＳ 明朝" w:eastAsia="ＭＳ 明朝" w:hAnsi="ＭＳ 明朝" w:hint="eastAsia"/>
          <w:sz w:val="24"/>
          <w:szCs w:val="24"/>
        </w:rPr>
        <w:lastRenderedPageBreak/>
        <w:t>令和</w:t>
      </w:r>
      <w:r w:rsidRPr="000C5674">
        <w:rPr>
          <w:rFonts w:ascii="ＭＳ 明朝" w:eastAsia="ＭＳ 明朝" w:hAnsi="ＭＳ 明朝" w:hint="eastAsia"/>
          <w:sz w:val="24"/>
          <w:szCs w:val="24"/>
        </w:rPr>
        <w:t>６</w:t>
      </w:r>
      <w:r w:rsidRPr="0007488D">
        <w:rPr>
          <w:rFonts w:ascii="ＭＳ 明朝" w:eastAsia="ＭＳ 明朝" w:hAnsi="ＭＳ 明朝"/>
          <w:sz w:val="24"/>
          <w:szCs w:val="24"/>
        </w:rPr>
        <w:t>年</w:t>
      </w:r>
      <w:r w:rsidRPr="0007488D">
        <w:rPr>
          <w:rFonts w:ascii="ＭＳ 明朝" w:eastAsia="ＭＳ 明朝" w:hAnsi="ＭＳ 明朝" w:hint="eastAsia"/>
          <w:sz w:val="24"/>
          <w:szCs w:val="24"/>
        </w:rPr>
        <w:t>1</w:t>
      </w:r>
      <w:r>
        <w:rPr>
          <w:rFonts w:ascii="ＭＳ 明朝" w:eastAsia="ＭＳ 明朝" w:hAnsi="ＭＳ 明朝"/>
          <w:sz w:val="24"/>
          <w:szCs w:val="24"/>
        </w:rPr>
        <w:t>1</w:t>
      </w:r>
      <w:r w:rsidRPr="0007488D">
        <w:rPr>
          <w:rFonts w:ascii="ＭＳ 明朝" w:eastAsia="ＭＳ 明朝" w:hAnsi="ＭＳ 明朝"/>
          <w:sz w:val="24"/>
          <w:szCs w:val="24"/>
        </w:rPr>
        <w:t>月</w:t>
      </w:r>
      <w:r w:rsidRPr="0007488D">
        <w:rPr>
          <w:rFonts w:ascii="ＭＳ 明朝" w:eastAsia="ＭＳ 明朝" w:hAnsi="ＭＳ 明朝" w:hint="eastAsia"/>
          <w:sz w:val="24"/>
          <w:szCs w:val="24"/>
        </w:rPr>
        <w:t xml:space="preserve">　</w:t>
      </w:r>
      <w:r w:rsidRPr="0007488D">
        <w:rPr>
          <w:rFonts w:ascii="ＭＳ 明朝" w:eastAsia="ＭＳ 明朝" w:hAnsi="ＭＳ 明朝"/>
          <w:sz w:val="24"/>
          <w:szCs w:val="24"/>
        </w:rPr>
        <w:t>日</w:t>
      </w:r>
    </w:p>
    <w:p w14:paraId="11E83A1A" w14:textId="3ECF128F" w:rsidR="00654192" w:rsidRPr="0007488D" w:rsidRDefault="00654192" w:rsidP="00654192">
      <w:pPr>
        <w:spacing w:line="340" w:lineRule="exact"/>
        <w:rPr>
          <w:rFonts w:ascii="ＭＳ 明朝" w:eastAsia="ＭＳ 明朝" w:hAnsi="ＭＳ 明朝"/>
          <w:sz w:val="24"/>
          <w:szCs w:val="24"/>
        </w:rPr>
      </w:pPr>
    </w:p>
    <w:p w14:paraId="1509AF92" w14:textId="770A4DC8" w:rsidR="00654192" w:rsidRPr="0007488D" w:rsidRDefault="00420CAC" w:rsidP="00654192">
      <w:pPr>
        <w:spacing w:line="340" w:lineRule="exact"/>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AE3F3F1" wp14:editId="08C44B2F">
                <wp:simplePos x="0" y="0"/>
                <wp:positionH relativeFrom="column">
                  <wp:posOffset>1004570</wp:posOffset>
                </wp:positionH>
                <wp:positionV relativeFrom="paragraph">
                  <wp:posOffset>8890</wp:posOffset>
                </wp:positionV>
                <wp:extent cx="148590" cy="1028700"/>
                <wp:effectExtent l="0" t="0" r="2286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0287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966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1pt;margin-top:.7pt;width:11.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" adj="910">
                <v:textbox inset="5.85pt,.7pt,5.85pt,.7pt"/>
              </v:shape>
            </w:pict>
          </mc:Fallback>
        </mc:AlternateContent>
      </w:r>
      <w:r w:rsidR="00654192" w:rsidRPr="0007488D">
        <w:rPr>
          <w:rFonts w:ascii="ＭＳ 明朝" w:eastAsia="ＭＳ 明朝" w:hAnsi="ＭＳ 明朝" w:hint="eastAsia"/>
          <w:sz w:val="24"/>
          <w:szCs w:val="24"/>
        </w:rPr>
        <w:t>衆議院議長</w:t>
      </w:r>
    </w:p>
    <w:p w14:paraId="2FA12964" w14:textId="3B4AD5BE" w:rsidR="00654192" w:rsidRPr="0007488D" w:rsidRDefault="00420CAC" w:rsidP="00654192">
      <w:pPr>
        <w:spacing w:line="340" w:lineRule="exact"/>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58D8A711" wp14:editId="00905651">
                <wp:simplePos x="0" y="0"/>
                <wp:positionH relativeFrom="margin">
                  <wp:posOffset>1222375</wp:posOffset>
                </wp:positionH>
                <wp:positionV relativeFrom="paragraph">
                  <wp:posOffset>101600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E42EC" w14:textId="77777777" w:rsidR="00654192" w:rsidRPr="00E84E07" w:rsidRDefault="00654192" w:rsidP="00654192">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8A711" id="_x0000_t202" coordsize="21600,21600" o:spt="202" path="m,l,21600r21600,l21600,xe">
                <v:stroke joinstyle="miter"/>
                <v:path gradientshapeok="t" o:connecttype="rect"/>
              </v:shapetype>
              <v:shape id="テキスト ボックス 3" o:spid="_x0000_s1026" type="#_x0000_t202" style="position:absolute;left:0;text-align:left;margin-left:96.25pt;margin-top:8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" stroked="f">
                <v:textbox inset="5.85pt,.7pt,5.85pt,.7pt">
                  <w:txbxContent>
                    <w:p w14:paraId="760E42EC" w14:textId="77777777" w:rsidR="00654192" w:rsidRPr="00E84E07" w:rsidRDefault="00654192" w:rsidP="00654192">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654192" w:rsidRPr="0007488D">
        <w:rPr>
          <w:rFonts w:ascii="ＭＳ 明朝" w:eastAsia="ＭＳ 明朝" w:hAnsi="ＭＳ 明朝" w:hint="eastAsia"/>
          <w:sz w:val="24"/>
          <w:szCs w:val="24"/>
        </w:rPr>
        <w:t>参議院議長</w:t>
      </w:r>
    </w:p>
    <w:p w14:paraId="54BDA164" w14:textId="36F59E92" w:rsidR="00654192" w:rsidRPr="0007488D" w:rsidRDefault="00654192" w:rsidP="00654192">
      <w:pPr>
        <w:spacing w:line="340" w:lineRule="exact"/>
        <w:rPr>
          <w:rFonts w:ascii="ＭＳ 明朝" w:eastAsia="ＭＳ 明朝" w:hAnsi="ＭＳ 明朝"/>
          <w:sz w:val="24"/>
          <w:szCs w:val="24"/>
        </w:rPr>
      </w:pPr>
      <w:r w:rsidRPr="0007488D">
        <w:rPr>
          <w:rFonts w:ascii="ＭＳ 明朝" w:eastAsia="ＭＳ 明朝" w:hAnsi="ＭＳ 明朝" w:hint="eastAsia"/>
          <w:sz w:val="24"/>
          <w:szCs w:val="24"/>
        </w:rPr>
        <w:t>内閣総理大臣</w:t>
      </w:r>
    </w:p>
    <w:p w14:paraId="596AD7E2" w14:textId="21FDEDE3" w:rsidR="00654192" w:rsidRDefault="00DE606D" w:rsidP="00654192">
      <w:pPr>
        <w:spacing w:line="340" w:lineRule="exact"/>
        <w:rPr>
          <w:rFonts w:ascii="ＭＳ 明朝" w:eastAsia="ＭＳ 明朝" w:hAnsi="ＭＳ 明朝"/>
          <w:sz w:val="24"/>
          <w:szCs w:val="24"/>
        </w:rPr>
      </w:pPr>
      <w:r>
        <w:rPr>
          <w:rFonts w:ascii="ＭＳ 明朝" w:eastAsia="ＭＳ 明朝" w:hAnsi="ＭＳ 明朝" w:hint="eastAsia"/>
          <w:sz w:val="24"/>
          <w:szCs w:val="24"/>
        </w:rPr>
        <w:t>法務</w:t>
      </w:r>
      <w:r w:rsidR="00654192" w:rsidRPr="0007488D">
        <w:rPr>
          <w:rFonts w:ascii="ＭＳ 明朝" w:eastAsia="ＭＳ 明朝" w:hAnsi="ＭＳ 明朝" w:hint="eastAsia"/>
          <w:sz w:val="24"/>
          <w:szCs w:val="24"/>
        </w:rPr>
        <w:t>大臣</w:t>
      </w:r>
    </w:p>
    <w:p w14:paraId="259BEEC4" w14:textId="4C4CE1E6" w:rsidR="00183BF3" w:rsidRPr="00183BF3" w:rsidRDefault="00183BF3" w:rsidP="00654192">
      <w:pPr>
        <w:spacing w:line="340" w:lineRule="exact"/>
        <w:rPr>
          <w:rFonts w:ascii="ＭＳ 明朝" w:eastAsia="ＭＳ 明朝" w:hAnsi="ＭＳ 明朝"/>
          <w:sz w:val="24"/>
          <w:szCs w:val="24"/>
        </w:rPr>
      </w:pPr>
      <w:r>
        <w:rPr>
          <w:rFonts w:ascii="ＭＳ 明朝" w:eastAsia="ＭＳ 明朝" w:hAnsi="ＭＳ 明朝" w:hint="eastAsia"/>
          <w:sz w:val="24"/>
          <w:szCs w:val="24"/>
        </w:rPr>
        <w:t>内閣官房長官</w:t>
      </w:r>
    </w:p>
    <w:p w14:paraId="644A45A5" w14:textId="77777777" w:rsidR="00420CAC" w:rsidRPr="0007488D" w:rsidRDefault="00420CAC" w:rsidP="00654192">
      <w:pPr>
        <w:spacing w:line="340" w:lineRule="exact"/>
        <w:rPr>
          <w:rFonts w:ascii="ＭＳ 明朝" w:eastAsia="ＭＳ 明朝" w:hAnsi="ＭＳ 明朝"/>
          <w:sz w:val="24"/>
          <w:szCs w:val="24"/>
        </w:rPr>
      </w:pPr>
    </w:p>
    <w:p w14:paraId="72E8E705" w14:textId="77777777" w:rsidR="00654192" w:rsidRPr="0007488D" w:rsidRDefault="00654192" w:rsidP="00654192">
      <w:pPr>
        <w:spacing w:line="340" w:lineRule="exact"/>
        <w:jc w:val="right"/>
        <w:rPr>
          <w:rFonts w:ascii="ＭＳ 明朝" w:eastAsia="ＭＳ 明朝" w:hAnsi="ＭＳ 明朝"/>
          <w:sz w:val="24"/>
          <w:szCs w:val="24"/>
        </w:rPr>
      </w:pPr>
      <w:r w:rsidRPr="0007488D">
        <w:rPr>
          <w:rFonts w:ascii="ＭＳ 明朝" w:eastAsia="ＭＳ 明朝" w:hAnsi="ＭＳ 明朝" w:hint="eastAsia"/>
          <w:sz w:val="24"/>
          <w:szCs w:val="24"/>
        </w:rPr>
        <w:t>大阪府議会議長</w:t>
      </w:r>
    </w:p>
    <w:p w14:paraId="45503CA5" w14:textId="7267A5DB" w:rsidR="00654192" w:rsidRPr="00654192" w:rsidRDefault="00654192" w:rsidP="00DF6CC4">
      <w:pPr>
        <w:spacing w:line="34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中谷　</w:t>
      </w:r>
      <w:r w:rsidRPr="005375B9">
        <w:rPr>
          <w:rFonts w:ascii="ＭＳ 明朝" w:eastAsia="ＭＳ 明朝" w:hAnsi="ＭＳ 明朝" w:hint="eastAsia"/>
          <w:sz w:val="24"/>
          <w:szCs w:val="24"/>
        </w:rPr>
        <w:t>恭典</w:t>
      </w:r>
    </w:p>
    <w:sectPr w:rsidR="00654192" w:rsidRPr="00654192" w:rsidSect="00AA5A49">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2BBF" w14:textId="77777777" w:rsidR="00C946E1" w:rsidRDefault="00C946E1" w:rsidP="00C946E1">
      <w:r>
        <w:separator/>
      </w:r>
    </w:p>
  </w:endnote>
  <w:endnote w:type="continuationSeparator" w:id="0">
    <w:p w14:paraId="235DCA6A" w14:textId="77777777" w:rsidR="00C946E1" w:rsidRDefault="00C946E1" w:rsidP="00C9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C412" w14:textId="77777777" w:rsidR="00C946E1" w:rsidRDefault="00C946E1" w:rsidP="00C946E1">
      <w:r>
        <w:separator/>
      </w:r>
    </w:p>
  </w:footnote>
  <w:footnote w:type="continuationSeparator" w:id="0">
    <w:p w14:paraId="37DAFC93" w14:textId="77777777" w:rsidR="00C946E1" w:rsidRDefault="00C946E1" w:rsidP="00C9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628C" w14:textId="13AF576C" w:rsidR="00C946E1" w:rsidRDefault="00C946E1" w:rsidP="00C946E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67"/>
    <w:rsid w:val="000378DA"/>
    <w:rsid w:val="00056051"/>
    <w:rsid w:val="000876BA"/>
    <w:rsid w:val="001617AE"/>
    <w:rsid w:val="00183BF3"/>
    <w:rsid w:val="001A33B1"/>
    <w:rsid w:val="001F2A8C"/>
    <w:rsid w:val="00420CAC"/>
    <w:rsid w:val="004A2C48"/>
    <w:rsid w:val="004F612D"/>
    <w:rsid w:val="00513D6D"/>
    <w:rsid w:val="00562E5C"/>
    <w:rsid w:val="00564967"/>
    <w:rsid w:val="00595567"/>
    <w:rsid w:val="00654192"/>
    <w:rsid w:val="00661423"/>
    <w:rsid w:val="00700C1B"/>
    <w:rsid w:val="007703B6"/>
    <w:rsid w:val="00793C60"/>
    <w:rsid w:val="007A34C8"/>
    <w:rsid w:val="007D2C01"/>
    <w:rsid w:val="00945A13"/>
    <w:rsid w:val="009E33C5"/>
    <w:rsid w:val="00A51D6F"/>
    <w:rsid w:val="00AA5A49"/>
    <w:rsid w:val="00AB7C58"/>
    <w:rsid w:val="00C946E1"/>
    <w:rsid w:val="00D64D89"/>
    <w:rsid w:val="00D92A48"/>
    <w:rsid w:val="00DE606D"/>
    <w:rsid w:val="00DE6961"/>
    <w:rsid w:val="00DF6CC4"/>
    <w:rsid w:val="00F42230"/>
    <w:rsid w:val="00F43823"/>
    <w:rsid w:val="00F56D03"/>
    <w:rsid w:val="00FD4056"/>
    <w:rsid w:val="00FF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4B4BFE"/>
  <w15:chartTrackingRefBased/>
  <w15:docId w15:val="{C9093D3C-DFEA-4600-AA27-95842F1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3C5"/>
    <w:rPr>
      <w:color w:val="0563C1" w:themeColor="hyperlink"/>
      <w:u w:val="single"/>
    </w:rPr>
  </w:style>
  <w:style w:type="character" w:styleId="a4">
    <w:name w:val="Unresolved Mention"/>
    <w:basedOn w:val="a0"/>
    <w:uiPriority w:val="99"/>
    <w:semiHidden/>
    <w:unhideWhenUsed/>
    <w:rsid w:val="009E33C5"/>
    <w:rPr>
      <w:color w:val="605E5C"/>
      <w:shd w:val="clear" w:color="auto" w:fill="E1DFDD"/>
    </w:rPr>
  </w:style>
  <w:style w:type="paragraph" w:styleId="a5">
    <w:name w:val="Date"/>
    <w:basedOn w:val="a"/>
    <w:next w:val="a"/>
    <w:link w:val="a6"/>
    <w:uiPriority w:val="99"/>
    <w:semiHidden/>
    <w:unhideWhenUsed/>
    <w:rsid w:val="00D64D89"/>
  </w:style>
  <w:style w:type="character" w:customStyle="1" w:styleId="a6">
    <w:name w:val="日付 (文字)"/>
    <w:basedOn w:val="a0"/>
    <w:link w:val="a5"/>
    <w:uiPriority w:val="99"/>
    <w:semiHidden/>
    <w:rsid w:val="00D64D89"/>
  </w:style>
  <w:style w:type="paragraph" w:styleId="a7">
    <w:name w:val="header"/>
    <w:basedOn w:val="a"/>
    <w:link w:val="a8"/>
    <w:uiPriority w:val="99"/>
    <w:unhideWhenUsed/>
    <w:rsid w:val="00C946E1"/>
    <w:pPr>
      <w:tabs>
        <w:tab w:val="center" w:pos="4252"/>
        <w:tab w:val="right" w:pos="8504"/>
      </w:tabs>
      <w:snapToGrid w:val="0"/>
    </w:pPr>
  </w:style>
  <w:style w:type="character" w:customStyle="1" w:styleId="a8">
    <w:name w:val="ヘッダー (文字)"/>
    <w:basedOn w:val="a0"/>
    <w:link w:val="a7"/>
    <w:uiPriority w:val="99"/>
    <w:rsid w:val="00C946E1"/>
  </w:style>
  <w:style w:type="paragraph" w:styleId="a9">
    <w:name w:val="footer"/>
    <w:basedOn w:val="a"/>
    <w:link w:val="aa"/>
    <w:uiPriority w:val="99"/>
    <w:unhideWhenUsed/>
    <w:rsid w:val="00C946E1"/>
    <w:pPr>
      <w:tabs>
        <w:tab w:val="center" w:pos="4252"/>
        <w:tab w:val="right" w:pos="8504"/>
      </w:tabs>
      <w:snapToGrid w:val="0"/>
    </w:pPr>
  </w:style>
  <w:style w:type="character" w:customStyle="1" w:styleId="aa">
    <w:name w:val="フッター (文字)"/>
    <w:basedOn w:val="a0"/>
    <w:link w:val="a9"/>
    <w:uiPriority w:val="99"/>
    <w:rsid w:val="00C9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7388">
      <w:bodyDiv w:val="1"/>
      <w:marLeft w:val="0"/>
      <w:marRight w:val="0"/>
      <w:marTop w:val="0"/>
      <w:marBottom w:val="0"/>
      <w:divBdr>
        <w:top w:val="none" w:sz="0" w:space="0" w:color="auto"/>
        <w:left w:val="none" w:sz="0" w:space="0" w:color="auto"/>
        <w:bottom w:val="none" w:sz="0" w:space="0" w:color="auto"/>
        <w:right w:val="none" w:sz="0" w:space="0" w:color="auto"/>
      </w:divBdr>
    </w:div>
    <w:div w:id="196503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 ishin</dc:creator>
  <cp:keywords/>
  <dc:description/>
  <cp:lastModifiedBy>龍野　元</cp:lastModifiedBy>
  <cp:revision>2</cp:revision>
  <cp:lastPrinted>2024-08-30T09:43:00Z</cp:lastPrinted>
  <dcterms:created xsi:type="dcterms:W3CDTF">2024-11-05T00:04:00Z</dcterms:created>
  <dcterms:modified xsi:type="dcterms:W3CDTF">2024-11-05T00:04:00Z</dcterms:modified>
</cp:coreProperties>
</file>