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75F82BB8" w:rsidR="00522BA3" w:rsidRPr="00557511" w:rsidRDefault="00E96E24"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8040AB">
        <w:trPr>
          <w:trHeight w:val="558"/>
        </w:trPr>
        <w:tc>
          <w:tcPr>
            <w:tcW w:w="2232"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4F8E3AE3"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10670992"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8040AB">
        <w:trPr>
          <w:trHeight w:val="843"/>
        </w:trPr>
        <w:tc>
          <w:tcPr>
            <w:tcW w:w="2232"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3CBDC0D5" w14:textId="659F7D93" w:rsidR="00763559" w:rsidRPr="00522BA3" w:rsidRDefault="005340B0" w:rsidP="005340B0">
            <w:pPr>
              <w:autoSpaceDE w:val="0"/>
              <w:autoSpaceDN w:val="0"/>
              <w:spacing w:line="300" w:lineRule="exact"/>
              <w:rPr>
                <w:rFonts w:ascii="ＭＳ 明朝" w:hAnsi="ＭＳ 明朝"/>
                <w:sz w:val="24"/>
              </w:rPr>
            </w:pPr>
            <w:r>
              <w:rPr>
                <w:rFonts w:ascii="ＭＳ 明朝" w:hAnsi="ＭＳ 明朝" w:hint="eastAsia"/>
                <w:sz w:val="24"/>
              </w:rPr>
              <w:t>修徳学院</w:t>
            </w:r>
          </w:p>
        </w:tc>
        <w:tc>
          <w:tcPr>
            <w:tcW w:w="9342"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5328AA4D" w14:textId="500A4FBB" w:rsidR="00557511" w:rsidRPr="00CF266B" w:rsidRDefault="00CF266B" w:rsidP="00557511">
            <w:pPr>
              <w:autoSpaceDE w:val="0"/>
              <w:autoSpaceDN w:val="0"/>
              <w:spacing w:line="300" w:lineRule="exact"/>
              <w:ind w:firstLineChars="100" w:firstLine="240"/>
              <w:rPr>
                <w:rFonts w:ascii="ＭＳ 明朝" w:hAnsi="ＭＳ 明朝" w:cs="Arial"/>
                <w:sz w:val="24"/>
              </w:rPr>
            </w:pPr>
            <w:r w:rsidRPr="00CF266B">
              <w:rPr>
                <w:rFonts w:ascii="ＭＳ 明朝" w:hAnsi="ＭＳ 明朝" w:cs="Arial" w:hint="eastAsia"/>
                <w:sz w:val="24"/>
              </w:rPr>
              <w:t>令和</w:t>
            </w:r>
            <w:r w:rsidR="005340B0">
              <w:rPr>
                <w:rFonts w:ascii="ＭＳ 明朝" w:hAnsi="ＭＳ 明朝" w:cs="Arial" w:hint="eastAsia"/>
                <w:sz w:val="24"/>
              </w:rPr>
              <w:t>５</w:t>
            </w:r>
            <w:r w:rsidRPr="00CF266B">
              <w:rPr>
                <w:rFonts w:ascii="ＭＳ 明朝" w:hAnsi="ＭＳ 明朝" w:cs="Arial" w:hint="eastAsia"/>
                <w:sz w:val="24"/>
              </w:rPr>
              <w:t>年度の財務諸表（貸借対照表）の建設仮勘定に、工事完了による引渡しが行われている下記の工事に係る金額が計上されたままとなっていた。</w:t>
            </w:r>
          </w:p>
          <w:p w14:paraId="5A1A2E5A" w14:textId="77777777" w:rsidR="00557511" w:rsidRDefault="00557511" w:rsidP="00557511">
            <w:pPr>
              <w:autoSpaceDE w:val="0"/>
              <w:autoSpaceDN w:val="0"/>
              <w:spacing w:line="300" w:lineRule="exact"/>
              <w:rPr>
                <w:rFonts w:ascii="ＭＳ 明朝" w:hAnsi="ＭＳ 明朝" w:cs="Arial"/>
                <w:sz w:val="24"/>
              </w:rPr>
            </w:pPr>
          </w:p>
          <w:tbl>
            <w:tblPr>
              <w:tblW w:w="90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187"/>
              <w:gridCol w:w="1905"/>
              <w:gridCol w:w="1487"/>
            </w:tblGrid>
            <w:tr w:rsidR="00557511" w14:paraId="3C3F81E7" w14:textId="77777777" w:rsidTr="00557511">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Default="00557511" w:rsidP="00D916C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Default="00557511" w:rsidP="00D916C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1905" w:type="dxa"/>
                  <w:tcBorders>
                    <w:top w:val="single" w:sz="4" w:space="0" w:color="auto"/>
                    <w:left w:val="single" w:sz="4" w:space="0" w:color="auto"/>
                    <w:bottom w:val="single" w:sz="4" w:space="0" w:color="auto"/>
                    <w:right w:val="single" w:sz="4" w:space="0" w:color="auto"/>
                  </w:tcBorders>
                  <w:vAlign w:val="center"/>
                  <w:hideMark/>
                </w:tcPr>
                <w:p w14:paraId="68A62FC7" w14:textId="77777777" w:rsidR="00557511" w:rsidRDefault="00557511" w:rsidP="00D916C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契約金額</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Default="00557511" w:rsidP="00D916C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未精算額</w:t>
                  </w:r>
                </w:p>
              </w:tc>
            </w:tr>
            <w:tr w:rsidR="00557511" w14:paraId="182E9381" w14:textId="77777777" w:rsidTr="00557511">
              <w:trPr>
                <w:trHeight w:val="572"/>
              </w:trPr>
              <w:tc>
                <w:tcPr>
                  <w:tcW w:w="1461" w:type="dxa"/>
                  <w:tcBorders>
                    <w:top w:val="single" w:sz="4" w:space="0" w:color="auto"/>
                    <w:left w:val="single" w:sz="4" w:space="0" w:color="auto"/>
                    <w:bottom w:val="single" w:sz="4" w:space="0" w:color="auto"/>
                    <w:right w:val="single" w:sz="4" w:space="0" w:color="auto"/>
                  </w:tcBorders>
                  <w:vAlign w:val="center"/>
                  <w:hideMark/>
                </w:tcPr>
                <w:p w14:paraId="6B674B2A" w14:textId="40B08CFA" w:rsidR="00557511" w:rsidRDefault="00557511" w:rsidP="00D916C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w:t>
                  </w:r>
                  <w:r w:rsidR="005340B0">
                    <w:rPr>
                      <w:rFonts w:ascii="ＭＳ 明朝" w:hAnsi="ＭＳ 明朝" w:cs="Arial" w:hint="eastAsia"/>
                      <w:sz w:val="24"/>
                    </w:rPr>
                    <w:t>５</w:t>
                  </w: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74BB78B3" w14:textId="2A2B7A1D" w:rsidR="00557511" w:rsidRDefault="00A96439" w:rsidP="00D916C3">
                  <w:pPr>
                    <w:framePr w:hSpace="142" w:wrap="around" w:vAnchor="text" w:hAnchor="margin" w:y="2"/>
                    <w:autoSpaceDE w:val="0"/>
                    <w:autoSpaceDN w:val="0"/>
                    <w:spacing w:line="300" w:lineRule="exact"/>
                    <w:jc w:val="left"/>
                    <w:rPr>
                      <w:rFonts w:ascii="ＭＳ 明朝" w:hAnsi="ＭＳ 明朝"/>
                      <w:strike/>
                      <w:sz w:val="24"/>
                    </w:rPr>
                  </w:pPr>
                  <w:r w:rsidRPr="00A96439">
                    <w:rPr>
                      <w:rFonts w:ascii="ＭＳ 明朝" w:hAnsi="ＭＳ 明朝" w:hint="eastAsia"/>
                      <w:sz w:val="24"/>
                    </w:rPr>
                    <w:t>本館１階会議室電話線増設工事</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7126157" w14:textId="6B2259C4" w:rsidR="00557511" w:rsidRDefault="00A96439" w:rsidP="00D916C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66,000</w:t>
                  </w:r>
                  <w:r w:rsidR="00557511">
                    <w:rPr>
                      <w:rFonts w:ascii="ＭＳ 明朝" w:hAnsi="ＭＳ 明朝" w:hint="eastAsia"/>
                      <w:sz w:val="24"/>
                    </w:rPr>
                    <w:t>円</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72D1940" w14:textId="245EB6A2" w:rsidR="00557511" w:rsidRDefault="00A96439" w:rsidP="00D916C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66,000</w:t>
                  </w:r>
                  <w:r w:rsidR="00557511">
                    <w:rPr>
                      <w:rFonts w:ascii="ＭＳ 明朝" w:hAnsi="ＭＳ 明朝" w:hint="eastAsia"/>
                      <w:sz w:val="24"/>
                    </w:rPr>
                    <w:t xml:space="preserve">円 </w:t>
                  </w:r>
                </w:p>
              </w:tc>
            </w:tr>
          </w:tbl>
          <w:p w14:paraId="71CDE86D" w14:textId="6E40D658" w:rsidR="00763559" w:rsidRPr="00CF266B" w:rsidRDefault="00763559" w:rsidP="00BA4797">
            <w:pPr>
              <w:autoSpaceDE w:val="0"/>
              <w:autoSpaceDN w:val="0"/>
              <w:spacing w:line="300" w:lineRule="exact"/>
              <w:rPr>
                <w:rFonts w:ascii="ＭＳ 明朝" w:hAnsi="ＭＳ 明朝" w:cs="Arial"/>
                <w:sz w:val="24"/>
              </w:rPr>
            </w:pPr>
          </w:p>
        </w:tc>
        <w:tc>
          <w:tcPr>
            <w:tcW w:w="8916"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7F49F3D9"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kpUAIAAHA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r w:rsidR="008040AB" w:rsidRPr="00522BA3" w14:paraId="59D1B6E9" w14:textId="77777777" w:rsidTr="008040AB">
        <w:trPr>
          <w:trHeight w:val="710"/>
        </w:trPr>
        <w:tc>
          <w:tcPr>
            <w:tcW w:w="20490" w:type="dxa"/>
            <w:gridSpan w:val="3"/>
            <w:vAlign w:val="center"/>
          </w:tcPr>
          <w:p w14:paraId="7C3A0B55" w14:textId="45E9CB5C" w:rsidR="008040AB" w:rsidRPr="00522BA3" w:rsidRDefault="008040AB" w:rsidP="008040AB">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8040AB" w:rsidRPr="00522BA3" w14:paraId="5B47C881" w14:textId="77777777" w:rsidTr="0061530B">
        <w:trPr>
          <w:trHeight w:val="843"/>
        </w:trPr>
        <w:tc>
          <w:tcPr>
            <w:tcW w:w="20490" w:type="dxa"/>
            <w:gridSpan w:val="3"/>
          </w:tcPr>
          <w:p w14:paraId="41F15640" w14:textId="77777777" w:rsidR="00AC2293" w:rsidRDefault="00AC2293" w:rsidP="005A0659">
            <w:pPr>
              <w:autoSpaceDE w:val="0"/>
              <w:autoSpaceDN w:val="0"/>
              <w:spacing w:line="300" w:lineRule="exact"/>
              <w:ind w:firstLineChars="100" w:firstLine="240"/>
              <w:rPr>
                <w:rFonts w:ascii="ＭＳ 明朝" w:hAnsi="ＭＳ 明朝"/>
                <w:sz w:val="24"/>
              </w:rPr>
            </w:pPr>
          </w:p>
          <w:p w14:paraId="65850980" w14:textId="29FF4B1D" w:rsidR="008040AB" w:rsidRDefault="008040AB" w:rsidP="005A0659">
            <w:pPr>
              <w:autoSpaceDE w:val="0"/>
              <w:autoSpaceDN w:val="0"/>
              <w:spacing w:line="300" w:lineRule="exact"/>
              <w:ind w:firstLineChars="100" w:firstLine="240"/>
              <w:rPr>
                <w:rFonts w:ascii="ＭＳ 明朝" w:hAnsi="ＭＳ 明朝"/>
                <w:sz w:val="24"/>
              </w:rPr>
            </w:pPr>
            <w:r>
              <w:rPr>
                <w:rFonts w:ascii="ＭＳ 明朝" w:hAnsi="ＭＳ 明朝" w:hint="eastAsia"/>
                <w:sz w:val="24"/>
              </w:rPr>
              <w:t>建設仮勘定の精算について、会計局会計指導課に確認のうえ、本資産勘定への精算処理を行った。また、資産について、公有財産台帳への修正を行った。</w:t>
            </w:r>
          </w:p>
          <w:p w14:paraId="4F7A4091" w14:textId="64EA8149" w:rsidR="008040AB" w:rsidRDefault="008040AB" w:rsidP="005A0659">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sz w:val="24"/>
              </w:rPr>
              <w:t>検出事項の原因は、建設仮勘定の精算処理について、担当者が</w:t>
            </w:r>
            <w:r w:rsidR="00881C0C">
              <w:rPr>
                <w:rFonts w:ascii="ＭＳ 明朝" w:hAnsi="ＭＳ 明朝" w:hint="eastAsia"/>
                <w:sz w:val="24"/>
              </w:rPr>
              <w:t>理解し</w:t>
            </w:r>
            <w:r w:rsidRPr="008040AB">
              <w:rPr>
                <w:rFonts w:ascii="ＭＳ 明朝" w:hAnsi="ＭＳ 明朝" w:hint="eastAsia"/>
                <w:color w:val="000000" w:themeColor="text1"/>
                <w:sz w:val="24"/>
              </w:rPr>
              <w:t>ていなかったことにある。</w:t>
            </w:r>
          </w:p>
          <w:p w14:paraId="3BCA73A1" w14:textId="136EB73F" w:rsidR="008040AB" w:rsidRPr="007139E4" w:rsidRDefault="008040AB" w:rsidP="00392B72">
            <w:pPr>
              <w:autoSpaceDE w:val="0"/>
              <w:autoSpaceDN w:val="0"/>
              <w:spacing w:line="300" w:lineRule="exact"/>
              <w:ind w:firstLineChars="100" w:firstLine="240"/>
              <w:rPr>
                <w:rFonts w:ascii="ＭＳ 明朝" w:hAnsi="ＭＳ 明朝"/>
                <w:color w:val="FF0000"/>
                <w:sz w:val="24"/>
              </w:rPr>
            </w:pPr>
            <w:r w:rsidRPr="008040AB">
              <w:rPr>
                <w:rFonts w:ascii="ＭＳ 明朝" w:hAnsi="ＭＳ 明朝" w:hint="eastAsia"/>
                <w:color w:val="000000" w:themeColor="text1"/>
                <w:sz w:val="24"/>
              </w:rPr>
              <w:t>再発防止に向け、</w:t>
            </w:r>
            <w:r w:rsidR="0029115E">
              <w:rPr>
                <w:rFonts w:ascii="ＭＳ 明朝" w:hAnsi="ＭＳ 明朝" w:hint="eastAsia"/>
                <w:color w:val="000000" w:themeColor="text1"/>
                <w:sz w:val="24"/>
              </w:rPr>
              <w:t>担当者が</w:t>
            </w:r>
            <w:r w:rsidR="00881C0C">
              <w:rPr>
                <w:rFonts w:ascii="ＭＳ 明朝" w:hAnsi="ＭＳ 明朝" w:hint="eastAsia"/>
                <w:color w:val="000000" w:themeColor="text1"/>
                <w:sz w:val="24"/>
              </w:rPr>
              <w:t>ＳＳＣ</w:t>
            </w:r>
            <w:r w:rsidRPr="008040AB">
              <w:rPr>
                <w:rFonts w:ascii="ＭＳ 明朝" w:hAnsi="ＭＳ 明朝" w:hint="eastAsia"/>
                <w:color w:val="000000" w:themeColor="text1"/>
                <w:sz w:val="24"/>
              </w:rPr>
              <w:t>等で未精算案件の管理を定期的に確認するとともに、総務課内職員に</w:t>
            </w:r>
            <w:r w:rsidR="000138C9" w:rsidRPr="000138C9">
              <w:rPr>
                <w:rFonts w:ascii="ＭＳ 明朝" w:hAnsi="ＭＳ 明朝" w:hint="eastAsia"/>
                <w:color w:val="000000" w:themeColor="text1"/>
                <w:sz w:val="24"/>
              </w:rPr>
              <w:t>建設仮勘定の精算処理について適切に実施するよう周知徹底</w:t>
            </w:r>
            <w:r w:rsidR="000138C9">
              <w:rPr>
                <w:rFonts w:ascii="ＭＳ 明朝" w:hAnsi="ＭＳ 明朝" w:hint="eastAsia"/>
                <w:color w:val="000000" w:themeColor="text1"/>
                <w:sz w:val="24"/>
              </w:rPr>
              <w:t>と</w:t>
            </w:r>
            <w:r w:rsidR="0029115E">
              <w:rPr>
                <w:rFonts w:ascii="ＭＳ 明朝" w:hAnsi="ＭＳ 明朝" w:hint="eastAsia"/>
                <w:color w:val="000000" w:themeColor="text1"/>
                <w:sz w:val="24"/>
              </w:rPr>
              <w:t>未精算の建設仮勘定について</w:t>
            </w:r>
            <w:r w:rsidRPr="008040AB">
              <w:rPr>
                <w:rFonts w:ascii="ＭＳ 明朝" w:hAnsi="ＭＳ 明朝" w:hint="eastAsia"/>
                <w:color w:val="000000" w:themeColor="text1"/>
                <w:sz w:val="24"/>
              </w:rPr>
              <w:t>メールで共有し、</w:t>
            </w:r>
            <w:r w:rsidR="00881C0C">
              <w:rPr>
                <w:rFonts w:ascii="ＭＳ 明朝" w:hAnsi="ＭＳ 明朝" w:hint="eastAsia"/>
                <w:color w:val="000000" w:themeColor="text1"/>
                <w:sz w:val="24"/>
              </w:rPr>
              <w:t>上司が処理を確認することで</w:t>
            </w:r>
            <w:r w:rsidRPr="008040AB">
              <w:rPr>
                <w:rFonts w:ascii="ＭＳ 明朝" w:hAnsi="ＭＳ 明朝" w:hint="eastAsia"/>
                <w:color w:val="000000" w:themeColor="text1"/>
                <w:sz w:val="24"/>
              </w:rPr>
              <w:t>チェック体制を強化した。</w:t>
            </w:r>
          </w:p>
          <w:p w14:paraId="60C2B231" w14:textId="5B7F8885" w:rsidR="008040AB" w:rsidRDefault="008040AB" w:rsidP="005A0659">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今後は、大阪府財務諸表作成基準等に基づき、適正な事務処理を行う。</w:t>
            </w:r>
          </w:p>
          <w:p w14:paraId="2F89F9FA" w14:textId="77777777" w:rsidR="008040AB" w:rsidRPr="008040AB" w:rsidRDefault="008040AB" w:rsidP="00B43EF7">
            <w:pPr>
              <w:autoSpaceDE w:val="0"/>
              <w:autoSpaceDN w:val="0"/>
              <w:spacing w:line="300" w:lineRule="exact"/>
              <w:rPr>
                <w:rFonts w:ascii="ＭＳ 明朝" w:hAnsi="ＭＳ 明朝"/>
                <w:sz w:val="24"/>
              </w:rPr>
            </w:pPr>
          </w:p>
        </w:tc>
      </w:tr>
    </w:tbl>
    <w:p w14:paraId="226DC5AA" w14:textId="06796466"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A96439">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sidR="00A96439">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sidR="00A96439">
        <w:rPr>
          <w:rFonts w:ascii="ＭＳ ゴシック" w:eastAsia="ＭＳ ゴシック" w:hAnsi="ＭＳ ゴシック" w:hint="eastAsia"/>
          <w:sz w:val="24"/>
          <w:szCs w:val="22"/>
        </w:rPr>
        <w:t>17</w:t>
      </w:r>
      <w:r w:rsidRPr="00522BA3">
        <w:rPr>
          <w:rFonts w:ascii="ＭＳ ゴシック" w:eastAsia="ＭＳ ゴシック" w:hAnsi="ＭＳ ゴシック" w:hint="eastAsia"/>
          <w:sz w:val="24"/>
          <w:szCs w:val="22"/>
        </w:rPr>
        <w:t>日）</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38C9"/>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2BCF"/>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15E"/>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436"/>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2B72"/>
    <w:rsid w:val="003936E9"/>
    <w:rsid w:val="0039547E"/>
    <w:rsid w:val="003958CC"/>
    <w:rsid w:val="003965CC"/>
    <w:rsid w:val="003966D0"/>
    <w:rsid w:val="00397D56"/>
    <w:rsid w:val="003A19F5"/>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253"/>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26EC0"/>
    <w:rsid w:val="005301B0"/>
    <w:rsid w:val="0053062A"/>
    <w:rsid w:val="005340B0"/>
    <w:rsid w:val="00536460"/>
    <w:rsid w:val="00537B4B"/>
    <w:rsid w:val="0054056B"/>
    <w:rsid w:val="0054385C"/>
    <w:rsid w:val="00545137"/>
    <w:rsid w:val="00545AE4"/>
    <w:rsid w:val="00547423"/>
    <w:rsid w:val="005474B6"/>
    <w:rsid w:val="00547F60"/>
    <w:rsid w:val="0055376D"/>
    <w:rsid w:val="0055438C"/>
    <w:rsid w:val="00554420"/>
    <w:rsid w:val="00554A00"/>
    <w:rsid w:val="00554E5A"/>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0659"/>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32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40AB"/>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2E30"/>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1C0C"/>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4235"/>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439"/>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29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A6575"/>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66B"/>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7DE"/>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6C3"/>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56A0D"/>
    <w:rsid w:val="00E60679"/>
    <w:rsid w:val="00E62888"/>
    <w:rsid w:val="00E62ABB"/>
    <w:rsid w:val="00E6409D"/>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C48"/>
    <w:rsid w:val="00EF3F83"/>
    <w:rsid w:val="00EF5EAF"/>
    <w:rsid w:val="00EF76C4"/>
    <w:rsid w:val="00EF7CBF"/>
    <w:rsid w:val="00F030F7"/>
    <w:rsid w:val="00F03296"/>
    <w:rsid w:val="00F044B3"/>
    <w:rsid w:val="00F052CA"/>
    <w:rsid w:val="00F060DF"/>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2025-05-09T05:52:00Z</dcterms:created>
  <dcterms:modified xsi:type="dcterms:W3CDTF">2025-07-02T06:59:00Z</dcterms:modified>
</cp:coreProperties>
</file>