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63800227" w14:textId="77777777" w:rsidR="00142452" w:rsidRDefault="00142452" w:rsidP="00142452">
      <w:pPr>
        <w:autoSpaceDE w:val="0"/>
        <w:autoSpaceDN w:val="0"/>
        <w:adjustRightInd w:val="0"/>
        <w:spacing w:line="600" w:lineRule="exact"/>
        <w:jc w:val="center"/>
        <w:rPr>
          <w:rFonts w:ascii="Generic0-Regular" w:eastAsiaTheme="minorEastAsia" w:hAnsi="Generic0-Regular" w:hint="eastAsia"/>
          <w:kern w:val="0"/>
          <w:sz w:val="44"/>
        </w:rPr>
      </w:pPr>
      <w:r w:rsidRPr="00142452">
        <w:rPr>
          <w:rFonts w:ascii="Generic0-Regular" w:eastAsia="Generic0-Regular" w:hAnsi="Generic0-Regular" w:hint="eastAsia"/>
          <w:kern w:val="0"/>
          <w:sz w:val="44"/>
        </w:rPr>
        <w:t>アウトバウンドの推進による交流拡大</w:t>
      </w:r>
    </w:p>
    <w:p w14:paraId="1E5695AF" w14:textId="075BB01D" w:rsidR="00186A24" w:rsidRPr="00142452" w:rsidRDefault="00142452" w:rsidP="00142452">
      <w:pPr>
        <w:autoSpaceDE w:val="0"/>
        <w:autoSpaceDN w:val="0"/>
        <w:adjustRightInd w:val="0"/>
        <w:spacing w:line="600" w:lineRule="exact"/>
        <w:jc w:val="center"/>
        <w:rPr>
          <w:rFonts w:ascii="Generic0-Regular" w:eastAsiaTheme="minorEastAsia" w:hAnsi="Generic0-Regular" w:hint="eastAsia"/>
          <w:kern w:val="0"/>
          <w:sz w:val="44"/>
        </w:rPr>
      </w:pPr>
      <w:r w:rsidRPr="00142452">
        <w:rPr>
          <w:rFonts w:ascii="Generic0-Regular" w:eastAsia="Generic0-Regular" w:hAnsi="Generic0-Regular" w:hint="eastAsia"/>
          <w:kern w:val="0"/>
          <w:sz w:val="44"/>
        </w:rPr>
        <w:t>に向けた取組についての</w:t>
      </w:r>
      <w:r w:rsidR="00FB4BD3" w:rsidRPr="00FB4BD3">
        <w:rPr>
          <w:rFonts w:ascii="Generic0-Regular" w:eastAsia="Generic0-Regular" w:hAnsi="Generic0-Regular" w:hint="eastAsia"/>
          <w:kern w:val="0"/>
          <w:sz w:val="44"/>
        </w:rPr>
        <w:t>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5ACBFDEA" w:rsidR="002D01EB" w:rsidRPr="00F10137" w:rsidRDefault="00F61176" w:rsidP="002D01EB">
      <w:pPr>
        <w:widowControl/>
        <w:jc w:val="center"/>
        <w:rPr>
          <w:rFonts w:ascii="ＭＳ ゴシック" w:eastAsia="ＭＳ ゴシック" w:hAnsi="ＭＳ ゴシック"/>
          <w:b/>
          <w:color w:val="000000" w:themeColor="text1"/>
          <w:sz w:val="40"/>
          <w:szCs w:val="40"/>
        </w:rPr>
      </w:pPr>
      <w:r w:rsidRPr="00F10137">
        <w:rPr>
          <w:rFonts w:ascii="ＭＳ ゴシック" w:eastAsia="ＭＳ ゴシック" w:hAnsi="ＭＳ ゴシック" w:hint="eastAsia"/>
          <w:b/>
          <w:color w:val="000000" w:themeColor="text1"/>
          <w:sz w:val="40"/>
          <w:szCs w:val="40"/>
        </w:rPr>
        <w:t>令和</w:t>
      </w:r>
      <w:r w:rsidR="00A41D98" w:rsidRPr="00F10137">
        <w:rPr>
          <w:rFonts w:ascii="ＭＳ ゴシック" w:eastAsia="ＭＳ ゴシック" w:hAnsi="ＭＳ ゴシック" w:hint="eastAsia"/>
          <w:b/>
          <w:color w:val="000000" w:themeColor="text1"/>
          <w:sz w:val="40"/>
          <w:szCs w:val="40"/>
        </w:rPr>
        <w:t>６</w:t>
      </w:r>
      <w:r w:rsidR="002D01EB" w:rsidRPr="00F10137">
        <w:rPr>
          <w:rFonts w:ascii="ＭＳ ゴシック" w:eastAsia="ＭＳ ゴシック" w:hAnsi="ＭＳ ゴシック" w:hint="eastAsia"/>
          <w:b/>
          <w:color w:val="000000" w:themeColor="text1"/>
          <w:sz w:val="40"/>
          <w:szCs w:val="40"/>
        </w:rPr>
        <w:t>年</w:t>
      </w:r>
      <w:r w:rsidR="00F10137" w:rsidRPr="00F10137">
        <w:rPr>
          <w:rFonts w:ascii="ＭＳ ゴシック" w:eastAsia="ＭＳ ゴシック" w:hAnsi="ＭＳ ゴシック" w:hint="eastAsia"/>
          <w:b/>
          <w:color w:val="000000" w:themeColor="text1"/>
          <w:sz w:val="40"/>
          <w:szCs w:val="40"/>
        </w:rPr>
        <w:t>８</w:t>
      </w:r>
      <w:r w:rsidR="002D01EB" w:rsidRPr="00F10137">
        <w:rPr>
          <w:rFonts w:ascii="ＭＳ ゴシック" w:eastAsia="ＭＳ ゴシック" w:hAnsi="ＭＳ ゴシック" w:hint="eastAsia"/>
          <w:b/>
          <w:color w:val="000000" w:themeColor="text1"/>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2EE75503" w14:textId="77777777" w:rsidR="00142452" w:rsidRPr="00142452" w:rsidRDefault="00142452" w:rsidP="00142452">
      <w:pPr>
        <w:spacing w:line="240" w:lineRule="atLeast"/>
        <w:jc w:val="center"/>
        <w:rPr>
          <w:rFonts w:eastAsia="ＭＳ ゴシック" w:hAnsi="ＭＳ 明朝"/>
          <w:color w:val="000000"/>
          <w:szCs w:val="20"/>
        </w:rPr>
      </w:pPr>
      <w:r w:rsidRPr="00142452">
        <w:rPr>
          <w:rFonts w:eastAsia="ＭＳ ゴシック" w:hAnsi="ＭＳ 明朝" w:hint="eastAsia"/>
          <w:color w:val="000000"/>
          <w:szCs w:val="20"/>
        </w:rPr>
        <w:lastRenderedPageBreak/>
        <w:t>アウトバウンドの推進による交流拡大</w:t>
      </w:r>
    </w:p>
    <w:p w14:paraId="76B3D89C" w14:textId="7BB528D5" w:rsidR="00AB2541" w:rsidRPr="009302A3" w:rsidRDefault="00142452" w:rsidP="00142452">
      <w:pPr>
        <w:spacing w:line="240" w:lineRule="atLeast"/>
        <w:jc w:val="center"/>
        <w:rPr>
          <w:rFonts w:eastAsia="ＭＳ ゴシック" w:hAnsi="ＭＳ 明朝"/>
          <w:color w:val="000000"/>
          <w:szCs w:val="20"/>
        </w:rPr>
      </w:pPr>
      <w:r w:rsidRPr="00142452">
        <w:rPr>
          <w:rFonts w:eastAsia="ＭＳ ゴシック" w:hAnsi="ＭＳ 明朝" w:hint="eastAsia"/>
          <w:color w:val="000000"/>
          <w:szCs w:val="20"/>
        </w:rPr>
        <w:t>に向けた取組についての提言</w:t>
      </w:r>
    </w:p>
    <w:p w14:paraId="4624FAE7" w14:textId="77777777" w:rsidR="00142452" w:rsidRPr="00142452" w:rsidRDefault="00142452" w:rsidP="00142452">
      <w:pPr>
        <w:snapToGrid w:val="0"/>
        <w:spacing w:line="360" w:lineRule="exact"/>
        <w:jc w:val="left"/>
        <w:rPr>
          <w:rFonts w:asciiTheme="minorEastAsia" w:eastAsiaTheme="minorEastAsia" w:hAnsiTheme="minorEastAsia"/>
          <w:sz w:val="26"/>
          <w:szCs w:val="26"/>
        </w:rPr>
      </w:pPr>
    </w:p>
    <w:p w14:paraId="3CEFE011" w14:textId="698F0469" w:rsidR="00142452" w:rsidRDefault="00142452" w:rsidP="00142452">
      <w:pPr>
        <w:snapToGrid w:val="0"/>
        <w:spacing w:line="360" w:lineRule="exact"/>
        <w:ind w:firstLineChars="100" w:firstLine="261"/>
        <w:jc w:val="left"/>
        <w:rPr>
          <w:rFonts w:asciiTheme="minorEastAsia" w:eastAsiaTheme="minorEastAsia" w:hAnsiTheme="minorEastAsia"/>
          <w:sz w:val="26"/>
          <w:szCs w:val="26"/>
        </w:rPr>
      </w:pPr>
      <w:r>
        <w:rPr>
          <w:rFonts w:asciiTheme="minorEastAsia" w:eastAsiaTheme="minorEastAsia" w:hAnsiTheme="minorEastAsia" w:hint="eastAsia"/>
          <w:sz w:val="26"/>
          <w:szCs w:val="26"/>
        </w:rPr>
        <w:t>新</w:t>
      </w:r>
      <w:r w:rsidRPr="00142452">
        <w:rPr>
          <w:rFonts w:asciiTheme="minorEastAsia" w:eastAsiaTheme="minorEastAsia" w:hAnsiTheme="minorEastAsia" w:hint="eastAsia"/>
          <w:sz w:val="26"/>
          <w:szCs w:val="26"/>
        </w:rPr>
        <w:t>型コロナウイルス感染症が５類に移行して１年が経過し、訪日外国人旅行者数は大きく増加しているものの、記録的な円安と物価高が続く中、いまだに出国日本人数はコロナ前の2019年水準2,000万人の半数程度までしか回復しておらず、伸び悩んでいる現状がある。</w:t>
      </w:r>
    </w:p>
    <w:p w14:paraId="287CBEEC" w14:textId="77777777" w:rsidR="00926D8C" w:rsidRDefault="00142452" w:rsidP="00142452">
      <w:pPr>
        <w:snapToGrid w:val="0"/>
        <w:spacing w:line="360" w:lineRule="exact"/>
        <w:ind w:firstLineChars="100" w:firstLine="261"/>
        <w:jc w:val="left"/>
        <w:rPr>
          <w:rFonts w:asciiTheme="minorEastAsia" w:eastAsiaTheme="minorEastAsia" w:hAnsiTheme="minorEastAsia"/>
          <w:sz w:val="26"/>
          <w:szCs w:val="26"/>
        </w:rPr>
      </w:pPr>
      <w:r w:rsidRPr="00142452">
        <w:rPr>
          <w:rFonts w:asciiTheme="minorEastAsia" w:eastAsiaTheme="minorEastAsia" w:hAnsiTheme="minorEastAsia" w:hint="eastAsia"/>
          <w:sz w:val="26"/>
          <w:szCs w:val="26"/>
        </w:rPr>
        <w:t>R5.3.31に閣議決定された「観光立国推進基本計画（第4次）」では、インバウンドと相乗効果を上げるアウトバウンド（日本人の海外旅行）についても、日本人の国際感覚や異文化理解力を育む意義を踏まえ、若者の海外旅行や海外留学の促進等により、その復活に向けて取り組んでいくことが明記され、グローバルレベルでの人流の回復が必要である。</w:t>
      </w:r>
    </w:p>
    <w:p w14:paraId="59C2DBBC" w14:textId="78246D29" w:rsidR="00142452" w:rsidRDefault="00142452" w:rsidP="00142452">
      <w:pPr>
        <w:snapToGrid w:val="0"/>
        <w:spacing w:line="360" w:lineRule="exact"/>
        <w:ind w:firstLineChars="100" w:firstLine="261"/>
        <w:jc w:val="left"/>
        <w:rPr>
          <w:rFonts w:asciiTheme="minorEastAsia" w:eastAsiaTheme="minorEastAsia" w:hAnsiTheme="minorEastAsia"/>
          <w:sz w:val="26"/>
          <w:szCs w:val="26"/>
        </w:rPr>
      </w:pPr>
      <w:r w:rsidRPr="00142452">
        <w:rPr>
          <w:rFonts w:asciiTheme="minorEastAsia" w:eastAsiaTheme="minorEastAsia" w:hAnsiTheme="minorEastAsia" w:hint="eastAsia"/>
          <w:sz w:val="26"/>
          <w:szCs w:val="26"/>
        </w:rPr>
        <w:t>また、アウトバウンドの</w:t>
      </w:r>
      <w:r>
        <w:rPr>
          <w:rFonts w:asciiTheme="minorEastAsia" w:eastAsiaTheme="minorEastAsia" w:hAnsiTheme="minorEastAsia" w:hint="eastAsia"/>
          <w:sz w:val="26"/>
          <w:szCs w:val="26"/>
        </w:rPr>
        <w:t>推進</w:t>
      </w:r>
      <w:r w:rsidRPr="00142452">
        <w:rPr>
          <w:rFonts w:asciiTheme="minorEastAsia" w:eastAsiaTheme="minorEastAsia" w:hAnsiTheme="minorEastAsia" w:hint="eastAsia"/>
          <w:sz w:val="26"/>
          <w:szCs w:val="26"/>
        </w:rPr>
        <w:t>は双方向の交流拡大（ツーウェイツーリズムの推進）を通じ、航空ネットワークの拡大、ひいてはインバウンドの更なる拡大にも貢献する</w:t>
      </w:r>
      <w:r>
        <w:rPr>
          <w:rFonts w:asciiTheme="minorEastAsia" w:eastAsiaTheme="minorEastAsia" w:hAnsiTheme="minorEastAsia" w:hint="eastAsia"/>
          <w:sz w:val="26"/>
          <w:szCs w:val="26"/>
        </w:rPr>
        <w:t>とされている</w:t>
      </w:r>
      <w:r w:rsidRPr="00142452">
        <w:rPr>
          <w:rFonts w:asciiTheme="minorEastAsia" w:eastAsiaTheme="minorEastAsia" w:hAnsiTheme="minorEastAsia" w:hint="eastAsia"/>
          <w:sz w:val="26"/>
          <w:szCs w:val="26"/>
        </w:rPr>
        <w:t>ことから、国を挙げて取り組んでいく必要がある。</w:t>
      </w:r>
    </w:p>
    <w:p w14:paraId="2EA785F5" w14:textId="77777777" w:rsidR="00147D42" w:rsidRDefault="00142452" w:rsidP="00147D42">
      <w:pPr>
        <w:widowControl/>
        <w:spacing w:line="360" w:lineRule="exact"/>
        <w:jc w:val="left"/>
        <w:rPr>
          <w:rFonts w:hAnsi="ＭＳ 明朝"/>
          <w:sz w:val="26"/>
          <w:szCs w:val="26"/>
        </w:rPr>
      </w:pPr>
      <w:r>
        <w:rPr>
          <w:rFonts w:hAnsi="ＭＳ 明朝" w:hint="eastAsia"/>
          <w:sz w:val="26"/>
          <w:szCs w:val="26"/>
        </w:rPr>
        <w:t xml:space="preserve">　</w:t>
      </w:r>
      <w:r w:rsidRPr="00142452">
        <w:rPr>
          <w:rFonts w:hAnsi="ＭＳ 明朝" w:hint="eastAsia"/>
          <w:sz w:val="26"/>
          <w:szCs w:val="26"/>
        </w:rPr>
        <w:t>英国のコンサルティング会社によると、日本のパスポートは、ビザなしで訪問できる国・地域（194）が最も多い。</w:t>
      </w:r>
    </w:p>
    <w:p w14:paraId="1E7ABD13" w14:textId="7448F9E4" w:rsidR="00926D8C" w:rsidRDefault="00B56C4E" w:rsidP="00147D42">
      <w:pPr>
        <w:widowControl/>
        <w:spacing w:line="360" w:lineRule="exact"/>
        <w:ind w:firstLineChars="100" w:firstLine="261"/>
        <w:jc w:val="left"/>
        <w:rPr>
          <w:rFonts w:hAnsi="ＭＳ 明朝"/>
          <w:sz w:val="26"/>
          <w:szCs w:val="26"/>
        </w:rPr>
      </w:pPr>
      <w:r>
        <w:rPr>
          <w:rFonts w:hAnsi="ＭＳ 明朝" w:hint="eastAsia"/>
          <w:sz w:val="26"/>
          <w:szCs w:val="26"/>
        </w:rPr>
        <w:t>すなわち、日本のパスポートは、</w:t>
      </w:r>
      <w:r w:rsidR="00142452" w:rsidRPr="00142452">
        <w:rPr>
          <w:rFonts w:hAnsi="ＭＳ 明朝" w:hint="eastAsia"/>
          <w:sz w:val="26"/>
          <w:szCs w:val="26"/>
        </w:rPr>
        <w:t>邦人がビザなしで様々な国や地域を訪れ</w:t>
      </w:r>
      <w:r w:rsidR="009F5EC1">
        <w:rPr>
          <w:rFonts w:hAnsi="ＭＳ 明朝" w:hint="eastAsia"/>
          <w:sz w:val="26"/>
          <w:szCs w:val="26"/>
        </w:rPr>
        <w:t>、</w:t>
      </w:r>
      <w:r w:rsidR="00142452" w:rsidRPr="00142452">
        <w:rPr>
          <w:rFonts w:hAnsi="ＭＳ 明朝" w:hint="eastAsia"/>
          <w:sz w:val="26"/>
          <w:szCs w:val="26"/>
        </w:rPr>
        <w:t>「海外体験」を行い、多様な気づきの可能性を広げられる高いポテンシャルを備えている</w:t>
      </w:r>
      <w:r>
        <w:rPr>
          <w:rFonts w:hAnsi="ＭＳ 明朝" w:hint="eastAsia"/>
          <w:sz w:val="26"/>
          <w:szCs w:val="26"/>
        </w:rPr>
        <w:t>といえる</w:t>
      </w:r>
      <w:r w:rsidR="00142452" w:rsidRPr="00142452">
        <w:rPr>
          <w:rFonts w:hAnsi="ＭＳ 明朝" w:hint="eastAsia"/>
          <w:sz w:val="26"/>
          <w:szCs w:val="26"/>
        </w:rPr>
        <w:t>。</w:t>
      </w:r>
    </w:p>
    <w:p w14:paraId="4BCA10D4" w14:textId="77777777" w:rsidR="00926D8C" w:rsidRDefault="00142452" w:rsidP="00926D8C">
      <w:pPr>
        <w:widowControl/>
        <w:spacing w:line="360" w:lineRule="exact"/>
        <w:ind w:firstLineChars="100" w:firstLine="261"/>
        <w:jc w:val="left"/>
        <w:rPr>
          <w:rFonts w:hAnsi="ＭＳ 明朝"/>
          <w:sz w:val="26"/>
          <w:szCs w:val="26"/>
        </w:rPr>
      </w:pPr>
      <w:r w:rsidRPr="00142452">
        <w:rPr>
          <w:rFonts w:hAnsi="ＭＳ 明朝" w:hint="eastAsia"/>
          <w:sz w:val="26"/>
          <w:szCs w:val="26"/>
        </w:rPr>
        <w:t>しかしながら、我が国のパスポート保有率（約17％）は、近隣の韓国、台湾の保有率（約60％）と比べても著しく低い状況となっている。この要因の一つとして、パスポート取得費用の高さが考えられる。日本では１０年間有効のパスポートの発給申請手数料は１６，０００円であるのに対し、韓国や台湾では約６，０００円である。</w:t>
      </w:r>
    </w:p>
    <w:p w14:paraId="291DD38A" w14:textId="2E569CCC" w:rsidR="009302A3" w:rsidRPr="00142452" w:rsidRDefault="00142452" w:rsidP="00926D8C">
      <w:pPr>
        <w:widowControl/>
        <w:spacing w:line="360" w:lineRule="exact"/>
        <w:ind w:firstLineChars="100" w:firstLine="261"/>
        <w:jc w:val="left"/>
        <w:rPr>
          <w:rFonts w:hAnsi="ＭＳ 明朝"/>
          <w:sz w:val="26"/>
          <w:szCs w:val="26"/>
        </w:rPr>
      </w:pPr>
      <w:r w:rsidRPr="00142452">
        <w:rPr>
          <w:rFonts w:hAnsi="ＭＳ 明朝" w:hint="eastAsia"/>
          <w:sz w:val="26"/>
          <w:szCs w:val="26"/>
        </w:rPr>
        <w:t>そこで、取得促進のためには、自己負担の軽減が必要であることから、以下について国へ要請する。</w:t>
      </w:r>
    </w:p>
    <w:p w14:paraId="236A02AA" w14:textId="77777777" w:rsidR="00926D8C" w:rsidRDefault="00926D8C" w:rsidP="001B4461">
      <w:pPr>
        <w:widowControl/>
        <w:spacing w:line="360" w:lineRule="exact"/>
        <w:jc w:val="left"/>
        <w:rPr>
          <w:rFonts w:hAnsi="ＭＳ 明朝"/>
          <w:sz w:val="26"/>
          <w:szCs w:val="26"/>
        </w:rPr>
      </w:pPr>
    </w:p>
    <w:p w14:paraId="46BB888B" w14:textId="38D75596" w:rsidR="00142452" w:rsidRPr="00142452" w:rsidRDefault="00142452" w:rsidP="00142452">
      <w:pPr>
        <w:widowControl/>
        <w:spacing w:line="360" w:lineRule="exact"/>
        <w:ind w:left="261" w:hangingChars="100" w:hanging="261"/>
        <w:jc w:val="left"/>
        <w:rPr>
          <w:rFonts w:hAnsi="ＭＳ 明朝"/>
          <w:sz w:val="26"/>
          <w:szCs w:val="26"/>
        </w:rPr>
      </w:pPr>
      <w:r w:rsidRPr="00142452">
        <w:rPr>
          <w:rFonts w:hAnsi="ＭＳ 明朝" w:hint="eastAsia"/>
          <w:sz w:val="26"/>
          <w:szCs w:val="26"/>
        </w:rPr>
        <w:t>１</w:t>
      </w:r>
      <w:r>
        <w:rPr>
          <w:rFonts w:hAnsi="ＭＳ 明朝" w:hint="eastAsia"/>
          <w:sz w:val="26"/>
          <w:szCs w:val="26"/>
        </w:rPr>
        <w:t xml:space="preserve">　</w:t>
      </w:r>
      <w:r w:rsidRPr="00142452">
        <w:rPr>
          <w:rFonts w:hAnsi="ＭＳ 明朝" w:hint="eastAsia"/>
          <w:sz w:val="26"/>
          <w:szCs w:val="26"/>
        </w:rPr>
        <w:t>若者世代が「海外体験」の機会を得られるよう、国際感覚の涵養と相互理解の増進に向けた取組に対する支援を拡充すること。</w:t>
      </w:r>
    </w:p>
    <w:p w14:paraId="23720E52" w14:textId="77777777" w:rsidR="00142452" w:rsidRPr="00142452" w:rsidRDefault="00142452" w:rsidP="00142452">
      <w:pPr>
        <w:widowControl/>
        <w:spacing w:line="360" w:lineRule="exact"/>
        <w:ind w:left="261" w:hangingChars="100" w:hanging="261"/>
        <w:jc w:val="left"/>
        <w:rPr>
          <w:rFonts w:hAnsi="ＭＳ 明朝"/>
          <w:sz w:val="26"/>
          <w:szCs w:val="26"/>
        </w:rPr>
      </w:pPr>
    </w:p>
    <w:p w14:paraId="2E8D205C" w14:textId="3817D3A2" w:rsidR="00142452" w:rsidRDefault="00142452" w:rsidP="00142452">
      <w:pPr>
        <w:widowControl/>
        <w:spacing w:line="360" w:lineRule="exact"/>
        <w:ind w:left="261" w:hangingChars="100" w:hanging="261"/>
        <w:jc w:val="left"/>
        <w:rPr>
          <w:rFonts w:hAnsi="ＭＳ 明朝"/>
          <w:sz w:val="26"/>
          <w:szCs w:val="26"/>
        </w:rPr>
      </w:pPr>
      <w:r w:rsidRPr="00142452">
        <w:rPr>
          <w:rFonts w:hAnsi="ＭＳ 明朝" w:hint="eastAsia"/>
          <w:sz w:val="26"/>
          <w:szCs w:val="26"/>
        </w:rPr>
        <w:t>２</w:t>
      </w:r>
      <w:r>
        <w:rPr>
          <w:rFonts w:hAnsi="ＭＳ 明朝" w:hint="eastAsia"/>
          <w:sz w:val="26"/>
          <w:szCs w:val="26"/>
        </w:rPr>
        <w:t xml:space="preserve">　</w:t>
      </w:r>
      <w:r w:rsidRPr="00142452">
        <w:rPr>
          <w:rFonts w:hAnsi="ＭＳ 明朝" w:hint="eastAsia"/>
          <w:sz w:val="26"/>
          <w:szCs w:val="26"/>
        </w:rPr>
        <w:t>パスポート保有率を高め、アウトバウンドを推進するため、取得費用の一部を国が支援するなど費用負担の軽減を図ること。</w:t>
      </w:r>
    </w:p>
    <w:p w14:paraId="08A345B1" w14:textId="77777777" w:rsidR="00142452" w:rsidRDefault="00142452" w:rsidP="00142452">
      <w:pPr>
        <w:widowControl/>
        <w:spacing w:line="360" w:lineRule="exact"/>
        <w:ind w:left="261" w:hangingChars="100" w:hanging="261"/>
        <w:jc w:val="left"/>
        <w:rPr>
          <w:rFonts w:hAnsi="ＭＳ 明朝"/>
          <w:sz w:val="26"/>
          <w:szCs w:val="26"/>
        </w:rPr>
      </w:pPr>
    </w:p>
    <w:p w14:paraId="7B43007C" w14:textId="77777777" w:rsidR="00142452" w:rsidRDefault="00142452" w:rsidP="00142452">
      <w:pPr>
        <w:widowControl/>
        <w:spacing w:line="360" w:lineRule="exact"/>
        <w:ind w:left="261" w:hangingChars="100" w:hanging="261"/>
        <w:jc w:val="left"/>
        <w:rPr>
          <w:rFonts w:hAnsi="ＭＳ 明朝"/>
          <w:sz w:val="26"/>
          <w:szCs w:val="26"/>
        </w:rPr>
      </w:pPr>
    </w:p>
    <w:p w14:paraId="62FB18FF" w14:textId="77777777" w:rsidR="00142452" w:rsidRDefault="00142452" w:rsidP="00142452">
      <w:pPr>
        <w:widowControl/>
        <w:spacing w:line="360" w:lineRule="exact"/>
        <w:ind w:left="261" w:hangingChars="100" w:hanging="261"/>
        <w:jc w:val="left"/>
        <w:rPr>
          <w:rFonts w:hAnsi="ＭＳ 明朝"/>
          <w:sz w:val="26"/>
          <w:szCs w:val="26"/>
        </w:rPr>
      </w:pPr>
    </w:p>
    <w:p w14:paraId="2E90804E" w14:textId="77777777" w:rsidR="00926D8C" w:rsidRDefault="00926D8C" w:rsidP="001B4461">
      <w:pPr>
        <w:widowControl/>
        <w:spacing w:line="360" w:lineRule="exact"/>
        <w:jc w:val="left"/>
        <w:rPr>
          <w:rFonts w:hAnsi="ＭＳ 明朝"/>
          <w:sz w:val="26"/>
          <w:szCs w:val="26"/>
        </w:rPr>
      </w:pPr>
    </w:p>
    <w:p w14:paraId="16883105" w14:textId="001BF2C9" w:rsidR="00F25572" w:rsidRPr="00D23548" w:rsidRDefault="00F61176" w:rsidP="001B4461">
      <w:pPr>
        <w:widowControl/>
        <w:spacing w:line="360" w:lineRule="exact"/>
        <w:jc w:val="left"/>
        <w:rPr>
          <w:rFonts w:hAnsi="ＭＳ 明朝"/>
          <w:color w:val="000000" w:themeColor="text1"/>
          <w:sz w:val="26"/>
          <w:szCs w:val="26"/>
        </w:rPr>
      </w:pPr>
      <w:r w:rsidRPr="00D23548">
        <w:rPr>
          <w:rFonts w:hAnsi="ＭＳ 明朝" w:hint="eastAsia"/>
          <w:color w:val="000000" w:themeColor="text1"/>
          <w:sz w:val="26"/>
          <w:szCs w:val="26"/>
        </w:rPr>
        <w:lastRenderedPageBreak/>
        <w:t>令和</w:t>
      </w:r>
      <w:r w:rsidR="00A41D98" w:rsidRPr="00D23548">
        <w:rPr>
          <w:rFonts w:hAnsi="ＭＳ 明朝" w:hint="eastAsia"/>
          <w:color w:val="000000" w:themeColor="text1"/>
          <w:sz w:val="26"/>
          <w:szCs w:val="26"/>
        </w:rPr>
        <w:t>６</w:t>
      </w:r>
      <w:r w:rsidR="00F25572" w:rsidRPr="00D23548">
        <w:rPr>
          <w:rFonts w:hAnsi="ＭＳ 明朝" w:hint="eastAsia"/>
          <w:color w:val="000000" w:themeColor="text1"/>
          <w:sz w:val="26"/>
          <w:szCs w:val="26"/>
        </w:rPr>
        <w:t>年</w:t>
      </w:r>
      <w:r w:rsidR="00D23548" w:rsidRPr="00D23548">
        <w:rPr>
          <w:rFonts w:hAnsi="ＭＳ 明朝" w:hint="eastAsia"/>
          <w:color w:val="000000" w:themeColor="text1"/>
          <w:sz w:val="26"/>
          <w:szCs w:val="26"/>
        </w:rPr>
        <w:t>８</w:t>
      </w:r>
      <w:r w:rsidR="00F25572" w:rsidRPr="00D23548">
        <w:rPr>
          <w:rFonts w:hAnsi="ＭＳ 明朝" w:hint="eastAsia"/>
          <w:color w:val="000000" w:themeColor="text1"/>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2452"/>
    <w:rsid w:val="00144C38"/>
    <w:rsid w:val="001464F5"/>
    <w:rsid w:val="00147D42"/>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56EFD"/>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069B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1BCB"/>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26D8C"/>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9F5EC1"/>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56C4E"/>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548"/>
    <w:rsid w:val="00D23A9D"/>
    <w:rsid w:val="00D30D3B"/>
    <w:rsid w:val="00D406B3"/>
    <w:rsid w:val="00D51694"/>
    <w:rsid w:val="00D51885"/>
    <w:rsid w:val="00D57C4B"/>
    <w:rsid w:val="00D8504F"/>
    <w:rsid w:val="00D85273"/>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10137"/>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1001</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坂本　航平</cp:lastModifiedBy>
  <cp:revision>16</cp:revision>
  <cp:lastPrinted>2023-07-04T02:33:00Z</cp:lastPrinted>
  <dcterms:created xsi:type="dcterms:W3CDTF">2023-07-04T08:42:00Z</dcterms:created>
  <dcterms:modified xsi:type="dcterms:W3CDTF">2024-10-10T08:37:00Z</dcterms:modified>
</cp:coreProperties>
</file>