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2724B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2C461380" w14:textId="71F43E22" w:rsidR="00D7498A" w:rsidRPr="002724B4" w:rsidRDefault="00EA1693" w:rsidP="00D7498A">
      <w:pPr>
        <w:snapToGrid w:val="0"/>
        <w:jc w:val="center"/>
        <w:rPr>
          <w:rFonts w:ascii="ＭＳ Ｐゴシック" w:eastAsia="ＭＳ Ｐゴシック" w:hAnsi="ＭＳ Ｐゴシック"/>
          <w:b/>
          <w:color w:val="000000" w:themeColor="text1"/>
          <w:sz w:val="44"/>
        </w:rPr>
      </w:pPr>
      <w:r w:rsidRPr="00EA1693">
        <w:rPr>
          <w:rFonts w:ascii="ＭＳ Ｐゴシック" w:eastAsia="ＭＳ Ｐゴシック" w:hAnsi="ＭＳ Ｐゴシック" w:hint="eastAsia"/>
          <w:b/>
          <w:color w:val="000000" w:themeColor="text1"/>
          <w:sz w:val="44"/>
          <w:szCs w:val="32"/>
        </w:rPr>
        <w:t>地方公共団体情報システム標準化における支援の充実</w:t>
      </w:r>
      <w:r w:rsidR="00D7498A" w:rsidRPr="002724B4">
        <w:rPr>
          <w:rFonts w:ascii="ＭＳ Ｐゴシック" w:eastAsia="ＭＳ Ｐゴシック" w:hAnsi="ＭＳ Ｐゴシック" w:hint="eastAsia"/>
          <w:b/>
          <w:color w:val="000000" w:themeColor="text1"/>
          <w:sz w:val="44"/>
          <w:szCs w:val="32"/>
        </w:rPr>
        <w:t>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2EB6F64B"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1C7B54">
        <w:rPr>
          <w:rFonts w:ascii="ＭＳ ゴシック" w:eastAsia="ＭＳ ゴシック" w:hAnsi="ＭＳ ゴシック" w:hint="eastAsia"/>
          <w:b/>
          <w:color w:val="000000" w:themeColor="text1"/>
          <w:sz w:val="40"/>
          <w:szCs w:val="40"/>
        </w:rPr>
        <w:t>５</w:t>
      </w:r>
      <w:r w:rsidR="00A153B4" w:rsidRPr="002724B4">
        <w:rPr>
          <w:rFonts w:ascii="ＭＳ ゴシック" w:eastAsia="ＭＳ ゴシック" w:hAnsi="ＭＳ ゴシック" w:hint="eastAsia"/>
          <w:b/>
          <w:color w:val="000000" w:themeColor="text1"/>
          <w:sz w:val="40"/>
          <w:szCs w:val="40"/>
        </w:rPr>
        <w:t>年</w:t>
      </w:r>
      <w:r w:rsidR="00CD542F">
        <w:rPr>
          <w:rFonts w:ascii="ＭＳ ゴシック" w:eastAsia="ＭＳ ゴシック" w:hAnsi="ＭＳ ゴシック" w:hint="eastAsia"/>
          <w:b/>
          <w:color w:val="000000" w:themeColor="text1"/>
          <w:sz w:val="40"/>
          <w:szCs w:val="40"/>
        </w:rPr>
        <w:t>12</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2C11F5D3" w:rsidR="00790A57" w:rsidRPr="002724B4" w:rsidRDefault="00EA1693" w:rsidP="00645082">
      <w:pPr>
        <w:snapToGrid w:val="0"/>
        <w:spacing w:line="400" w:lineRule="exact"/>
        <w:jc w:val="center"/>
        <w:rPr>
          <w:rFonts w:ascii="ＭＳ Ｐゴシック" w:eastAsia="ＭＳ Ｐゴシック" w:hAnsi="ＭＳ Ｐゴシック"/>
          <w:color w:val="000000" w:themeColor="text1"/>
          <w:sz w:val="28"/>
        </w:rPr>
      </w:pPr>
      <w:r w:rsidRPr="00EA1693">
        <w:rPr>
          <w:rFonts w:ascii="ＭＳ Ｐゴシック" w:eastAsia="ＭＳ Ｐゴシック" w:hAnsi="ＭＳ Ｐゴシック" w:hint="eastAsia"/>
          <w:color w:val="000000" w:themeColor="text1"/>
          <w:sz w:val="28"/>
          <w:szCs w:val="32"/>
        </w:rPr>
        <w:lastRenderedPageBreak/>
        <w:t>地方公共団体情報システム標準化における支援の充実</w:t>
      </w:r>
      <w:r w:rsidR="009A52A6" w:rsidRPr="002724B4">
        <w:rPr>
          <w:rFonts w:ascii="ＭＳ Ｐゴシック" w:eastAsia="ＭＳ Ｐゴシック" w:hAnsi="ＭＳ Ｐゴシック" w:hint="eastAsia"/>
          <w:color w:val="000000" w:themeColor="text1"/>
          <w:sz w:val="28"/>
          <w:szCs w:val="32"/>
        </w:rPr>
        <w:t>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2C198CB4" w14:textId="77777777" w:rsidR="003C114B" w:rsidRPr="003C114B" w:rsidRDefault="003C114B" w:rsidP="003C114B">
      <w:pPr>
        <w:spacing w:line="400" w:lineRule="exact"/>
        <w:ind w:leftChars="67" w:left="141" w:firstLineChars="100" w:firstLine="240"/>
        <w:rPr>
          <w:rFonts w:ascii="ＭＳ 明朝" w:hAnsi="ＭＳ 明朝"/>
          <w:sz w:val="24"/>
          <w:szCs w:val="24"/>
        </w:rPr>
      </w:pPr>
      <w:r w:rsidRPr="003C114B">
        <w:rPr>
          <w:rFonts w:ascii="ＭＳ 明朝" w:hAnsi="ＭＳ 明朝" w:hint="eastAsia"/>
          <w:sz w:val="24"/>
          <w:szCs w:val="24"/>
        </w:rPr>
        <w:t>国は、「地方公共団体情報システムの標準化に関する法律」（令和３年法律第４０号）第５条に基づき「地方公共団体情報システム標準化基本方針」（以下「基本方針」）を定め、令和７年度末までに、地方自治体の基幹業務システムを、ガバメントクラウドを活用した標準準拠システムへ移行することを目指すとし、令和５年４月から令和８年３月までの「移行支援期間」において必要な支援を積極的に行うとされている。</w:t>
      </w:r>
    </w:p>
    <w:p w14:paraId="6B37A14A" w14:textId="77777777" w:rsidR="003C114B" w:rsidRPr="004C286D" w:rsidRDefault="003C114B" w:rsidP="003C114B">
      <w:pPr>
        <w:spacing w:line="400" w:lineRule="exact"/>
        <w:ind w:leftChars="67" w:left="141" w:firstLineChars="100" w:firstLine="240"/>
        <w:rPr>
          <w:rFonts w:ascii="ＭＳ 明朝" w:hAnsi="ＭＳ 明朝"/>
          <w:sz w:val="24"/>
          <w:szCs w:val="24"/>
        </w:rPr>
      </w:pPr>
      <w:r w:rsidRPr="003C114B">
        <w:rPr>
          <w:rFonts w:ascii="ＭＳ 明朝" w:hAnsi="ＭＳ 明朝" w:hint="eastAsia"/>
          <w:sz w:val="24"/>
          <w:szCs w:val="24"/>
        </w:rPr>
        <w:t>各自治体においては、基本方針に沿い、基幹業務システムの標準化移行に向けた取組を進めているところであるが、移行が令和６年度から令和７年度に集中</w:t>
      </w:r>
      <w:r w:rsidRPr="004C286D">
        <w:rPr>
          <w:rFonts w:ascii="ＭＳ 明朝" w:hAnsi="ＭＳ 明朝" w:hint="eastAsia"/>
          <w:sz w:val="24"/>
          <w:szCs w:val="24"/>
        </w:rPr>
        <w:t>することで、システム事業者（以下「ベンダ」）の作業期間の集中やベンダの撤退等の理由で、移行支援期間中での移行が困難となることが懸念される。</w:t>
      </w:r>
    </w:p>
    <w:p w14:paraId="033C1E49" w14:textId="7BD1CC97" w:rsidR="004C286D" w:rsidRPr="004C286D" w:rsidRDefault="004C286D" w:rsidP="004C286D">
      <w:pPr>
        <w:spacing w:line="400" w:lineRule="exact"/>
        <w:ind w:leftChars="67" w:left="141" w:firstLineChars="100" w:firstLine="240"/>
        <w:rPr>
          <w:rFonts w:asciiTheme="minorEastAsia" w:eastAsiaTheme="minorEastAsia" w:hAnsiTheme="minorEastAsia"/>
          <w:sz w:val="24"/>
          <w:szCs w:val="21"/>
        </w:rPr>
      </w:pPr>
      <w:r w:rsidRPr="004C286D">
        <w:rPr>
          <w:rFonts w:asciiTheme="minorEastAsia" w:eastAsiaTheme="minorEastAsia" w:hAnsiTheme="minorEastAsia" w:hint="eastAsia"/>
          <w:sz w:val="24"/>
          <w:szCs w:val="21"/>
        </w:rPr>
        <w:t>また、</w:t>
      </w:r>
      <w:r w:rsidRPr="004C286D">
        <w:rPr>
          <w:rFonts w:asciiTheme="minorEastAsia" w:eastAsiaTheme="minorEastAsia" w:hAnsiTheme="minorEastAsia" w:hint="eastAsia"/>
          <w:sz w:val="24"/>
          <w:szCs w:val="24"/>
        </w:rPr>
        <w:t>現在、移行経費支援のため確保されている「デジタル基盤改革支援基金」の額は約６，９８８億円であるが、</w:t>
      </w:r>
      <w:r w:rsidRPr="004C286D">
        <w:rPr>
          <w:rFonts w:asciiTheme="minorEastAsia" w:eastAsiaTheme="minorEastAsia" w:hAnsiTheme="minorEastAsia" w:hint="eastAsia"/>
          <w:sz w:val="24"/>
          <w:szCs w:val="21"/>
        </w:rPr>
        <w:t>ベンダの作業期間の集中に加え、昨今の為替変動、物価、人件費の高騰等により、各自治体が移行に要する経費については、</w:t>
      </w:r>
      <w:r w:rsidRPr="004C286D">
        <w:rPr>
          <w:rFonts w:asciiTheme="minorEastAsia" w:eastAsiaTheme="minorEastAsia" w:hAnsiTheme="minorEastAsia" w:hint="eastAsia"/>
          <w:sz w:val="24"/>
          <w:szCs w:val="24"/>
        </w:rPr>
        <w:t>新たに示される予定である</w:t>
      </w:r>
      <w:r w:rsidRPr="004C286D">
        <w:rPr>
          <w:rFonts w:asciiTheme="minorEastAsia" w:eastAsiaTheme="minorEastAsia" w:hAnsiTheme="minorEastAsia" w:hint="eastAsia"/>
          <w:sz w:val="24"/>
          <w:szCs w:val="21"/>
        </w:rPr>
        <w:t>「デジタル基盤改革支援補助金」の補助基準上限額と</w:t>
      </w:r>
      <w:r w:rsidRPr="004C286D">
        <w:rPr>
          <w:rFonts w:asciiTheme="minorEastAsia" w:eastAsiaTheme="minorEastAsia" w:hAnsiTheme="minorEastAsia" w:hint="eastAsia"/>
          <w:sz w:val="24"/>
          <w:szCs w:val="24"/>
        </w:rPr>
        <w:t>、なお乖離する可能性がある</w:t>
      </w:r>
      <w:r w:rsidRPr="004C286D">
        <w:rPr>
          <w:rFonts w:asciiTheme="minorEastAsia" w:eastAsiaTheme="minorEastAsia" w:hAnsiTheme="minorEastAsia" w:hint="eastAsia"/>
          <w:sz w:val="24"/>
          <w:szCs w:val="21"/>
        </w:rPr>
        <w:t>。</w:t>
      </w:r>
    </w:p>
    <w:p w14:paraId="34627684" w14:textId="34C2D161" w:rsidR="004C286D" w:rsidRPr="004C286D" w:rsidRDefault="004C286D" w:rsidP="004C286D">
      <w:pPr>
        <w:spacing w:line="400" w:lineRule="exact"/>
        <w:ind w:leftChars="67" w:left="142" w:hanging="1"/>
        <w:rPr>
          <w:rFonts w:asciiTheme="minorEastAsia" w:eastAsiaTheme="minorEastAsia" w:hAnsiTheme="minorEastAsia" w:cs="MS-Mincho"/>
          <w:kern w:val="0"/>
          <w:sz w:val="24"/>
          <w:szCs w:val="24"/>
        </w:rPr>
      </w:pPr>
      <w:r w:rsidRPr="004C286D">
        <w:rPr>
          <w:rFonts w:asciiTheme="minorEastAsia" w:eastAsiaTheme="minorEastAsia" w:hAnsiTheme="minorEastAsia" w:hint="eastAsia"/>
          <w:sz w:val="24"/>
          <w:szCs w:val="21"/>
        </w:rPr>
        <w:t xml:space="preserve">　</w:t>
      </w:r>
      <w:r w:rsidRPr="004C286D">
        <w:rPr>
          <w:rFonts w:asciiTheme="minorEastAsia" w:eastAsiaTheme="minorEastAsia" w:hAnsiTheme="minorEastAsia" w:hint="eastAsia"/>
          <w:sz w:val="24"/>
          <w:szCs w:val="24"/>
        </w:rPr>
        <w:t>併せて、基幹業務システムの</w:t>
      </w:r>
      <w:r w:rsidRPr="004C286D">
        <w:rPr>
          <w:rFonts w:asciiTheme="minorEastAsia" w:eastAsiaTheme="minorEastAsia" w:hAnsiTheme="minorEastAsia" w:cs="MS-Mincho" w:hint="eastAsia"/>
          <w:kern w:val="0"/>
          <w:sz w:val="24"/>
          <w:szCs w:val="24"/>
        </w:rPr>
        <w:t>標準化移行後の運用経費等については、ガバメントクラウドの利用料や接続経費が示されておらず、また、ネットワーク回線利用料についても従来以上の負担が想定されるなど、地方自治体における財政的な懸念が生じている。</w:t>
      </w:r>
    </w:p>
    <w:p w14:paraId="3B587A0A" w14:textId="77777777" w:rsidR="003C114B" w:rsidRPr="003C114B" w:rsidRDefault="003C114B" w:rsidP="003C114B">
      <w:pPr>
        <w:autoSpaceDE w:val="0"/>
        <w:autoSpaceDN w:val="0"/>
        <w:adjustRightInd w:val="0"/>
        <w:spacing w:line="400" w:lineRule="exact"/>
        <w:ind w:left="120" w:hangingChars="50" w:hanging="120"/>
        <w:rPr>
          <w:rFonts w:ascii="ＭＳ 明朝" w:hAnsi="ＭＳ 明朝" w:cs="MS-Mincho"/>
          <w:kern w:val="0"/>
          <w:sz w:val="24"/>
          <w:szCs w:val="24"/>
        </w:rPr>
      </w:pPr>
      <w:r w:rsidRPr="004C286D">
        <w:rPr>
          <w:rFonts w:ascii="ＭＳ 明朝" w:hAnsi="ＭＳ 明朝" w:cs="MS-Mincho" w:hint="eastAsia"/>
          <w:kern w:val="0"/>
          <w:sz w:val="24"/>
          <w:szCs w:val="24"/>
        </w:rPr>
        <w:t xml:space="preserve">　 加えて、すでに共同利用やクラウド化の取組を進め、システム運用経費の削減に取り組んできた自治体において</w:t>
      </w:r>
      <w:r w:rsidRPr="003C114B">
        <w:rPr>
          <w:rFonts w:ascii="ＭＳ 明朝" w:hAnsi="ＭＳ 明朝" w:cs="MS-Mincho" w:hint="eastAsia"/>
          <w:kern w:val="0"/>
          <w:sz w:val="24"/>
          <w:szCs w:val="24"/>
        </w:rPr>
        <w:t>は、今回の標準化移行に伴う経費削減効果が期待できないばかりか、逆に大きな負担が生じることが想定される。</w:t>
      </w:r>
    </w:p>
    <w:p w14:paraId="4C4EA03B" w14:textId="77777777" w:rsidR="003C114B" w:rsidRPr="003C114B" w:rsidRDefault="003C114B" w:rsidP="003C114B">
      <w:pPr>
        <w:spacing w:line="400" w:lineRule="exact"/>
        <w:ind w:leftChars="67" w:left="142" w:hanging="1"/>
        <w:rPr>
          <w:rFonts w:ascii="ＭＳ 明朝" w:hAnsi="ＭＳ 明朝"/>
          <w:sz w:val="24"/>
          <w:szCs w:val="24"/>
        </w:rPr>
      </w:pPr>
      <w:r w:rsidRPr="003C114B">
        <w:rPr>
          <w:rFonts w:ascii="ＭＳ 明朝" w:hAnsi="ＭＳ 明朝" w:hint="eastAsia"/>
          <w:sz w:val="24"/>
          <w:szCs w:val="24"/>
        </w:rPr>
        <w:t xml:space="preserve">　こうした諸課題を解消するため、次のとおり提言する。</w:t>
      </w:r>
    </w:p>
    <w:p w14:paraId="44CF4D8D" w14:textId="77777777" w:rsidR="003C114B" w:rsidRDefault="003C114B" w:rsidP="003C114B">
      <w:pPr>
        <w:spacing w:line="400" w:lineRule="exact"/>
        <w:ind w:leftChars="67" w:left="142" w:hanging="1"/>
        <w:rPr>
          <w:rFonts w:ascii="ＭＳ 明朝" w:hAnsi="ＭＳ 明朝"/>
          <w:sz w:val="24"/>
          <w:szCs w:val="24"/>
        </w:rPr>
      </w:pPr>
      <w:r>
        <w:rPr>
          <w:rFonts w:ascii="ＭＳ 明朝" w:hAnsi="ＭＳ 明朝" w:hint="eastAsia"/>
          <w:sz w:val="24"/>
          <w:szCs w:val="24"/>
        </w:rPr>
        <w:t xml:space="preserve">　</w:t>
      </w:r>
    </w:p>
    <w:p w14:paraId="5BB11E9F" w14:textId="08808086" w:rsidR="003C114B" w:rsidRPr="003C114B" w:rsidRDefault="003C114B" w:rsidP="003C114B">
      <w:pPr>
        <w:spacing w:line="400" w:lineRule="exact"/>
        <w:ind w:leftChars="167" w:left="591" w:hangingChars="100" w:hanging="240"/>
        <w:rPr>
          <w:rFonts w:ascii="ＭＳ 明朝" w:hAnsi="ＭＳ 明朝"/>
          <w:sz w:val="24"/>
          <w:szCs w:val="24"/>
        </w:rPr>
      </w:pPr>
      <w:r>
        <w:rPr>
          <w:rFonts w:ascii="ＭＳ 明朝" w:hAnsi="ＭＳ 明朝" w:hint="eastAsia"/>
          <w:sz w:val="24"/>
          <w:szCs w:val="24"/>
        </w:rPr>
        <w:t xml:space="preserve">１　</w:t>
      </w:r>
      <w:r w:rsidRPr="003C114B">
        <w:rPr>
          <w:rFonts w:ascii="ＭＳ 明朝" w:hAnsi="ＭＳ 明朝" w:hint="eastAsia"/>
          <w:sz w:val="24"/>
          <w:szCs w:val="24"/>
        </w:rPr>
        <w:t>移行支援期間である令和７年度末までに移行が困難な場合、国が期限の延長を認定するとされているが、自治体の実情を勘案し、柔軟な対応をすること。</w:t>
      </w:r>
    </w:p>
    <w:p w14:paraId="34F0AA02" w14:textId="77777777" w:rsidR="003C114B" w:rsidRPr="003C114B" w:rsidRDefault="003C114B" w:rsidP="003C114B">
      <w:pPr>
        <w:spacing w:line="400" w:lineRule="exact"/>
        <w:ind w:leftChars="317" w:left="666" w:firstLineChars="100" w:firstLine="240"/>
        <w:rPr>
          <w:rFonts w:ascii="ＭＳ 明朝" w:hAnsi="ＭＳ 明朝"/>
          <w:sz w:val="24"/>
          <w:szCs w:val="24"/>
        </w:rPr>
      </w:pPr>
      <w:r w:rsidRPr="003C114B">
        <w:rPr>
          <w:rFonts w:ascii="ＭＳ 明朝" w:hAnsi="ＭＳ 明朝" w:hint="eastAsia"/>
          <w:kern w:val="0"/>
          <w:sz w:val="24"/>
          <w:szCs w:val="24"/>
        </w:rPr>
        <w:t>なお、移行期限を見直したシステムについては、令和８年度以降も同様に必要な財政措置を講じること</w:t>
      </w:r>
    </w:p>
    <w:p w14:paraId="55754D49" w14:textId="2F7FFB29" w:rsidR="004C286D" w:rsidRPr="004C286D" w:rsidRDefault="003C114B" w:rsidP="004C286D">
      <w:pPr>
        <w:spacing w:line="400" w:lineRule="exact"/>
        <w:ind w:leftChars="187" w:left="633" w:hangingChars="100" w:hanging="240"/>
        <w:rPr>
          <w:rFonts w:asciiTheme="minorEastAsia" w:eastAsiaTheme="minorEastAsia" w:hAnsiTheme="minorEastAsia"/>
          <w:sz w:val="24"/>
          <w:szCs w:val="21"/>
        </w:rPr>
      </w:pPr>
      <w:r w:rsidRPr="004C286D">
        <w:rPr>
          <w:rFonts w:ascii="ＭＳ 明朝" w:hAnsi="ＭＳ 明朝" w:hint="eastAsia"/>
          <w:sz w:val="24"/>
          <w:szCs w:val="24"/>
        </w:rPr>
        <w:t xml:space="preserve">２　</w:t>
      </w:r>
      <w:r w:rsidR="004C286D" w:rsidRPr="004C286D">
        <w:rPr>
          <w:rFonts w:asciiTheme="minorEastAsia" w:eastAsiaTheme="minorEastAsia" w:hAnsiTheme="minorEastAsia" w:hint="eastAsia"/>
          <w:sz w:val="24"/>
          <w:szCs w:val="21"/>
        </w:rPr>
        <w:t>ベンダの作業期間の集中、今後の為替変動、物価、人件費の高騰等による影響により、「デジタル基盤改革支援補助金」の補助基準上限額について乖離が生じる場合は、速やかに上限額を見直すなど、各自治体の移行経費との乖離の是正を図ること。</w:t>
      </w:r>
    </w:p>
    <w:p w14:paraId="4AB116AB" w14:textId="1022C8FB" w:rsidR="003C114B" w:rsidRPr="004C286D" w:rsidRDefault="003C114B" w:rsidP="003C114B">
      <w:pPr>
        <w:spacing w:line="400" w:lineRule="exact"/>
        <w:ind w:leftChars="186" w:left="711" w:hangingChars="100" w:hanging="320"/>
        <w:rPr>
          <w:rFonts w:asciiTheme="minorEastAsia" w:eastAsiaTheme="minorEastAsia" w:hAnsiTheme="minorEastAsia"/>
          <w:sz w:val="32"/>
          <w:szCs w:val="32"/>
        </w:rPr>
      </w:pPr>
    </w:p>
    <w:p w14:paraId="4C8A2CA8" w14:textId="71FE0343" w:rsidR="003C114B" w:rsidRPr="004C286D" w:rsidRDefault="003C114B" w:rsidP="003C114B">
      <w:pPr>
        <w:autoSpaceDE w:val="0"/>
        <w:autoSpaceDN w:val="0"/>
        <w:adjustRightInd w:val="0"/>
        <w:spacing w:line="400" w:lineRule="exact"/>
        <w:ind w:leftChars="171" w:left="599" w:hangingChars="100" w:hanging="240"/>
        <w:rPr>
          <w:rFonts w:asciiTheme="minorEastAsia" w:eastAsiaTheme="minorEastAsia" w:hAnsiTheme="minorEastAsia" w:cs="MS-Mincho"/>
          <w:kern w:val="0"/>
          <w:sz w:val="32"/>
          <w:szCs w:val="32"/>
        </w:rPr>
      </w:pPr>
      <w:r w:rsidRPr="003C114B">
        <w:rPr>
          <w:rFonts w:ascii="ＭＳ 明朝" w:hAnsi="ＭＳ 明朝" w:hint="eastAsia"/>
          <w:sz w:val="24"/>
          <w:szCs w:val="24"/>
        </w:rPr>
        <w:t>３　国が目標として掲げる移行後の</w:t>
      </w:r>
      <w:r w:rsidRPr="003C114B">
        <w:rPr>
          <w:rFonts w:ascii="ＭＳ 明朝" w:hAnsi="ＭＳ 明朝" w:cs="MS-Mincho" w:hint="eastAsia"/>
          <w:kern w:val="0"/>
          <w:sz w:val="24"/>
          <w:szCs w:val="24"/>
        </w:rPr>
        <w:t>システム運用経費等の３割削減が確実に図られるよう、各自治体が国に支払うガバメントクラウドの利用料や接続経費については、各自治体の運用状況を考慮の上、クラウドサービス提供</w:t>
      </w:r>
      <w:r w:rsidRPr="004C286D">
        <w:rPr>
          <w:rFonts w:ascii="ＭＳ 明朝" w:hAnsi="ＭＳ 明朝" w:cs="MS-Mincho" w:hint="eastAsia"/>
          <w:kern w:val="0"/>
          <w:sz w:val="24"/>
          <w:szCs w:val="24"/>
        </w:rPr>
        <w:t>事業者等と協議、調整し、適切に設定すること。</w:t>
      </w:r>
      <w:r w:rsidR="004C286D" w:rsidRPr="004C286D">
        <w:rPr>
          <w:rFonts w:asciiTheme="minorEastAsia" w:eastAsiaTheme="minorEastAsia" w:hAnsiTheme="minorEastAsia" w:cs="MS-Mincho" w:hint="eastAsia"/>
          <w:kern w:val="0"/>
          <w:sz w:val="24"/>
          <w:szCs w:val="24"/>
        </w:rPr>
        <w:t>また、クラウドサービス提供事業者が外国企業の場合も、各自治体が為替変動のリスクを負うことのないようにすること。</w:t>
      </w:r>
    </w:p>
    <w:p w14:paraId="0B2B9E93" w14:textId="77777777" w:rsidR="003C114B" w:rsidRPr="003C114B" w:rsidRDefault="003C114B" w:rsidP="003C114B">
      <w:pPr>
        <w:spacing w:line="400" w:lineRule="exact"/>
        <w:ind w:leftChars="50" w:left="705" w:hangingChars="250" w:hanging="600"/>
        <w:rPr>
          <w:rFonts w:ascii="ＭＳ 明朝" w:hAnsi="ＭＳ 明朝"/>
          <w:sz w:val="24"/>
          <w:szCs w:val="24"/>
        </w:rPr>
      </w:pPr>
    </w:p>
    <w:p w14:paraId="5AF0B855" w14:textId="77777777" w:rsidR="003C114B" w:rsidRDefault="003C114B" w:rsidP="003C114B">
      <w:pPr>
        <w:spacing w:line="400" w:lineRule="exact"/>
        <w:ind w:firstLineChars="150" w:firstLine="360"/>
        <w:rPr>
          <w:rFonts w:ascii="ＭＳ 明朝" w:hAnsi="ＭＳ 明朝"/>
          <w:sz w:val="24"/>
          <w:szCs w:val="24"/>
        </w:rPr>
      </w:pPr>
      <w:r w:rsidRPr="003C114B">
        <w:rPr>
          <w:rFonts w:ascii="ＭＳ 明朝" w:hAnsi="ＭＳ 明朝" w:hint="eastAsia"/>
          <w:sz w:val="24"/>
          <w:szCs w:val="24"/>
        </w:rPr>
        <w:t>４</w:t>
      </w:r>
      <w:r>
        <w:rPr>
          <w:rFonts w:ascii="ＭＳ 明朝" w:hAnsi="ＭＳ 明朝" w:hint="eastAsia"/>
          <w:sz w:val="24"/>
          <w:szCs w:val="24"/>
        </w:rPr>
        <w:t xml:space="preserve">　</w:t>
      </w:r>
      <w:r w:rsidRPr="003C114B">
        <w:rPr>
          <w:rFonts w:ascii="ＭＳ 明朝" w:hAnsi="ＭＳ 明朝" w:hint="eastAsia"/>
          <w:sz w:val="24"/>
          <w:szCs w:val="24"/>
        </w:rPr>
        <w:t>基幹業務システムのガバメントクラウド移行に伴い、各自治体が通信事</w:t>
      </w:r>
    </w:p>
    <w:p w14:paraId="60B17823" w14:textId="23D484B5" w:rsidR="003C114B" w:rsidRPr="003C114B" w:rsidRDefault="003C114B" w:rsidP="003C114B">
      <w:pPr>
        <w:spacing w:line="400" w:lineRule="exact"/>
        <w:ind w:leftChars="300" w:left="630"/>
        <w:rPr>
          <w:rFonts w:ascii="ＭＳ 明朝" w:hAnsi="ＭＳ 明朝"/>
          <w:sz w:val="24"/>
          <w:szCs w:val="24"/>
        </w:rPr>
      </w:pPr>
      <w:r w:rsidRPr="003C114B">
        <w:rPr>
          <w:rFonts w:ascii="ＭＳ 明朝" w:hAnsi="ＭＳ 明朝" w:hint="eastAsia"/>
          <w:sz w:val="24"/>
          <w:szCs w:val="24"/>
        </w:rPr>
        <w:t>業者に支払う回線利用料について</w:t>
      </w:r>
      <w:r w:rsidR="004C286D">
        <w:rPr>
          <w:rFonts w:ascii="ＭＳ 明朝" w:hAnsi="ＭＳ 明朝" w:hint="eastAsia"/>
          <w:sz w:val="24"/>
          <w:szCs w:val="24"/>
        </w:rPr>
        <w:t>は</w:t>
      </w:r>
      <w:r w:rsidRPr="003C114B">
        <w:rPr>
          <w:rFonts w:ascii="ＭＳ 明朝" w:hAnsi="ＭＳ 明朝" w:hint="eastAsia"/>
          <w:sz w:val="24"/>
          <w:szCs w:val="24"/>
        </w:rPr>
        <w:t>、自治体に新たな費用負担が発生しないよう、確実な財政措置を講じること。</w:t>
      </w:r>
    </w:p>
    <w:p w14:paraId="1B956DD8" w14:textId="77777777" w:rsidR="003C114B" w:rsidRPr="003C114B" w:rsidRDefault="003C114B" w:rsidP="003C114B">
      <w:pPr>
        <w:autoSpaceDE w:val="0"/>
        <w:autoSpaceDN w:val="0"/>
        <w:adjustRightInd w:val="0"/>
        <w:spacing w:line="400" w:lineRule="exact"/>
        <w:ind w:leftChars="13" w:left="627" w:hangingChars="250" w:hanging="600"/>
        <w:rPr>
          <w:rFonts w:ascii="ＭＳ 明朝" w:hAnsi="ＭＳ 明朝" w:cs="MS-Mincho"/>
          <w:kern w:val="0"/>
          <w:sz w:val="24"/>
          <w:szCs w:val="24"/>
        </w:rPr>
      </w:pPr>
    </w:p>
    <w:p w14:paraId="25D862CB" w14:textId="77777777" w:rsidR="003C114B" w:rsidRDefault="003C114B" w:rsidP="003C114B">
      <w:pPr>
        <w:autoSpaceDE w:val="0"/>
        <w:autoSpaceDN w:val="0"/>
        <w:adjustRightInd w:val="0"/>
        <w:spacing w:line="400" w:lineRule="exact"/>
        <w:ind w:leftChars="183" w:left="384"/>
        <w:rPr>
          <w:rFonts w:ascii="ＭＳ 明朝" w:hAnsi="ＭＳ 明朝" w:cs="MS-Mincho"/>
          <w:kern w:val="0"/>
          <w:sz w:val="24"/>
          <w:szCs w:val="24"/>
        </w:rPr>
      </w:pPr>
      <w:r w:rsidRPr="003C114B">
        <w:rPr>
          <w:rFonts w:ascii="ＭＳ 明朝" w:hAnsi="ＭＳ 明朝" w:cs="MS-Mincho" w:hint="eastAsia"/>
          <w:kern w:val="0"/>
          <w:sz w:val="24"/>
          <w:szCs w:val="24"/>
        </w:rPr>
        <w:t>５</w:t>
      </w:r>
      <w:r>
        <w:rPr>
          <w:rFonts w:ascii="ＭＳ 明朝" w:hAnsi="ＭＳ 明朝" w:cs="MS-Mincho" w:hint="eastAsia"/>
          <w:kern w:val="0"/>
          <w:sz w:val="24"/>
          <w:szCs w:val="24"/>
        </w:rPr>
        <w:t xml:space="preserve">　</w:t>
      </w:r>
      <w:r w:rsidRPr="003C114B">
        <w:rPr>
          <w:rFonts w:ascii="ＭＳ 明朝" w:hAnsi="ＭＳ 明朝" w:cs="MS-Mincho" w:hint="eastAsia"/>
          <w:kern w:val="0"/>
          <w:sz w:val="24"/>
          <w:szCs w:val="24"/>
        </w:rPr>
        <w:t>今回の標準化移行に先駆けて、すでに共同利用やクラウド化の取組を進</w:t>
      </w:r>
    </w:p>
    <w:p w14:paraId="0B63F5D5" w14:textId="5FDC69EC" w:rsidR="00CD542F" w:rsidRDefault="003C114B" w:rsidP="003C114B">
      <w:pPr>
        <w:autoSpaceDE w:val="0"/>
        <w:autoSpaceDN w:val="0"/>
        <w:adjustRightInd w:val="0"/>
        <w:spacing w:line="400" w:lineRule="exact"/>
        <w:ind w:leftChars="283" w:left="594"/>
        <w:rPr>
          <w:rFonts w:ascii="ＭＳ 明朝" w:hAnsi="ＭＳ 明朝" w:cs="MS-Mincho"/>
          <w:kern w:val="0"/>
          <w:sz w:val="24"/>
          <w:szCs w:val="24"/>
        </w:rPr>
      </w:pPr>
      <w:r w:rsidRPr="003C114B">
        <w:rPr>
          <w:rFonts w:ascii="ＭＳ 明朝" w:hAnsi="ＭＳ 明朝" w:cs="MS-Mincho" w:hint="eastAsia"/>
          <w:kern w:val="0"/>
          <w:sz w:val="24"/>
          <w:szCs w:val="24"/>
        </w:rPr>
        <w:t>め、システム運用経費の削減に取り組んできた自治体があることを踏まえ、その取組の効果が損なわれることのないよう、</w:t>
      </w:r>
      <w:r w:rsidRPr="003C114B">
        <w:rPr>
          <w:rFonts w:ascii="ＭＳ 明朝" w:hAnsi="ＭＳ 明朝" w:hint="eastAsia"/>
          <w:sz w:val="24"/>
          <w:szCs w:val="24"/>
        </w:rPr>
        <w:t>本来削減が見込まれた運用経費についても</w:t>
      </w:r>
      <w:r w:rsidRPr="003C114B">
        <w:rPr>
          <w:rFonts w:ascii="ＭＳ 明朝" w:hAnsi="ＭＳ 明朝" w:cs="MS-Mincho" w:hint="eastAsia"/>
          <w:kern w:val="0"/>
          <w:sz w:val="24"/>
          <w:szCs w:val="24"/>
        </w:rPr>
        <w:t>必要な財政措置を講じること。</w:t>
      </w:r>
    </w:p>
    <w:p w14:paraId="15FC28F1" w14:textId="38331B71" w:rsidR="00543593" w:rsidRDefault="00543593" w:rsidP="00543593">
      <w:pPr>
        <w:snapToGrid w:val="0"/>
        <w:spacing w:line="400" w:lineRule="exact"/>
        <w:ind w:firstLineChars="100" w:firstLine="240"/>
        <w:jc w:val="left"/>
        <w:rPr>
          <w:color w:val="000000" w:themeColor="text1"/>
          <w:sz w:val="24"/>
          <w:szCs w:val="26"/>
        </w:rPr>
      </w:pPr>
    </w:p>
    <w:p w14:paraId="6E5B60B6" w14:textId="5D6C0334" w:rsidR="009A52A6" w:rsidRPr="002724B4" w:rsidRDefault="009A52A6" w:rsidP="00645082">
      <w:pPr>
        <w:snapToGrid w:val="0"/>
        <w:spacing w:line="400" w:lineRule="exact"/>
        <w:ind w:firstLineChars="100" w:firstLine="240"/>
        <w:jc w:val="left"/>
        <w:rPr>
          <w:color w:val="000000" w:themeColor="text1"/>
          <w:sz w:val="24"/>
          <w:szCs w:val="24"/>
        </w:rPr>
      </w:pPr>
      <w:r w:rsidRPr="002724B4">
        <w:rPr>
          <w:rFonts w:hint="eastAsia"/>
          <w:color w:val="000000" w:themeColor="text1"/>
          <w:sz w:val="24"/>
          <w:szCs w:val="24"/>
        </w:rPr>
        <w:t>令和</w:t>
      </w:r>
      <w:r w:rsidR="001C7B54">
        <w:rPr>
          <w:rFonts w:hint="eastAsia"/>
          <w:color w:val="000000" w:themeColor="text1"/>
          <w:sz w:val="24"/>
          <w:szCs w:val="24"/>
        </w:rPr>
        <w:t>５</w:t>
      </w:r>
      <w:r w:rsidRPr="002724B4">
        <w:rPr>
          <w:rFonts w:hint="eastAsia"/>
          <w:color w:val="000000" w:themeColor="text1"/>
          <w:sz w:val="24"/>
          <w:szCs w:val="24"/>
        </w:rPr>
        <w:t>年</w:t>
      </w:r>
      <w:r w:rsidR="00CD542F">
        <w:rPr>
          <w:rFonts w:hint="eastAsia"/>
          <w:color w:val="000000" w:themeColor="text1"/>
          <w:sz w:val="24"/>
          <w:szCs w:val="24"/>
        </w:rPr>
        <w:t>12</w:t>
      </w:r>
      <w:r w:rsidRPr="002724B4">
        <w:rPr>
          <w:rFonts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齋　藤　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29A8713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2A7D145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15F1DA63"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104B68"/>
    <w:rsid w:val="0012626C"/>
    <w:rsid w:val="001367D7"/>
    <w:rsid w:val="00143330"/>
    <w:rsid w:val="00191B5A"/>
    <w:rsid w:val="001970E0"/>
    <w:rsid w:val="001A1D08"/>
    <w:rsid w:val="001A3F60"/>
    <w:rsid w:val="001C7B54"/>
    <w:rsid w:val="001D425C"/>
    <w:rsid w:val="001D4D7A"/>
    <w:rsid w:val="001E0D10"/>
    <w:rsid w:val="001E63E8"/>
    <w:rsid w:val="001F7B59"/>
    <w:rsid w:val="0020793E"/>
    <w:rsid w:val="002155C4"/>
    <w:rsid w:val="0023481A"/>
    <w:rsid w:val="002377B7"/>
    <w:rsid w:val="002465A5"/>
    <w:rsid w:val="00264D63"/>
    <w:rsid w:val="002724B4"/>
    <w:rsid w:val="0027298A"/>
    <w:rsid w:val="00284DE5"/>
    <w:rsid w:val="00294FE6"/>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114B"/>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91F2F"/>
    <w:rsid w:val="004A0CCE"/>
    <w:rsid w:val="004B797C"/>
    <w:rsid w:val="004C1975"/>
    <w:rsid w:val="004C2200"/>
    <w:rsid w:val="004C286D"/>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D542F"/>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A1693"/>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customXml/itemProps2.xml><?xml version="1.0" encoding="utf-8"?>
<ds:datastoreItem xmlns:ds="http://schemas.openxmlformats.org/officeDocument/2006/customXml" ds:itemID="{622BFAED-2A2B-4A9E-A6B8-2BB09F4F9C75}"/>
</file>

<file path=customXml/itemProps3.xml><?xml version="1.0" encoding="utf-8"?>
<ds:datastoreItem xmlns:ds="http://schemas.openxmlformats.org/officeDocument/2006/customXml" ds:itemID="{AAC2A47F-2CA8-4064-8361-CF8ABA065529}"/>
</file>

<file path=customXml/itemProps4.xml><?xml version="1.0" encoding="utf-8"?>
<ds:datastoreItem xmlns:ds="http://schemas.openxmlformats.org/officeDocument/2006/customXml" ds:itemID="{33B8BB35-0305-4B00-ABBA-99F924E8D2DB}"/>
</file>

<file path=docProps/app.xml><?xml version="1.0" encoding="utf-8"?>
<Properties xmlns="http://schemas.openxmlformats.org/officeDocument/2006/extended-properties" xmlns:vt="http://schemas.openxmlformats.org/officeDocument/2006/docPropsVTypes">
  <Template>Normal.dotm</Template>
  <TotalTime>22</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橋本 篤人</cp:lastModifiedBy>
  <cp:revision>7</cp:revision>
  <cp:lastPrinted>2021-05-13T02:24:00Z</cp:lastPrinted>
  <dcterms:created xsi:type="dcterms:W3CDTF">2023-07-04T08:47:00Z</dcterms:created>
  <dcterms:modified xsi:type="dcterms:W3CDTF">2023-12-20T04:09:00Z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