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D19" w:rsidRPr="007602D2" w:rsidRDefault="000F71BD" w:rsidP="000F71BD">
      <w:pPr>
        <w:jc w:val="right"/>
        <w:rPr>
          <w:sz w:val="24"/>
          <w:szCs w:val="24"/>
        </w:rPr>
      </w:pPr>
      <w:r w:rsidRPr="000C4C17">
        <w:rPr>
          <w:rFonts w:hint="eastAsia"/>
          <w:spacing w:val="34"/>
          <w:kern w:val="0"/>
          <w:sz w:val="24"/>
          <w:szCs w:val="24"/>
          <w:fitText w:val="2400" w:id="1465540865"/>
        </w:rPr>
        <w:t>環保第</w:t>
      </w:r>
      <w:r w:rsidR="000C4C17" w:rsidRPr="000C4C17">
        <w:rPr>
          <w:rFonts w:hint="eastAsia"/>
          <w:spacing w:val="34"/>
          <w:kern w:val="0"/>
          <w:sz w:val="24"/>
          <w:szCs w:val="24"/>
          <w:fitText w:val="2400" w:id="1465540865"/>
        </w:rPr>
        <w:t>１５６７</w:t>
      </w:r>
      <w:r w:rsidRPr="000C4C17">
        <w:rPr>
          <w:rFonts w:hint="eastAsia"/>
          <w:spacing w:val="2"/>
          <w:kern w:val="0"/>
          <w:sz w:val="24"/>
          <w:szCs w:val="24"/>
          <w:fitText w:val="2400" w:id="1465540865"/>
        </w:rPr>
        <w:t>号</w:t>
      </w:r>
    </w:p>
    <w:p w:rsidR="000F71BD" w:rsidRPr="00316A81" w:rsidRDefault="00910F80" w:rsidP="000F71BD">
      <w:pPr>
        <w:jc w:val="right"/>
        <w:rPr>
          <w:rFonts w:asciiTheme="minorEastAsia" w:hAnsiTheme="minorEastAsia"/>
          <w:sz w:val="24"/>
          <w:szCs w:val="24"/>
        </w:rPr>
      </w:pPr>
      <w:r w:rsidRPr="00A0346B">
        <w:rPr>
          <w:rFonts w:asciiTheme="minorEastAsia" w:hAnsiTheme="minorEastAsia" w:hint="eastAsia"/>
          <w:spacing w:val="15"/>
          <w:kern w:val="0"/>
          <w:sz w:val="24"/>
          <w:szCs w:val="24"/>
          <w:fitText w:val="2400" w:id="1465540864"/>
        </w:rPr>
        <w:t>平成</w:t>
      </w:r>
      <w:r w:rsidR="00316A81" w:rsidRPr="00A0346B">
        <w:rPr>
          <w:rFonts w:asciiTheme="minorEastAsia" w:hAnsiTheme="minorEastAsia" w:hint="eastAsia"/>
          <w:spacing w:val="15"/>
          <w:kern w:val="0"/>
          <w:sz w:val="24"/>
          <w:szCs w:val="24"/>
          <w:fitText w:val="2400" w:id="1465540864"/>
        </w:rPr>
        <w:t>29</w:t>
      </w:r>
      <w:r w:rsidR="003341A4" w:rsidRPr="00A0346B">
        <w:rPr>
          <w:rFonts w:asciiTheme="minorEastAsia" w:hAnsiTheme="minorEastAsia" w:hint="eastAsia"/>
          <w:spacing w:val="15"/>
          <w:kern w:val="0"/>
          <w:sz w:val="24"/>
          <w:szCs w:val="24"/>
          <w:fitText w:val="2400" w:id="1465540864"/>
        </w:rPr>
        <w:t>年</w:t>
      </w:r>
      <w:r w:rsidR="00316A81" w:rsidRPr="00A0346B">
        <w:rPr>
          <w:rFonts w:asciiTheme="minorEastAsia" w:hAnsiTheme="minorEastAsia" w:hint="eastAsia"/>
          <w:spacing w:val="15"/>
          <w:kern w:val="0"/>
          <w:sz w:val="24"/>
          <w:szCs w:val="24"/>
          <w:fitText w:val="2400" w:id="1465540864"/>
        </w:rPr>
        <w:t>７</w:t>
      </w:r>
      <w:r w:rsidR="007602D2" w:rsidRPr="00A0346B">
        <w:rPr>
          <w:rFonts w:asciiTheme="minorEastAsia" w:hAnsiTheme="minorEastAsia" w:hint="eastAsia"/>
          <w:spacing w:val="15"/>
          <w:kern w:val="0"/>
          <w:sz w:val="24"/>
          <w:szCs w:val="24"/>
          <w:fitText w:val="2400" w:id="1465540864"/>
        </w:rPr>
        <w:t>月</w:t>
      </w:r>
      <w:r w:rsidR="00A0346B" w:rsidRPr="00A0346B">
        <w:rPr>
          <w:rFonts w:asciiTheme="minorEastAsia" w:hAnsiTheme="minorEastAsia" w:hint="eastAsia"/>
          <w:spacing w:val="15"/>
          <w:kern w:val="0"/>
          <w:sz w:val="24"/>
          <w:szCs w:val="24"/>
          <w:fitText w:val="2400" w:id="1465540864"/>
        </w:rPr>
        <w:t>18</w:t>
      </w:r>
      <w:r w:rsidR="000F71BD" w:rsidRPr="00A0346B">
        <w:rPr>
          <w:rFonts w:asciiTheme="minorEastAsia" w:hAnsiTheme="minorEastAsia" w:hint="eastAsia"/>
          <w:kern w:val="0"/>
          <w:sz w:val="24"/>
          <w:szCs w:val="24"/>
          <w:fitText w:val="2400" w:id="1465540864"/>
        </w:rPr>
        <w:t>日</w:t>
      </w:r>
    </w:p>
    <w:p w:rsidR="000F71BD" w:rsidRPr="007602D2" w:rsidRDefault="000F71BD">
      <w:pPr>
        <w:rPr>
          <w:sz w:val="24"/>
          <w:szCs w:val="24"/>
        </w:rPr>
      </w:pPr>
    </w:p>
    <w:p w:rsidR="000F71BD" w:rsidRPr="007602D2" w:rsidRDefault="00910F80" w:rsidP="007602D2">
      <w:pPr>
        <w:ind w:firstLineChars="100" w:firstLine="240"/>
        <w:rPr>
          <w:sz w:val="24"/>
          <w:szCs w:val="24"/>
        </w:rPr>
      </w:pPr>
      <w:r>
        <w:rPr>
          <w:rFonts w:hint="eastAsia"/>
          <w:sz w:val="24"/>
          <w:szCs w:val="24"/>
        </w:rPr>
        <w:t>京都府</w:t>
      </w:r>
      <w:r w:rsidR="000F71BD" w:rsidRPr="007602D2">
        <w:rPr>
          <w:rFonts w:hint="eastAsia"/>
          <w:sz w:val="24"/>
          <w:szCs w:val="24"/>
        </w:rPr>
        <w:t xml:space="preserve">知事　</w:t>
      </w:r>
      <w:r>
        <w:rPr>
          <w:rFonts w:hint="eastAsia"/>
          <w:sz w:val="24"/>
          <w:szCs w:val="24"/>
        </w:rPr>
        <w:t>山田　啓二</w:t>
      </w:r>
      <w:r w:rsidR="006334A4" w:rsidRPr="007602D2">
        <w:rPr>
          <w:rFonts w:hint="eastAsia"/>
          <w:sz w:val="24"/>
          <w:szCs w:val="24"/>
        </w:rPr>
        <w:t xml:space="preserve">　</w:t>
      </w:r>
      <w:r w:rsidR="000F71BD" w:rsidRPr="007602D2">
        <w:rPr>
          <w:rFonts w:hint="eastAsia"/>
          <w:sz w:val="24"/>
          <w:szCs w:val="24"/>
        </w:rPr>
        <w:t>様</w:t>
      </w:r>
    </w:p>
    <w:p w:rsidR="000F71BD" w:rsidRPr="007602D2" w:rsidRDefault="000F71BD">
      <w:pPr>
        <w:rPr>
          <w:sz w:val="24"/>
          <w:szCs w:val="24"/>
        </w:rPr>
      </w:pPr>
    </w:p>
    <w:p w:rsidR="000F71BD" w:rsidRPr="007602D2" w:rsidRDefault="000F71BD" w:rsidP="000F71BD">
      <w:pPr>
        <w:wordWrap w:val="0"/>
        <w:jc w:val="right"/>
        <w:rPr>
          <w:sz w:val="24"/>
          <w:szCs w:val="24"/>
        </w:rPr>
      </w:pPr>
      <w:r w:rsidRPr="007602D2">
        <w:rPr>
          <w:rFonts w:hint="eastAsia"/>
          <w:sz w:val="24"/>
          <w:szCs w:val="24"/>
        </w:rPr>
        <w:t xml:space="preserve">大阪府知事　松井　一郎　　　</w:t>
      </w:r>
    </w:p>
    <w:p w:rsidR="000F71BD" w:rsidRPr="007602D2" w:rsidRDefault="000F71BD">
      <w:pPr>
        <w:rPr>
          <w:sz w:val="24"/>
          <w:szCs w:val="24"/>
        </w:rPr>
      </w:pPr>
    </w:p>
    <w:p w:rsidR="000F71BD" w:rsidRPr="007602D2" w:rsidRDefault="000F71BD">
      <w:pPr>
        <w:rPr>
          <w:sz w:val="24"/>
          <w:szCs w:val="24"/>
        </w:rPr>
      </w:pPr>
    </w:p>
    <w:p w:rsidR="00910F80" w:rsidRDefault="00910F80" w:rsidP="0090639E">
      <w:pPr>
        <w:ind w:firstLineChars="200" w:firstLine="480"/>
        <w:rPr>
          <w:sz w:val="24"/>
          <w:szCs w:val="24"/>
        </w:rPr>
      </w:pPr>
      <w:r>
        <w:rPr>
          <w:rFonts w:hint="eastAsia"/>
          <w:sz w:val="24"/>
          <w:szCs w:val="24"/>
        </w:rPr>
        <w:t>枚方京田辺環境施設組合可燃ごみ広域処理施設整備事業</w:t>
      </w:r>
      <w:r w:rsidR="000F71BD" w:rsidRPr="007602D2">
        <w:rPr>
          <w:rFonts w:hint="eastAsia"/>
          <w:sz w:val="24"/>
          <w:szCs w:val="24"/>
        </w:rPr>
        <w:t>に係る</w:t>
      </w:r>
      <w:r w:rsidR="0090639E">
        <w:rPr>
          <w:rFonts w:hint="eastAsia"/>
          <w:sz w:val="24"/>
          <w:szCs w:val="24"/>
        </w:rPr>
        <w:t>計画段階</w:t>
      </w:r>
    </w:p>
    <w:p w:rsidR="000F71BD" w:rsidRPr="007602D2" w:rsidRDefault="00910F80" w:rsidP="0090639E">
      <w:pPr>
        <w:ind w:firstLineChars="200" w:firstLine="480"/>
        <w:rPr>
          <w:sz w:val="24"/>
          <w:szCs w:val="24"/>
        </w:rPr>
      </w:pPr>
      <w:r>
        <w:rPr>
          <w:rFonts w:hint="eastAsia"/>
          <w:sz w:val="24"/>
          <w:szCs w:val="24"/>
        </w:rPr>
        <w:t>環境配慮書</w:t>
      </w:r>
      <w:r w:rsidR="0090639E">
        <w:rPr>
          <w:rFonts w:hint="eastAsia"/>
          <w:sz w:val="24"/>
          <w:szCs w:val="24"/>
        </w:rPr>
        <w:t>に関する環境の保全の見地からの意見について</w:t>
      </w:r>
    </w:p>
    <w:p w:rsidR="000F71BD" w:rsidRPr="007602D2" w:rsidRDefault="000F71BD">
      <w:pPr>
        <w:rPr>
          <w:sz w:val="24"/>
          <w:szCs w:val="24"/>
        </w:rPr>
      </w:pPr>
    </w:p>
    <w:p w:rsidR="008E24B6" w:rsidRPr="007602D2" w:rsidRDefault="008E24B6">
      <w:pPr>
        <w:rPr>
          <w:sz w:val="24"/>
          <w:szCs w:val="24"/>
        </w:rPr>
      </w:pPr>
    </w:p>
    <w:p w:rsidR="00803FE8" w:rsidRDefault="000F71BD" w:rsidP="00910F80">
      <w:pPr>
        <w:rPr>
          <w:sz w:val="24"/>
          <w:szCs w:val="24"/>
        </w:rPr>
      </w:pPr>
      <w:r w:rsidRPr="007602D2">
        <w:rPr>
          <w:rFonts w:hint="eastAsia"/>
          <w:sz w:val="24"/>
          <w:szCs w:val="24"/>
        </w:rPr>
        <w:t xml:space="preserve">　</w:t>
      </w:r>
      <w:r w:rsidR="0090639E">
        <w:rPr>
          <w:rFonts w:hint="eastAsia"/>
          <w:sz w:val="24"/>
          <w:szCs w:val="24"/>
        </w:rPr>
        <w:t>標記配慮書に関する</w:t>
      </w:r>
      <w:r w:rsidR="00CC1B43" w:rsidRPr="00CC1B43">
        <w:rPr>
          <w:rFonts w:hint="eastAsia"/>
          <w:sz w:val="24"/>
          <w:szCs w:val="24"/>
        </w:rPr>
        <w:t>環境</w:t>
      </w:r>
      <w:r w:rsidR="00910F80">
        <w:rPr>
          <w:rFonts w:hint="eastAsia"/>
          <w:sz w:val="24"/>
          <w:szCs w:val="24"/>
        </w:rPr>
        <w:t>の</w:t>
      </w:r>
      <w:r w:rsidR="00CC1B43" w:rsidRPr="00CC1B43">
        <w:rPr>
          <w:rFonts w:hint="eastAsia"/>
          <w:sz w:val="24"/>
          <w:szCs w:val="24"/>
        </w:rPr>
        <w:t>保全の見地から</w:t>
      </w:r>
      <w:r w:rsidR="00803FE8">
        <w:rPr>
          <w:rFonts w:hint="eastAsia"/>
          <w:sz w:val="24"/>
          <w:szCs w:val="24"/>
        </w:rPr>
        <w:t>の</w:t>
      </w:r>
      <w:r w:rsidR="00CC1B43" w:rsidRPr="00CC1B43">
        <w:rPr>
          <w:rFonts w:hint="eastAsia"/>
          <w:sz w:val="24"/>
          <w:szCs w:val="24"/>
        </w:rPr>
        <w:t>意見</w:t>
      </w:r>
      <w:r w:rsidR="00803FE8">
        <w:rPr>
          <w:rFonts w:hint="eastAsia"/>
          <w:sz w:val="24"/>
          <w:szCs w:val="24"/>
        </w:rPr>
        <w:t>は</w:t>
      </w:r>
      <w:r w:rsidR="00FB3631">
        <w:rPr>
          <w:rFonts w:hint="eastAsia"/>
          <w:sz w:val="24"/>
          <w:szCs w:val="24"/>
        </w:rPr>
        <w:t>別紙</w:t>
      </w:r>
      <w:r w:rsidR="00803FE8">
        <w:rPr>
          <w:rFonts w:hint="eastAsia"/>
          <w:sz w:val="24"/>
          <w:szCs w:val="24"/>
        </w:rPr>
        <w:t>のとおりです。</w:t>
      </w:r>
    </w:p>
    <w:p w:rsidR="008D6DA0" w:rsidRDefault="00643DB8" w:rsidP="00803FE8">
      <w:pPr>
        <w:ind w:firstLineChars="100" w:firstLine="240"/>
        <w:rPr>
          <w:sz w:val="24"/>
          <w:szCs w:val="24"/>
        </w:rPr>
      </w:pPr>
      <w:r>
        <w:rPr>
          <w:rFonts w:hint="eastAsia"/>
          <w:sz w:val="24"/>
          <w:szCs w:val="24"/>
        </w:rPr>
        <w:t>つきましては、貴職の意見の</w:t>
      </w:r>
      <w:r w:rsidR="0090639E">
        <w:rPr>
          <w:rFonts w:hint="eastAsia"/>
          <w:sz w:val="24"/>
          <w:szCs w:val="24"/>
        </w:rPr>
        <w:t>形成</w:t>
      </w:r>
      <w:r>
        <w:rPr>
          <w:rFonts w:hint="eastAsia"/>
          <w:sz w:val="24"/>
          <w:szCs w:val="24"/>
        </w:rPr>
        <w:t>にあ</w:t>
      </w:r>
      <w:r w:rsidR="0090639E">
        <w:rPr>
          <w:rFonts w:hint="eastAsia"/>
          <w:sz w:val="24"/>
          <w:szCs w:val="24"/>
        </w:rPr>
        <w:t>たっては</w:t>
      </w:r>
      <w:r>
        <w:rPr>
          <w:rFonts w:hint="eastAsia"/>
          <w:sz w:val="24"/>
          <w:szCs w:val="24"/>
        </w:rPr>
        <w:t>、</w:t>
      </w:r>
      <w:r w:rsidR="0090639E">
        <w:rPr>
          <w:rFonts w:hint="eastAsia"/>
          <w:sz w:val="24"/>
          <w:szCs w:val="24"/>
        </w:rPr>
        <w:t>本意見を十分考慮されるようお願いします。</w:t>
      </w:r>
    </w:p>
    <w:p w:rsidR="000B0054" w:rsidRPr="00803FE8" w:rsidRDefault="00223E58" w:rsidP="00223E58">
      <w:pPr>
        <w:ind w:firstLineChars="100" w:firstLine="240"/>
        <w:rPr>
          <w:sz w:val="24"/>
          <w:szCs w:val="24"/>
        </w:rPr>
      </w:pPr>
      <w:r>
        <w:rPr>
          <w:rFonts w:hint="eastAsia"/>
          <w:sz w:val="24"/>
          <w:szCs w:val="24"/>
        </w:rPr>
        <w:t>なお、標記配慮書に関する環境の保全の見地からの枚方市長の意見については別添のとおりです。</w:t>
      </w:r>
    </w:p>
    <w:p w:rsidR="00FF4588" w:rsidRDefault="009F0018">
      <w:pPr>
        <w:widowControl/>
        <w:jc w:val="left"/>
        <w:rPr>
          <w:sz w:val="24"/>
          <w:szCs w:val="24"/>
        </w:rPr>
      </w:pPr>
      <w:r>
        <w:rPr>
          <w:noProof/>
        </w:rPr>
        <mc:AlternateContent>
          <mc:Choice Requires="wps">
            <w:drawing>
              <wp:anchor distT="0" distB="0" distL="114300" distR="114300" simplePos="0" relativeHeight="251659264" behindDoc="0" locked="0" layoutInCell="1" allowOverlap="1" wp14:anchorId="2E76F0B6" wp14:editId="23FD49D0">
                <wp:simplePos x="0" y="0"/>
                <wp:positionH relativeFrom="column">
                  <wp:posOffset>2882900</wp:posOffset>
                </wp:positionH>
                <wp:positionV relativeFrom="paragraph">
                  <wp:posOffset>2660015</wp:posOffset>
                </wp:positionV>
                <wp:extent cx="2514600" cy="13430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43025"/>
                        </a:xfrm>
                        <a:prstGeom prst="rect">
                          <a:avLst/>
                        </a:prstGeom>
                        <a:solidFill>
                          <a:srgbClr val="FFFFFF"/>
                        </a:solidFill>
                        <a:ln w="9525">
                          <a:solidFill>
                            <a:srgbClr val="000000"/>
                          </a:solidFill>
                          <a:miter lim="800000"/>
                          <a:headEnd/>
                          <a:tailEnd/>
                        </a:ln>
                      </wps:spPr>
                      <wps:txbx>
                        <w:txbxContent>
                          <w:p w:rsidR="009F0018" w:rsidRDefault="009F0018" w:rsidP="009F0018">
                            <w:pPr>
                              <w:snapToGrid w:val="0"/>
                              <w:rPr>
                                <w:sz w:val="22"/>
                              </w:rPr>
                            </w:pPr>
                            <w:r>
                              <w:rPr>
                                <w:rFonts w:hint="eastAsia"/>
                                <w:sz w:val="22"/>
                              </w:rPr>
                              <w:t>〔連絡先〕</w:t>
                            </w:r>
                          </w:p>
                          <w:p w:rsidR="009F0018" w:rsidRDefault="009F0018" w:rsidP="009F0018">
                            <w:pPr>
                              <w:snapToGrid w:val="0"/>
                              <w:rPr>
                                <w:sz w:val="22"/>
                              </w:rPr>
                            </w:pPr>
                            <w:r>
                              <w:rPr>
                                <w:rFonts w:hint="eastAsia"/>
                                <w:sz w:val="22"/>
                              </w:rPr>
                              <w:t>大阪府環境農林水産部環境管理室</w:t>
                            </w:r>
                          </w:p>
                          <w:p w:rsidR="009F0018" w:rsidRDefault="009F0018" w:rsidP="009F0018">
                            <w:pPr>
                              <w:snapToGrid w:val="0"/>
                              <w:rPr>
                                <w:sz w:val="22"/>
                              </w:rPr>
                            </w:pPr>
                            <w:r>
                              <w:rPr>
                                <w:rFonts w:hint="eastAsia"/>
                                <w:sz w:val="22"/>
                              </w:rPr>
                              <w:t>環境保全課アセスメントグループ</w:t>
                            </w:r>
                          </w:p>
                          <w:p w:rsidR="009F0018" w:rsidRDefault="009F0018" w:rsidP="009F0018">
                            <w:pPr>
                              <w:snapToGrid w:val="0"/>
                              <w:ind w:leftChars="1114" w:left="2339"/>
                              <w:rPr>
                                <w:sz w:val="22"/>
                              </w:rPr>
                            </w:pPr>
                            <w:r>
                              <w:rPr>
                                <w:rFonts w:hint="eastAsia"/>
                                <w:sz w:val="22"/>
                              </w:rPr>
                              <w:t>担当：</w:t>
                            </w:r>
                            <w:r w:rsidR="00910F80">
                              <w:rPr>
                                <w:rFonts w:hint="eastAsia"/>
                                <w:sz w:val="22"/>
                              </w:rPr>
                              <w:t>佐藤</w:t>
                            </w:r>
                          </w:p>
                          <w:p w:rsidR="009F0018" w:rsidRDefault="009F0018" w:rsidP="009F0018">
                            <w:pPr>
                              <w:snapToGrid w:val="0"/>
                              <w:rPr>
                                <w:sz w:val="22"/>
                              </w:rPr>
                            </w:pPr>
                            <w:r>
                              <w:rPr>
                                <w:sz w:val="22"/>
                              </w:rPr>
                              <w:t>TEL</w:t>
                            </w:r>
                            <w:r>
                              <w:rPr>
                                <w:rFonts w:hint="eastAsia"/>
                                <w:sz w:val="22"/>
                              </w:rPr>
                              <w:t xml:space="preserve">　</w:t>
                            </w:r>
                            <w:r>
                              <w:rPr>
                                <w:rFonts w:hint="eastAsia"/>
                                <w:sz w:val="22"/>
                              </w:rPr>
                              <w:t>06-6941-0351</w:t>
                            </w:r>
                            <w:r>
                              <w:rPr>
                                <w:rFonts w:hint="eastAsia"/>
                                <w:sz w:val="22"/>
                              </w:rPr>
                              <w:t>（内線</w:t>
                            </w:r>
                            <w:r>
                              <w:rPr>
                                <w:rFonts w:hint="eastAsia"/>
                                <w:sz w:val="22"/>
                              </w:rPr>
                              <w:t>3857</w:t>
                            </w:r>
                            <w:r>
                              <w:rPr>
                                <w:rFonts w:hint="eastAsia"/>
                                <w:sz w:val="22"/>
                              </w:rPr>
                              <w:t>）</w:t>
                            </w:r>
                          </w:p>
                          <w:p w:rsidR="009F0018" w:rsidRDefault="009F0018" w:rsidP="009F0018">
                            <w:pPr>
                              <w:snapToGrid w:val="0"/>
                              <w:ind w:firstLineChars="300" w:firstLine="660"/>
                              <w:rPr>
                                <w:sz w:val="22"/>
                              </w:rPr>
                            </w:pPr>
                            <w:r>
                              <w:rPr>
                                <w:sz w:val="22"/>
                              </w:rPr>
                              <w:t>06-6</w:t>
                            </w:r>
                            <w:r>
                              <w:rPr>
                                <w:rFonts w:hint="eastAsia"/>
                                <w:sz w:val="22"/>
                              </w:rPr>
                              <w:t>210</w:t>
                            </w:r>
                            <w:r>
                              <w:rPr>
                                <w:sz w:val="22"/>
                              </w:rPr>
                              <w:t>-95</w:t>
                            </w:r>
                            <w:r>
                              <w:rPr>
                                <w:rFonts w:hint="eastAsia"/>
                                <w:sz w:val="22"/>
                              </w:rPr>
                              <w:t>8</w:t>
                            </w:r>
                            <w:r>
                              <w:rPr>
                                <w:sz w:val="22"/>
                              </w:rPr>
                              <w:t>0</w:t>
                            </w:r>
                            <w:r>
                              <w:rPr>
                                <w:rFonts w:hint="eastAsia"/>
                                <w:sz w:val="22"/>
                              </w:rPr>
                              <w:t>（直通）</w:t>
                            </w:r>
                          </w:p>
                          <w:p w:rsidR="009F0018" w:rsidRDefault="009F0018" w:rsidP="009F0018">
                            <w:pPr>
                              <w:snapToGrid w:val="0"/>
                              <w:rPr>
                                <w:sz w:val="22"/>
                              </w:rPr>
                            </w:pPr>
                            <w:r>
                              <w:rPr>
                                <w:sz w:val="22"/>
                              </w:rPr>
                              <w:t>FAX</w:t>
                            </w:r>
                            <w:r>
                              <w:rPr>
                                <w:rFonts w:hint="eastAsia"/>
                                <w:sz w:val="22"/>
                              </w:rPr>
                              <w:t xml:space="preserve">　</w:t>
                            </w:r>
                            <w:r>
                              <w:rPr>
                                <w:sz w:val="22"/>
                              </w:rPr>
                              <w:t>06-6</w:t>
                            </w:r>
                            <w:r>
                              <w:rPr>
                                <w:rFonts w:hint="eastAsia"/>
                                <w:sz w:val="22"/>
                              </w:rPr>
                              <w:t>210</w:t>
                            </w:r>
                            <w:r>
                              <w:rPr>
                                <w:sz w:val="22"/>
                              </w:rPr>
                              <w:t>-</w:t>
                            </w:r>
                            <w:r>
                              <w:rPr>
                                <w:rFonts w:hint="eastAsia"/>
                                <w:sz w:val="22"/>
                              </w:rPr>
                              <w:t>9575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27pt;margin-top:209.45pt;width:198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MFMSQIAAGAEAAAOAAAAZHJzL2Uyb0RvYy54bWysVM2O0zAQviPxDpbvNGm2Xdqo6WrpUoS0&#10;/EgLD+A6TmPheIztNinHVkI8BK+AOPM8eREmTreUH3FA5GB5PDPfzHwzk9lVUymyFdZJ0BkdDmJK&#10;hOaQS73O6Ns3y0cTSpxnOmcKtMjoTjh6NX/4YFabVCRQgsqFJQiiXVqbjJbemzSKHC9FxdwAjNCo&#10;LMBWzKNo11FuWY3olYqSOL6MarC5scCFc/h60yvpPOAXheD+VVE44YnKKObmw2nDuerOaD5j6doy&#10;U0p+TIP9QxYVkxqDnqBumGdkY+VvUJXkFhwUfsChiqAoJBehBqxmGP9SzV3JjAi1IDnOnGhy/w+W&#10;v9y+tkTmGU0o0azCFrWHj+3+S7v/1h4+kfbwuT0c2v1XlEnS0VUbl6LXnUE/3zyBBtseSnfmFvg7&#10;RzQsSqbX4tpaqEvBckx32HlGZ649jutAVvULyDEu23gIQE1hq45LZIcgOrZtd2qVaDzh+JiMh6PL&#10;GFUcdcOL0UWcjEMMlt67G+v8MwEV6S4ZtTgLAZ5tb53v0mHpvUkXzYGS+VIqFQS7Xi2UJVuGc7MM&#10;3xH9JzOlSZ3R6Rhj/x0iDt+fICrpcQGUrDI6ORmxtOPtqc7DeHomVX/HlJU+Etlx17Pom1VzbMwK&#10;8h1SaqEfdFxMvJRgP1BS45Bn1L3fMCsoUc81tuXxKJmOcSuCMJlMkU97rlidKZjmCJRRT0l/Xfh+&#10;jzbGynWJcfox0HCNjSxkoLjreJ/TMWsc48D8ceW6PTmXg9WPH8P8OwAAAP//AwBQSwMEFAAGAAgA&#10;AAAhAKJXsJDiAAAACwEAAA8AAABkcnMvZG93bnJldi54bWxMj09Lw0AQxe+C32EZwYvY3Woa0jSb&#10;IoJiT2IrQm/b7JqEZmfD/mmjn97xpLeZeY83v1etJzuwk/GhdyhhPhPADDZO99hKeN893RbAQlSo&#10;1eDQSPgyAdb15UWlSu3O+GZO29gyCsFQKgldjGPJeWg6Y1WYudEgaZ/OWxVp9S3XXp0p3A78Toic&#10;W9UjfejUaB470xy3yUo4blJj08fev7ym3fPmO9f8RiylvL6aHlbAopninxl+8QkdamI6uIQ6sEFC&#10;tsioS6RhXiyBkaNYCLocJOT3IgNeV/x/h/oHAAD//wMAUEsBAi0AFAAGAAgAAAAhALaDOJL+AAAA&#10;4QEAABMAAAAAAAAAAAAAAAAAAAAAAFtDb250ZW50X1R5cGVzXS54bWxQSwECLQAUAAYACAAAACEA&#10;OP0h/9YAAACUAQAACwAAAAAAAAAAAAAAAAAvAQAAX3JlbHMvLnJlbHNQSwECLQAUAAYACAAAACEA&#10;e6TBTEkCAABgBAAADgAAAAAAAAAAAAAAAAAuAgAAZHJzL2Uyb0RvYy54bWxQSwECLQAUAAYACAAA&#10;ACEAolewkOIAAAALAQAADwAAAAAAAAAAAAAAAACjBAAAZHJzL2Rvd25yZXYueG1sUEsFBgAAAAAE&#10;AAQA8wAAALIFAAAAAA==&#10;">
                <v:textbox inset="5.85pt,.7pt,5.85pt,.7pt">
                  <w:txbxContent>
                    <w:p w:rsidR="009F0018" w:rsidRDefault="009F0018" w:rsidP="009F0018">
                      <w:pPr>
                        <w:snapToGrid w:val="0"/>
                        <w:rPr>
                          <w:sz w:val="22"/>
                        </w:rPr>
                      </w:pPr>
                      <w:r>
                        <w:rPr>
                          <w:rFonts w:hint="eastAsia"/>
                          <w:sz w:val="22"/>
                        </w:rPr>
                        <w:t>〔連絡先〕</w:t>
                      </w:r>
                    </w:p>
                    <w:p w:rsidR="009F0018" w:rsidRDefault="009F0018" w:rsidP="009F0018">
                      <w:pPr>
                        <w:snapToGrid w:val="0"/>
                        <w:rPr>
                          <w:sz w:val="22"/>
                        </w:rPr>
                      </w:pPr>
                      <w:r>
                        <w:rPr>
                          <w:rFonts w:hint="eastAsia"/>
                          <w:sz w:val="22"/>
                        </w:rPr>
                        <w:t>大阪府環境農林水産部環境管理室</w:t>
                      </w:r>
                    </w:p>
                    <w:p w:rsidR="009F0018" w:rsidRDefault="009F0018" w:rsidP="009F0018">
                      <w:pPr>
                        <w:snapToGrid w:val="0"/>
                        <w:rPr>
                          <w:sz w:val="22"/>
                        </w:rPr>
                      </w:pPr>
                      <w:r>
                        <w:rPr>
                          <w:rFonts w:hint="eastAsia"/>
                          <w:sz w:val="22"/>
                        </w:rPr>
                        <w:t>環境保全課アセスメントグループ</w:t>
                      </w:r>
                    </w:p>
                    <w:p w:rsidR="009F0018" w:rsidRDefault="009F0018" w:rsidP="009F0018">
                      <w:pPr>
                        <w:snapToGrid w:val="0"/>
                        <w:ind w:leftChars="1114" w:left="2339"/>
                        <w:rPr>
                          <w:sz w:val="22"/>
                        </w:rPr>
                      </w:pPr>
                      <w:r>
                        <w:rPr>
                          <w:rFonts w:hint="eastAsia"/>
                          <w:sz w:val="22"/>
                        </w:rPr>
                        <w:t>担当：</w:t>
                      </w:r>
                      <w:r w:rsidR="00910F80">
                        <w:rPr>
                          <w:rFonts w:hint="eastAsia"/>
                          <w:sz w:val="22"/>
                        </w:rPr>
                        <w:t>佐藤</w:t>
                      </w:r>
                    </w:p>
                    <w:p w:rsidR="009F0018" w:rsidRDefault="009F0018" w:rsidP="009F0018">
                      <w:pPr>
                        <w:snapToGrid w:val="0"/>
                        <w:rPr>
                          <w:sz w:val="22"/>
                        </w:rPr>
                      </w:pPr>
                      <w:r>
                        <w:rPr>
                          <w:sz w:val="22"/>
                        </w:rPr>
                        <w:t>TEL</w:t>
                      </w:r>
                      <w:r>
                        <w:rPr>
                          <w:rFonts w:hint="eastAsia"/>
                          <w:sz w:val="22"/>
                        </w:rPr>
                        <w:t xml:space="preserve">　</w:t>
                      </w:r>
                      <w:r>
                        <w:rPr>
                          <w:rFonts w:hint="eastAsia"/>
                          <w:sz w:val="22"/>
                        </w:rPr>
                        <w:t>06-6941-0351</w:t>
                      </w:r>
                      <w:r>
                        <w:rPr>
                          <w:rFonts w:hint="eastAsia"/>
                          <w:sz w:val="22"/>
                        </w:rPr>
                        <w:t>（内線</w:t>
                      </w:r>
                      <w:r>
                        <w:rPr>
                          <w:rFonts w:hint="eastAsia"/>
                          <w:sz w:val="22"/>
                        </w:rPr>
                        <w:t>3857</w:t>
                      </w:r>
                      <w:r>
                        <w:rPr>
                          <w:rFonts w:hint="eastAsia"/>
                          <w:sz w:val="22"/>
                        </w:rPr>
                        <w:t>）</w:t>
                      </w:r>
                    </w:p>
                    <w:p w:rsidR="009F0018" w:rsidRDefault="009F0018" w:rsidP="009F0018">
                      <w:pPr>
                        <w:snapToGrid w:val="0"/>
                        <w:ind w:firstLineChars="300" w:firstLine="660"/>
                        <w:rPr>
                          <w:sz w:val="22"/>
                        </w:rPr>
                      </w:pPr>
                      <w:r>
                        <w:rPr>
                          <w:sz w:val="22"/>
                        </w:rPr>
                        <w:t>06-6</w:t>
                      </w:r>
                      <w:r>
                        <w:rPr>
                          <w:rFonts w:hint="eastAsia"/>
                          <w:sz w:val="22"/>
                        </w:rPr>
                        <w:t>210</w:t>
                      </w:r>
                      <w:r>
                        <w:rPr>
                          <w:sz w:val="22"/>
                        </w:rPr>
                        <w:t>-95</w:t>
                      </w:r>
                      <w:r>
                        <w:rPr>
                          <w:rFonts w:hint="eastAsia"/>
                          <w:sz w:val="22"/>
                        </w:rPr>
                        <w:t>8</w:t>
                      </w:r>
                      <w:r>
                        <w:rPr>
                          <w:sz w:val="22"/>
                        </w:rPr>
                        <w:t>0</w:t>
                      </w:r>
                      <w:r>
                        <w:rPr>
                          <w:rFonts w:hint="eastAsia"/>
                          <w:sz w:val="22"/>
                        </w:rPr>
                        <w:t>（直通）</w:t>
                      </w:r>
                    </w:p>
                    <w:p w:rsidR="009F0018" w:rsidRDefault="009F0018" w:rsidP="009F0018">
                      <w:pPr>
                        <w:snapToGrid w:val="0"/>
                        <w:rPr>
                          <w:sz w:val="22"/>
                        </w:rPr>
                      </w:pPr>
                      <w:r>
                        <w:rPr>
                          <w:sz w:val="22"/>
                        </w:rPr>
                        <w:t>FAX</w:t>
                      </w:r>
                      <w:r>
                        <w:rPr>
                          <w:rFonts w:hint="eastAsia"/>
                          <w:sz w:val="22"/>
                        </w:rPr>
                        <w:t xml:space="preserve">　</w:t>
                      </w:r>
                      <w:r>
                        <w:rPr>
                          <w:sz w:val="22"/>
                        </w:rPr>
                        <w:t>06-6</w:t>
                      </w:r>
                      <w:r>
                        <w:rPr>
                          <w:rFonts w:hint="eastAsia"/>
                          <w:sz w:val="22"/>
                        </w:rPr>
                        <w:t>210</w:t>
                      </w:r>
                      <w:r>
                        <w:rPr>
                          <w:sz w:val="22"/>
                        </w:rPr>
                        <w:t>-</w:t>
                      </w:r>
                      <w:r>
                        <w:rPr>
                          <w:rFonts w:hint="eastAsia"/>
                          <w:sz w:val="22"/>
                        </w:rPr>
                        <w:t>9575</w:t>
                      </w:r>
                    </w:p>
                  </w:txbxContent>
                </v:textbox>
              </v:shape>
            </w:pict>
          </mc:Fallback>
        </mc:AlternateContent>
      </w:r>
      <w:r w:rsidR="00FF4588">
        <w:rPr>
          <w:sz w:val="24"/>
          <w:szCs w:val="24"/>
        </w:rPr>
        <w:br w:type="page"/>
      </w:r>
    </w:p>
    <w:p w:rsidR="008D6DA0" w:rsidRPr="007A44E0" w:rsidRDefault="00335876">
      <w:pPr>
        <w:rPr>
          <w:rFonts w:asciiTheme="majorEastAsia" w:eastAsiaTheme="majorEastAsia" w:hAnsiTheme="majorEastAsia"/>
          <w:sz w:val="24"/>
          <w:szCs w:val="24"/>
        </w:rPr>
      </w:pPr>
      <w:bookmarkStart w:id="0" w:name="_GoBack"/>
      <w:bookmarkEnd w:id="0"/>
      <w:r w:rsidRPr="007A44E0">
        <w:rPr>
          <w:rFonts w:asciiTheme="majorEastAsia" w:eastAsiaTheme="majorEastAsia" w:hAnsiTheme="majorEastAsia" w:hint="eastAsia"/>
          <w:sz w:val="24"/>
          <w:szCs w:val="24"/>
        </w:rPr>
        <w:lastRenderedPageBreak/>
        <w:t>別紙</w:t>
      </w:r>
    </w:p>
    <w:p w:rsidR="008D6DA0" w:rsidRPr="003529FE" w:rsidRDefault="008D6DA0" w:rsidP="008D6DA0">
      <w:pPr>
        <w:rPr>
          <w:rFonts w:asciiTheme="minorEastAsia" w:hAnsiTheme="minorEastAsia"/>
        </w:rPr>
      </w:pPr>
    </w:p>
    <w:p w:rsidR="00910F80" w:rsidRPr="00910F80" w:rsidRDefault="00C5073A" w:rsidP="00910F80">
      <w:pPr>
        <w:ind w:left="238" w:hangingChars="99" w:hanging="238"/>
        <w:rPr>
          <w:rFonts w:asciiTheme="majorEastAsia" w:eastAsiaTheme="majorEastAsia" w:hAnsiTheme="majorEastAsia"/>
          <w:sz w:val="24"/>
          <w:szCs w:val="24"/>
        </w:rPr>
      </w:pPr>
      <w:r w:rsidRPr="007A44E0">
        <w:rPr>
          <w:rFonts w:asciiTheme="majorEastAsia" w:eastAsiaTheme="majorEastAsia" w:hAnsiTheme="majorEastAsia" w:hint="eastAsia"/>
          <w:sz w:val="24"/>
          <w:szCs w:val="24"/>
        </w:rPr>
        <w:t>１．</w:t>
      </w:r>
      <w:r w:rsidR="00910F80" w:rsidRPr="00910F80">
        <w:rPr>
          <w:rFonts w:asciiTheme="majorEastAsia" w:eastAsiaTheme="majorEastAsia" w:hAnsiTheme="majorEastAsia" w:hint="eastAsia"/>
          <w:sz w:val="24"/>
          <w:szCs w:val="24"/>
        </w:rPr>
        <w:t>全般的事項</w:t>
      </w:r>
    </w:p>
    <w:p w:rsidR="00910F80" w:rsidRPr="003529FE" w:rsidRDefault="00910F80" w:rsidP="00910F80">
      <w:pPr>
        <w:ind w:firstLineChars="100" w:firstLine="240"/>
        <w:rPr>
          <w:rFonts w:asciiTheme="minorEastAsia" w:hAnsiTheme="minorEastAsia"/>
          <w:sz w:val="24"/>
          <w:szCs w:val="24"/>
        </w:rPr>
      </w:pPr>
      <w:r w:rsidRPr="003529FE">
        <w:rPr>
          <w:rFonts w:asciiTheme="minorEastAsia" w:hAnsiTheme="minorEastAsia" w:hint="eastAsia"/>
          <w:sz w:val="24"/>
          <w:szCs w:val="24"/>
        </w:rPr>
        <w:t>本配慮書では、事業の実施に伴い重大な影響を受けるおそれがある項目はないと考えており、また、計画段階配慮事項については、施設の配置等の複数案間での比較評価にとどまっている。</w:t>
      </w:r>
    </w:p>
    <w:p w:rsidR="00910F80" w:rsidRPr="003529FE" w:rsidRDefault="00910F80" w:rsidP="00910F80">
      <w:pPr>
        <w:ind w:firstLineChars="100" w:firstLine="240"/>
        <w:rPr>
          <w:rFonts w:asciiTheme="minorEastAsia" w:hAnsiTheme="minorEastAsia"/>
          <w:sz w:val="24"/>
          <w:szCs w:val="24"/>
        </w:rPr>
      </w:pPr>
      <w:r w:rsidRPr="003529FE">
        <w:rPr>
          <w:rFonts w:asciiTheme="minorEastAsia" w:hAnsiTheme="minorEastAsia" w:hint="eastAsia"/>
          <w:sz w:val="24"/>
          <w:szCs w:val="24"/>
        </w:rPr>
        <w:t>方法書以降の手続においては、本事業に伴う環境への負荷を可能な限り回避・低減するため、適切な環境配慮を行った上で地盤高や煙突高さを決定し、科学的知見に基づく十分かつ適切な調査、予測及び評価並びに環境保全措置の検討を行うこと。</w:t>
      </w:r>
    </w:p>
    <w:p w:rsidR="00910F80" w:rsidRPr="003529FE" w:rsidRDefault="00910F80" w:rsidP="00910F80">
      <w:pPr>
        <w:ind w:left="238" w:hangingChars="99" w:hanging="238"/>
        <w:rPr>
          <w:rFonts w:asciiTheme="minorEastAsia" w:hAnsiTheme="minorEastAsia"/>
          <w:sz w:val="24"/>
          <w:szCs w:val="24"/>
        </w:rPr>
      </w:pPr>
    </w:p>
    <w:p w:rsidR="00910F80" w:rsidRPr="00910F80" w:rsidRDefault="00910F80" w:rsidP="00910F80">
      <w:pPr>
        <w:ind w:left="238" w:hangingChars="99" w:hanging="238"/>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Pr="00910F80">
        <w:rPr>
          <w:rFonts w:asciiTheme="majorEastAsia" w:eastAsiaTheme="majorEastAsia" w:hAnsiTheme="majorEastAsia" w:hint="eastAsia"/>
          <w:sz w:val="24"/>
          <w:szCs w:val="24"/>
        </w:rPr>
        <w:t>大気質</w:t>
      </w:r>
    </w:p>
    <w:p w:rsidR="00910F80" w:rsidRPr="003529FE" w:rsidRDefault="00910F80" w:rsidP="00910F80">
      <w:pPr>
        <w:ind w:firstLineChars="100" w:firstLine="240"/>
        <w:rPr>
          <w:rFonts w:asciiTheme="minorEastAsia" w:hAnsiTheme="minorEastAsia"/>
          <w:sz w:val="24"/>
          <w:szCs w:val="24"/>
        </w:rPr>
      </w:pPr>
      <w:r w:rsidRPr="003529FE">
        <w:rPr>
          <w:rFonts w:asciiTheme="minorEastAsia" w:hAnsiTheme="minorEastAsia" w:hint="eastAsia"/>
          <w:sz w:val="24"/>
          <w:szCs w:val="24"/>
        </w:rPr>
        <w:t>逆転層の形成や局地風等が大気環境濃度に影響を及ぼし、また、煙突高さによっては建物ダウンウォッシュが起きる可能性があることから、それらも考慮した上で煙突高さを決定し、調査、予測及び評価を行うこと。</w:t>
      </w:r>
    </w:p>
    <w:p w:rsidR="00910F80" w:rsidRPr="003529FE" w:rsidRDefault="00910F80" w:rsidP="00910F80">
      <w:pPr>
        <w:ind w:left="238" w:hangingChars="99" w:hanging="238"/>
        <w:rPr>
          <w:rFonts w:asciiTheme="minorEastAsia" w:hAnsiTheme="minorEastAsia"/>
          <w:sz w:val="24"/>
          <w:szCs w:val="24"/>
        </w:rPr>
      </w:pPr>
    </w:p>
    <w:p w:rsidR="00910F80" w:rsidRPr="00910F80" w:rsidRDefault="00910F80" w:rsidP="00910F80">
      <w:pPr>
        <w:ind w:left="238" w:hangingChars="99" w:hanging="238"/>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910F80">
        <w:rPr>
          <w:rFonts w:asciiTheme="majorEastAsia" w:eastAsiaTheme="majorEastAsia" w:hAnsiTheme="majorEastAsia" w:hint="eastAsia"/>
          <w:sz w:val="24"/>
          <w:szCs w:val="24"/>
        </w:rPr>
        <w:t>騒音</w:t>
      </w:r>
    </w:p>
    <w:p w:rsidR="00910F80" w:rsidRPr="003529FE" w:rsidRDefault="00910F80" w:rsidP="00910F80">
      <w:pPr>
        <w:ind w:firstLineChars="100" w:firstLine="240"/>
        <w:rPr>
          <w:rFonts w:asciiTheme="minorEastAsia" w:hAnsiTheme="minorEastAsia"/>
          <w:sz w:val="24"/>
          <w:szCs w:val="24"/>
        </w:rPr>
      </w:pPr>
      <w:r w:rsidRPr="003529FE">
        <w:rPr>
          <w:rFonts w:asciiTheme="minorEastAsia" w:hAnsiTheme="minorEastAsia" w:hint="eastAsia"/>
          <w:sz w:val="24"/>
          <w:szCs w:val="24"/>
        </w:rPr>
        <w:t>国道307号において、道路に面する地域の環境基準を満足していない区間があることから、工事関係車両及び施設関係車両の走行に伴う騒音の評価に当たっては、適切に調査、予測地点を選定すること。</w:t>
      </w:r>
    </w:p>
    <w:p w:rsidR="00910F80" w:rsidRPr="003529FE" w:rsidRDefault="00910F80" w:rsidP="00910F80">
      <w:pPr>
        <w:ind w:left="238" w:hangingChars="99" w:hanging="238"/>
        <w:rPr>
          <w:rFonts w:asciiTheme="minorEastAsia" w:hAnsiTheme="minorEastAsia"/>
          <w:sz w:val="24"/>
          <w:szCs w:val="24"/>
        </w:rPr>
      </w:pPr>
    </w:p>
    <w:p w:rsidR="00910F80" w:rsidRPr="00910F80" w:rsidRDefault="00910F80" w:rsidP="00910F80">
      <w:pPr>
        <w:ind w:left="238" w:hangingChars="99" w:hanging="238"/>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Pr="00910F80">
        <w:rPr>
          <w:rFonts w:asciiTheme="majorEastAsia" w:eastAsiaTheme="majorEastAsia" w:hAnsiTheme="majorEastAsia" w:hint="eastAsia"/>
          <w:sz w:val="24"/>
          <w:szCs w:val="24"/>
        </w:rPr>
        <w:t>陸域生態系</w:t>
      </w:r>
    </w:p>
    <w:p w:rsidR="00910F80" w:rsidRPr="003529FE" w:rsidRDefault="00910F80" w:rsidP="00910F80">
      <w:pPr>
        <w:ind w:firstLineChars="100" w:firstLine="240"/>
        <w:rPr>
          <w:rFonts w:asciiTheme="minorEastAsia" w:hAnsiTheme="minorEastAsia"/>
          <w:sz w:val="24"/>
          <w:szCs w:val="24"/>
        </w:rPr>
      </w:pPr>
      <w:r w:rsidRPr="003529FE">
        <w:rPr>
          <w:rFonts w:asciiTheme="minorEastAsia" w:hAnsiTheme="minorEastAsia" w:hint="eastAsia"/>
          <w:sz w:val="24"/>
          <w:szCs w:val="24"/>
        </w:rPr>
        <w:t>事業実施想定区域の周辺では、動物、植物の重要種の生息、生育が確認されており、また鳥獣保護区が存在することから、本事業の実施により、陸域生態系への影響が懸念される。</w:t>
      </w:r>
    </w:p>
    <w:p w:rsidR="00910F80" w:rsidRPr="003529FE" w:rsidRDefault="00910F80" w:rsidP="00910F80">
      <w:pPr>
        <w:ind w:firstLineChars="100" w:firstLine="240"/>
        <w:rPr>
          <w:rFonts w:asciiTheme="minorEastAsia" w:hAnsiTheme="minorEastAsia"/>
          <w:sz w:val="24"/>
          <w:szCs w:val="24"/>
        </w:rPr>
      </w:pPr>
      <w:r w:rsidRPr="003529FE">
        <w:rPr>
          <w:rFonts w:asciiTheme="minorEastAsia" w:hAnsiTheme="minorEastAsia" w:hint="eastAsia"/>
          <w:sz w:val="24"/>
          <w:szCs w:val="24"/>
        </w:rPr>
        <w:t>事業実施想定区域及びその周辺地域において、最新の調査結果を活用するとともに詳細に現地調査を行い、必要に応じ専門家等からの助言も踏まえ、環境への影響を回避・低減するため、調査、予測及び評価並びに環境保全措置の検討を行うこと。</w:t>
      </w:r>
    </w:p>
    <w:p w:rsidR="00910F80" w:rsidRPr="003529FE" w:rsidRDefault="00910F80" w:rsidP="00910F80">
      <w:pPr>
        <w:ind w:left="238" w:hangingChars="99" w:hanging="238"/>
        <w:rPr>
          <w:rFonts w:asciiTheme="minorEastAsia" w:hAnsiTheme="minorEastAsia"/>
          <w:sz w:val="24"/>
          <w:szCs w:val="24"/>
        </w:rPr>
      </w:pPr>
    </w:p>
    <w:p w:rsidR="00316A81" w:rsidRPr="003529FE" w:rsidRDefault="00316A81">
      <w:pPr>
        <w:widowControl/>
        <w:jc w:val="left"/>
        <w:rPr>
          <w:rFonts w:asciiTheme="minorEastAsia" w:hAnsiTheme="minorEastAsia"/>
          <w:sz w:val="24"/>
          <w:szCs w:val="24"/>
        </w:rPr>
      </w:pPr>
      <w:r>
        <w:rPr>
          <w:rFonts w:asciiTheme="majorEastAsia" w:eastAsiaTheme="majorEastAsia" w:hAnsiTheme="majorEastAsia"/>
          <w:sz w:val="24"/>
          <w:szCs w:val="24"/>
        </w:rPr>
        <w:br w:type="page"/>
      </w:r>
    </w:p>
    <w:p w:rsidR="00316A81" w:rsidRDefault="00910F80" w:rsidP="00316A81">
      <w:pPr>
        <w:ind w:left="238" w:hangingChars="99" w:hanging="238"/>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Pr="00910F80">
        <w:rPr>
          <w:rFonts w:asciiTheme="majorEastAsia" w:eastAsiaTheme="majorEastAsia" w:hAnsiTheme="majorEastAsia" w:hint="eastAsia"/>
          <w:sz w:val="24"/>
          <w:szCs w:val="24"/>
        </w:rPr>
        <w:t>景観</w:t>
      </w:r>
    </w:p>
    <w:p w:rsidR="00910F80" w:rsidRPr="003529FE" w:rsidRDefault="00910F80" w:rsidP="00316A81">
      <w:pPr>
        <w:ind w:firstLineChars="100" w:firstLine="240"/>
        <w:rPr>
          <w:rFonts w:asciiTheme="minorEastAsia" w:hAnsiTheme="minorEastAsia"/>
          <w:sz w:val="24"/>
          <w:szCs w:val="24"/>
        </w:rPr>
      </w:pPr>
      <w:r w:rsidRPr="003529FE">
        <w:rPr>
          <w:rFonts w:asciiTheme="minorEastAsia" w:hAnsiTheme="minorEastAsia" w:hint="eastAsia"/>
          <w:sz w:val="24"/>
          <w:szCs w:val="24"/>
        </w:rPr>
        <w:t>予測した眺望点が事業実施想定区域から遠く離れていることから、当該区域に近い国道307号やその沿道等の適切な眺望点を追加すること。</w:t>
      </w:r>
    </w:p>
    <w:p w:rsidR="00910F80" w:rsidRPr="003529FE" w:rsidRDefault="00910F80" w:rsidP="00316A81">
      <w:pPr>
        <w:ind w:firstLineChars="100" w:firstLine="240"/>
        <w:rPr>
          <w:rFonts w:asciiTheme="minorEastAsia" w:hAnsiTheme="minorEastAsia"/>
          <w:sz w:val="24"/>
          <w:szCs w:val="24"/>
        </w:rPr>
      </w:pPr>
      <w:r w:rsidRPr="003529FE">
        <w:rPr>
          <w:rFonts w:asciiTheme="minorEastAsia" w:hAnsiTheme="minorEastAsia" w:hint="eastAsia"/>
          <w:sz w:val="24"/>
          <w:szCs w:val="24"/>
        </w:rPr>
        <w:t>また、国見山からの眺望については、明確に視認できる地点が存在することから、適切な地点を再調査した上で、予測及び評価を行うこと。</w:t>
      </w:r>
    </w:p>
    <w:p w:rsidR="00910F80" w:rsidRPr="003529FE" w:rsidRDefault="00910F80" w:rsidP="00910F80">
      <w:pPr>
        <w:ind w:left="238" w:hangingChars="99" w:hanging="238"/>
        <w:rPr>
          <w:rFonts w:asciiTheme="minorEastAsia" w:hAnsiTheme="minorEastAsia"/>
          <w:sz w:val="24"/>
          <w:szCs w:val="24"/>
        </w:rPr>
      </w:pPr>
    </w:p>
    <w:p w:rsidR="00910F80" w:rsidRPr="00910F80" w:rsidRDefault="00316A81" w:rsidP="00910F80">
      <w:pPr>
        <w:ind w:left="238" w:hangingChars="99" w:hanging="238"/>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910F80" w:rsidRPr="00910F80">
        <w:rPr>
          <w:rFonts w:asciiTheme="majorEastAsia" w:eastAsiaTheme="majorEastAsia" w:hAnsiTheme="majorEastAsia" w:hint="eastAsia"/>
          <w:sz w:val="24"/>
          <w:szCs w:val="24"/>
        </w:rPr>
        <w:t>地球環境</w:t>
      </w:r>
    </w:p>
    <w:p w:rsidR="0099485F" w:rsidRPr="003529FE" w:rsidRDefault="00910F80" w:rsidP="00316A81">
      <w:pPr>
        <w:ind w:firstLineChars="100" w:firstLine="240"/>
        <w:rPr>
          <w:rFonts w:asciiTheme="minorEastAsia" w:hAnsiTheme="minorEastAsia"/>
          <w:sz w:val="24"/>
          <w:szCs w:val="24"/>
        </w:rPr>
      </w:pPr>
      <w:r w:rsidRPr="003529FE">
        <w:rPr>
          <w:rFonts w:asciiTheme="minorEastAsia" w:hAnsiTheme="minorEastAsia" w:hint="eastAsia"/>
          <w:sz w:val="24"/>
          <w:szCs w:val="24"/>
        </w:rPr>
        <w:t>穂谷川清掃工場における処理が新施設へ移行することに伴い、ごみ収集車の走行距離が延びることで温室効果ガス排出量の増加が見込まれることから、可能な限り排出の低減を検討するとともに、適切に予測及び評価を行うこと。</w:t>
      </w:r>
    </w:p>
    <w:p w:rsidR="000253EB" w:rsidRPr="003529FE" w:rsidRDefault="000253EB" w:rsidP="006710BB">
      <w:pPr>
        <w:ind w:left="238" w:hangingChars="99" w:hanging="238"/>
        <w:rPr>
          <w:rFonts w:asciiTheme="minorEastAsia" w:hAnsiTheme="minorEastAsia"/>
          <w:sz w:val="24"/>
          <w:szCs w:val="24"/>
        </w:rPr>
      </w:pPr>
    </w:p>
    <w:sectPr w:rsidR="000253EB" w:rsidRPr="003529FE" w:rsidSect="00DB3ACF">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992" w:gutter="0"/>
      <w:cols w:space="425"/>
      <w:docGrid w:type="lines" w:linePitch="4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048" w:rsidRDefault="003E0048" w:rsidP="00711F87">
      <w:r>
        <w:separator/>
      </w:r>
    </w:p>
  </w:endnote>
  <w:endnote w:type="continuationSeparator" w:id="0">
    <w:p w:rsidR="003E0048" w:rsidRDefault="003E0048" w:rsidP="0071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7CF" w:rsidRDefault="001E37C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7CF" w:rsidRDefault="001E37C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7CF" w:rsidRDefault="001E37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048" w:rsidRDefault="003E0048" w:rsidP="00711F87">
      <w:r>
        <w:separator/>
      </w:r>
    </w:p>
  </w:footnote>
  <w:footnote w:type="continuationSeparator" w:id="0">
    <w:p w:rsidR="003E0048" w:rsidRDefault="003E0048" w:rsidP="00711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7CF" w:rsidRDefault="001E37C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7CF" w:rsidRDefault="001E37C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7CF" w:rsidRDefault="001E37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VerticalSpacing w:val="41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1BD"/>
    <w:rsid w:val="00004161"/>
    <w:rsid w:val="0000775A"/>
    <w:rsid w:val="00014165"/>
    <w:rsid w:val="00014DAE"/>
    <w:rsid w:val="000234C6"/>
    <w:rsid w:val="000253EB"/>
    <w:rsid w:val="00033A60"/>
    <w:rsid w:val="00033F64"/>
    <w:rsid w:val="00034BE2"/>
    <w:rsid w:val="00063493"/>
    <w:rsid w:val="000636D8"/>
    <w:rsid w:val="00071ED9"/>
    <w:rsid w:val="00091E2C"/>
    <w:rsid w:val="00093370"/>
    <w:rsid w:val="000A33EA"/>
    <w:rsid w:val="000A79D2"/>
    <w:rsid w:val="000B0054"/>
    <w:rsid w:val="000B66C8"/>
    <w:rsid w:val="000B6BE7"/>
    <w:rsid w:val="000C4C17"/>
    <w:rsid w:val="000D6303"/>
    <w:rsid w:val="000E4CF2"/>
    <w:rsid w:val="000F71BD"/>
    <w:rsid w:val="00102593"/>
    <w:rsid w:val="00105152"/>
    <w:rsid w:val="00116CF0"/>
    <w:rsid w:val="001373F9"/>
    <w:rsid w:val="00145C79"/>
    <w:rsid w:val="001608EC"/>
    <w:rsid w:val="0018308E"/>
    <w:rsid w:val="00194610"/>
    <w:rsid w:val="001A22B3"/>
    <w:rsid w:val="001A6CE1"/>
    <w:rsid w:val="001B38AC"/>
    <w:rsid w:val="001B4988"/>
    <w:rsid w:val="001B5684"/>
    <w:rsid w:val="001E37CF"/>
    <w:rsid w:val="001F6A1D"/>
    <w:rsid w:val="00223E58"/>
    <w:rsid w:val="002308DD"/>
    <w:rsid w:val="002321CA"/>
    <w:rsid w:val="00240EB2"/>
    <w:rsid w:val="0024182B"/>
    <w:rsid w:val="00245EFC"/>
    <w:rsid w:val="002527E7"/>
    <w:rsid w:val="00253937"/>
    <w:rsid w:val="00266844"/>
    <w:rsid w:val="002B2B23"/>
    <w:rsid w:val="002B5AA0"/>
    <w:rsid w:val="002B757E"/>
    <w:rsid w:val="002D66A5"/>
    <w:rsid w:val="003037C1"/>
    <w:rsid w:val="00316A81"/>
    <w:rsid w:val="003341A4"/>
    <w:rsid w:val="00335876"/>
    <w:rsid w:val="003529FE"/>
    <w:rsid w:val="00354327"/>
    <w:rsid w:val="00355C45"/>
    <w:rsid w:val="003639EB"/>
    <w:rsid w:val="00364A30"/>
    <w:rsid w:val="00381D3B"/>
    <w:rsid w:val="003943CA"/>
    <w:rsid w:val="0039448A"/>
    <w:rsid w:val="003974AF"/>
    <w:rsid w:val="003B5722"/>
    <w:rsid w:val="003C1EB7"/>
    <w:rsid w:val="003D2D32"/>
    <w:rsid w:val="003E0048"/>
    <w:rsid w:val="00411970"/>
    <w:rsid w:val="00431650"/>
    <w:rsid w:val="00442A64"/>
    <w:rsid w:val="00447376"/>
    <w:rsid w:val="004551E4"/>
    <w:rsid w:val="004A7AE9"/>
    <w:rsid w:val="004A7C92"/>
    <w:rsid w:val="004B4EFC"/>
    <w:rsid w:val="004C0133"/>
    <w:rsid w:val="004E1DBC"/>
    <w:rsid w:val="004E3BD5"/>
    <w:rsid w:val="004F36DA"/>
    <w:rsid w:val="00507EBB"/>
    <w:rsid w:val="0053177D"/>
    <w:rsid w:val="00535682"/>
    <w:rsid w:val="005379AC"/>
    <w:rsid w:val="00537A80"/>
    <w:rsid w:val="00551E33"/>
    <w:rsid w:val="00592DCD"/>
    <w:rsid w:val="00597FB7"/>
    <w:rsid w:val="005A1132"/>
    <w:rsid w:val="005B3D06"/>
    <w:rsid w:val="005B43E0"/>
    <w:rsid w:val="005B6CC0"/>
    <w:rsid w:val="005C2E88"/>
    <w:rsid w:val="005C327E"/>
    <w:rsid w:val="005C44C4"/>
    <w:rsid w:val="005C7FAA"/>
    <w:rsid w:val="005D12C6"/>
    <w:rsid w:val="005D18C3"/>
    <w:rsid w:val="005E737D"/>
    <w:rsid w:val="0061285D"/>
    <w:rsid w:val="00623DD7"/>
    <w:rsid w:val="006312EE"/>
    <w:rsid w:val="006334A4"/>
    <w:rsid w:val="00643DB8"/>
    <w:rsid w:val="006710BB"/>
    <w:rsid w:val="00675B3B"/>
    <w:rsid w:val="00683B7D"/>
    <w:rsid w:val="00694DC6"/>
    <w:rsid w:val="006977C0"/>
    <w:rsid w:val="00697C90"/>
    <w:rsid w:val="006A2A70"/>
    <w:rsid w:val="006A59FB"/>
    <w:rsid w:val="006B156B"/>
    <w:rsid w:val="006B500F"/>
    <w:rsid w:val="006D25E0"/>
    <w:rsid w:val="006E5C0D"/>
    <w:rsid w:val="006F4471"/>
    <w:rsid w:val="00704268"/>
    <w:rsid w:val="00711F87"/>
    <w:rsid w:val="007235E4"/>
    <w:rsid w:val="007254DE"/>
    <w:rsid w:val="00726440"/>
    <w:rsid w:val="00730726"/>
    <w:rsid w:val="00741D69"/>
    <w:rsid w:val="00742D19"/>
    <w:rsid w:val="00754776"/>
    <w:rsid w:val="007602D2"/>
    <w:rsid w:val="0077302D"/>
    <w:rsid w:val="00794CAF"/>
    <w:rsid w:val="007A44E0"/>
    <w:rsid w:val="007D0F7E"/>
    <w:rsid w:val="007D1FD9"/>
    <w:rsid w:val="007E17EB"/>
    <w:rsid w:val="007E25E0"/>
    <w:rsid w:val="007E79D9"/>
    <w:rsid w:val="007F0055"/>
    <w:rsid w:val="007F572E"/>
    <w:rsid w:val="007F5857"/>
    <w:rsid w:val="00803FE8"/>
    <w:rsid w:val="00821464"/>
    <w:rsid w:val="00832E26"/>
    <w:rsid w:val="0083639D"/>
    <w:rsid w:val="00837F74"/>
    <w:rsid w:val="00843C06"/>
    <w:rsid w:val="00847974"/>
    <w:rsid w:val="00850849"/>
    <w:rsid w:val="0086254E"/>
    <w:rsid w:val="00870A7D"/>
    <w:rsid w:val="00873E08"/>
    <w:rsid w:val="00877695"/>
    <w:rsid w:val="008776D7"/>
    <w:rsid w:val="00883923"/>
    <w:rsid w:val="00887051"/>
    <w:rsid w:val="0089021F"/>
    <w:rsid w:val="008A58F5"/>
    <w:rsid w:val="008D0DC5"/>
    <w:rsid w:val="008D3858"/>
    <w:rsid w:val="008D6DA0"/>
    <w:rsid w:val="008D6E37"/>
    <w:rsid w:val="008E24B6"/>
    <w:rsid w:val="00903A57"/>
    <w:rsid w:val="0090639E"/>
    <w:rsid w:val="00910F80"/>
    <w:rsid w:val="009139B6"/>
    <w:rsid w:val="0092129C"/>
    <w:rsid w:val="0094210C"/>
    <w:rsid w:val="00943075"/>
    <w:rsid w:val="00964913"/>
    <w:rsid w:val="00967D3B"/>
    <w:rsid w:val="00972B5B"/>
    <w:rsid w:val="0099485F"/>
    <w:rsid w:val="009A0BCD"/>
    <w:rsid w:val="009A0D51"/>
    <w:rsid w:val="009C0832"/>
    <w:rsid w:val="009C3B58"/>
    <w:rsid w:val="009D730C"/>
    <w:rsid w:val="009E700D"/>
    <w:rsid w:val="009F0018"/>
    <w:rsid w:val="00A0346B"/>
    <w:rsid w:val="00A046DC"/>
    <w:rsid w:val="00A07D1B"/>
    <w:rsid w:val="00A10791"/>
    <w:rsid w:val="00A13E6B"/>
    <w:rsid w:val="00A16C8E"/>
    <w:rsid w:val="00A23857"/>
    <w:rsid w:val="00A25530"/>
    <w:rsid w:val="00A35F3C"/>
    <w:rsid w:val="00A35FB1"/>
    <w:rsid w:val="00A40E4F"/>
    <w:rsid w:val="00A55027"/>
    <w:rsid w:val="00A65B71"/>
    <w:rsid w:val="00A73179"/>
    <w:rsid w:val="00AC0589"/>
    <w:rsid w:val="00AC0681"/>
    <w:rsid w:val="00AC70BB"/>
    <w:rsid w:val="00AC729D"/>
    <w:rsid w:val="00AD6AE6"/>
    <w:rsid w:val="00B01824"/>
    <w:rsid w:val="00B31876"/>
    <w:rsid w:val="00B55472"/>
    <w:rsid w:val="00B655A9"/>
    <w:rsid w:val="00B67A94"/>
    <w:rsid w:val="00B70405"/>
    <w:rsid w:val="00B87965"/>
    <w:rsid w:val="00BB2CA9"/>
    <w:rsid w:val="00BC7EFE"/>
    <w:rsid w:val="00BF6F76"/>
    <w:rsid w:val="00C5073A"/>
    <w:rsid w:val="00C74199"/>
    <w:rsid w:val="00C774A3"/>
    <w:rsid w:val="00C867E5"/>
    <w:rsid w:val="00CB5371"/>
    <w:rsid w:val="00CC1B43"/>
    <w:rsid w:val="00CD5D78"/>
    <w:rsid w:val="00CF2339"/>
    <w:rsid w:val="00D0648A"/>
    <w:rsid w:val="00D55ED2"/>
    <w:rsid w:val="00D76AB4"/>
    <w:rsid w:val="00D84A86"/>
    <w:rsid w:val="00D871B3"/>
    <w:rsid w:val="00DA3BE4"/>
    <w:rsid w:val="00DB2DF9"/>
    <w:rsid w:val="00DB3ACF"/>
    <w:rsid w:val="00DB4E55"/>
    <w:rsid w:val="00DC709B"/>
    <w:rsid w:val="00DD4930"/>
    <w:rsid w:val="00DE330C"/>
    <w:rsid w:val="00DF03DA"/>
    <w:rsid w:val="00DF47C3"/>
    <w:rsid w:val="00DF5420"/>
    <w:rsid w:val="00E25A6F"/>
    <w:rsid w:val="00E30B17"/>
    <w:rsid w:val="00E71800"/>
    <w:rsid w:val="00E819B3"/>
    <w:rsid w:val="00EC09D8"/>
    <w:rsid w:val="00EC22DC"/>
    <w:rsid w:val="00EC3141"/>
    <w:rsid w:val="00EC73E0"/>
    <w:rsid w:val="00F03614"/>
    <w:rsid w:val="00F24580"/>
    <w:rsid w:val="00F24A33"/>
    <w:rsid w:val="00F278F2"/>
    <w:rsid w:val="00F3445D"/>
    <w:rsid w:val="00F40C54"/>
    <w:rsid w:val="00F4329C"/>
    <w:rsid w:val="00F443FC"/>
    <w:rsid w:val="00F6683F"/>
    <w:rsid w:val="00F70D32"/>
    <w:rsid w:val="00F924E5"/>
    <w:rsid w:val="00F9345F"/>
    <w:rsid w:val="00F9526A"/>
    <w:rsid w:val="00F97441"/>
    <w:rsid w:val="00FA5F1D"/>
    <w:rsid w:val="00FA7BCD"/>
    <w:rsid w:val="00FB3631"/>
    <w:rsid w:val="00FB4867"/>
    <w:rsid w:val="00FD1B9D"/>
    <w:rsid w:val="00FD282B"/>
    <w:rsid w:val="00FD3F2D"/>
    <w:rsid w:val="00FD584F"/>
    <w:rsid w:val="00FF4588"/>
    <w:rsid w:val="00FF5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F87"/>
    <w:pPr>
      <w:tabs>
        <w:tab w:val="center" w:pos="4252"/>
        <w:tab w:val="right" w:pos="8504"/>
      </w:tabs>
      <w:snapToGrid w:val="0"/>
    </w:pPr>
  </w:style>
  <w:style w:type="character" w:customStyle="1" w:styleId="a4">
    <w:name w:val="ヘッダー (文字)"/>
    <w:basedOn w:val="a0"/>
    <w:link w:val="a3"/>
    <w:uiPriority w:val="99"/>
    <w:rsid w:val="00711F87"/>
  </w:style>
  <w:style w:type="paragraph" w:styleId="a5">
    <w:name w:val="footer"/>
    <w:basedOn w:val="a"/>
    <w:link w:val="a6"/>
    <w:uiPriority w:val="99"/>
    <w:unhideWhenUsed/>
    <w:rsid w:val="00711F87"/>
    <w:pPr>
      <w:tabs>
        <w:tab w:val="center" w:pos="4252"/>
        <w:tab w:val="right" w:pos="8504"/>
      </w:tabs>
      <w:snapToGrid w:val="0"/>
    </w:pPr>
  </w:style>
  <w:style w:type="character" w:customStyle="1" w:styleId="a6">
    <w:name w:val="フッター (文字)"/>
    <w:basedOn w:val="a0"/>
    <w:link w:val="a5"/>
    <w:uiPriority w:val="99"/>
    <w:rsid w:val="00711F87"/>
  </w:style>
  <w:style w:type="paragraph" w:styleId="a7">
    <w:name w:val="Balloon Text"/>
    <w:basedOn w:val="a"/>
    <w:link w:val="a8"/>
    <w:uiPriority w:val="99"/>
    <w:semiHidden/>
    <w:unhideWhenUsed/>
    <w:rsid w:val="007602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02D2"/>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8D6DA0"/>
    <w:pPr>
      <w:jc w:val="center"/>
    </w:pPr>
    <w:rPr>
      <w:sz w:val="24"/>
      <w:szCs w:val="24"/>
    </w:rPr>
  </w:style>
  <w:style w:type="character" w:customStyle="1" w:styleId="aa">
    <w:name w:val="記 (文字)"/>
    <w:basedOn w:val="a0"/>
    <w:link w:val="a9"/>
    <w:uiPriority w:val="99"/>
    <w:rsid w:val="008D6DA0"/>
    <w:rPr>
      <w:sz w:val="24"/>
      <w:szCs w:val="24"/>
    </w:rPr>
  </w:style>
  <w:style w:type="paragraph" w:styleId="ab">
    <w:name w:val="Closing"/>
    <w:basedOn w:val="a"/>
    <w:link w:val="ac"/>
    <w:uiPriority w:val="99"/>
    <w:unhideWhenUsed/>
    <w:rsid w:val="008D6DA0"/>
    <w:pPr>
      <w:jc w:val="right"/>
    </w:pPr>
    <w:rPr>
      <w:sz w:val="24"/>
      <w:szCs w:val="24"/>
    </w:rPr>
  </w:style>
  <w:style w:type="character" w:customStyle="1" w:styleId="ac">
    <w:name w:val="結語 (文字)"/>
    <w:basedOn w:val="a0"/>
    <w:link w:val="ab"/>
    <w:uiPriority w:val="99"/>
    <w:rsid w:val="008D6DA0"/>
    <w:rPr>
      <w:sz w:val="24"/>
      <w:szCs w:val="24"/>
    </w:rPr>
  </w:style>
  <w:style w:type="paragraph" w:styleId="ad">
    <w:name w:val="List Paragraph"/>
    <w:basedOn w:val="a"/>
    <w:uiPriority w:val="34"/>
    <w:qFormat/>
    <w:rsid w:val="006710BB"/>
    <w:pPr>
      <w:ind w:leftChars="400" w:left="840"/>
    </w:pPr>
  </w:style>
  <w:style w:type="paragraph" w:styleId="ae">
    <w:name w:val="Date"/>
    <w:basedOn w:val="a"/>
    <w:next w:val="a"/>
    <w:link w:val="af"/>
    <w:uiPriority w:val="99"/>
    <w:semiHidden/>
    <w:unhideWhenUsed/>
    <w:rsid w:val="00E819B3"/>
  </w:style>
  <w:style w:type="character" w:customStyle="1" w:styleId="af">
    <w:name w:val="日付 (文字)"/>
    <w:basedOn w:val="a0"/>
    <w:link w:val="ae"/>
    <w:uiPriority w:val="99"/>
    <w:semiHidden/>
    <w:rsid w:val="00E819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F87"/>
    <w:pPr>
      <w:tabs>
        <w:tab w:val="center" w:pos="4252"/>
        <w:tab w:val="right" w:pos="8504"/>
      </w:tabs>
      <w:snapToGrid w:val="0"/>
    </w:pPr>
  </w:style>
  <w:style w:type="character" w:customStyle="1" w:styleId="a4">
    <w:name w:val="ヘッダー (文字)"/>
    <w:basedOn w:val="a0"/>
    <w:link w:val="a3"/>
    <w:uiPriority w:val="99"/>
    <w:rsid w:val="00711F87"/>
  </w:style>
  <w:style w:type="paragraph" w:styleId="a5">
    <w:name w:val="footer"/>
    <w:basedOn w:val="a"/>
    <w:link w:val="a6"/>
    <w:uiPriority w:val="99"/>
    <w:unhideWhenUsed/>
    <w:rsid w:val="00711F87"/>
    <w:pPr>
      <w:tabs>
        <w:tab w:val="center" w:pos="4252"/>
        <w:tab w:val="right" w:pos="8504"/>
      </w:tabs>
      <w:snapToGrid w:val="0"/>
    </w:pPr>
  </w:style>
  <w:style w:type="character" w:customStyle="1" w:styleId="a6">
    <w:name w:val="フッター (文字)"/>
    <w:basedOn w:val="a0"/>
    <w:link w:val="a5"/>
    <w:uiPriority w:val="99"/>
    <w:rsid w:val="00711F87"/>
  </w:style>
  <w:style w:type="paragraph" w:styleId="a7">
    <w:name w:val="Balloon Text"/>
    <w:basedOn w:val="a"/>
    <w:link w:val="a8"/>
    <w:uiPriority w:val="99"/>
    <w:semiHidden/>
    <w:unhideWhenUsed/>
    <w:rsid w:val="007602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02D2"/>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8D6DA0"/>
    <w:pPr>
      <w:jc w:val="center"/>
    </w:pPr>
    <w:rPr>
      <w:sz w:val="24"/>
      <w:szCs w:val="24"/>
    </w:rPr>
  </w:style>
  <w:style w:type="character" w:customStyle="1" w:styleId="aa">
    <w:name w:val="記 (文字)"/>
    <w:basedOn w:val="a0"/>
    <w:link w:val="a9"/>
    <w:uiPriority w:val="99"/>
    <w:rsid w:val="008D6DA0"/>
    <w:rPr>
      <w:sz w:val="24"/>
      <w:szCs w:val="24"/>
    </w:rPr>
  </w:style>
  <w:style w:type="paragraph" w:styleId="ab">
    <w:name w:val="Closing"/>
    <w:basedOn w:val="a"/>
    <w:link w:val="ac"/>
    <w:uiPriority w:val="99"/>
    <w:unhideWhenUsed/>
    <w:rsid w:val="008D6DA0"/>
    <w:pPr>
      <w:jc w:val="right"/>
    </w:pPr>
    <w:rPr>
      <w:sz w:val="24"/>
      <w:szCs w:val="24"/>
    </w:rPr>
  </w:style>
  <w:style w:type="character" w:customStyle="1" w:styleId="ac">
    <w:name w:val="結語 (文字)"/>
    <w:basedOn w:val="a0"/>
    <w:link w:val="ab"/>
    <w:uiPriority w:val="99"/>
    <w:rsid w:val="008D6DA0"/>
    <w:rPr>
      <w:sz w:val="24"/>
      <w:szCs w:val="24"/>
    </w:rPr>
  </w:style>
  <w:style w:type="paragraph" w:styleId="ad">
    <w:name w:val="List Paragraph"/>
    <w:basedOn w:val="a"/>
    <w:uiPriority w:val="34"/>
    <w:qFormat/>
    <w:rsid w:val="006710BB"/>
    <w:pPr>
      <w:ind w:leftChars="400" w:left="840"/>
    </w:pPr>
  </w:style>
  <w:style w:type="paragraph" w:styleId="ae">
    <w:name w:val="Date"/>
    <w:basedOn w:val="a"/>
    <w:next w:val="a"/>
    <w:link w:val="af"/>
    <w:uiPriority w:val="99"/>
    <w:semiHidden/>
    <w:unhideWhenUsed/>
    <w:rsid w:val="00E819B3"/>
  </w:style>
  <w:style w:type="character" w:customStyle="1" w:styleId="af">
    <w:name w:val="日付 (文字)"/>
    <w:basedOn w:val="a0"/>
    <w:link w:val="ae"/>
    <w:uiPriority w:val="99"/>
    <w:semiHidden/>
    <w:rsid w:val="00E81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93E2E-CECB-4C93-8BB1-4C8D7A836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2013-09-03T10:06:00Z</dcterms:created>
  <dcterms:modified xsi:type="dcterms:W3CDTF">2017-08-08T05:49:00Z</dcterms:modified>
</cp:coreProperties>
</file>