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600"/>
        <w:gridCol w:w="4233"/>
        <w:gridCol w:w="6"/>
        <w:gridCol w:w="4227"/>
      </w:tblGrid>
      <w:tr w:rsidR="009107EE" w:rsidRPr="00893BF5" w:rsidTr="009107EE">
        <w:trPr>
          <w:trHeight w:val="345"/>
        </w:trPr>
        <w:tc>
          <w:tcPr>
            <w:tcW w:w="10206" w:type="dxa"/>
            <w:gridSpan w:val="6"/>
            <w:tcBorders>
              <w:top w:val="nil"/>
              <w:left w:val="nil"/>
              <w:bottom w:val="nil"/>
              <w:right w:val="nil"/>
            </w:tcBorders>
            <w:shd w:val="clear" w:color="auto" w:fill="auto"/>
            <w:noWrap/>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8"/>
                <w:szCs w:val="28"/>
                <w:u w:val="single"/>
              </w:rPr>
            </w:pPr>
            <w:bookmarkStart w:id="0" w:name="RANGE!A1:X18"/>
            <w:r w:rsidRPr="00893BF5">
              <w:rPr>
                <w:rFonts w:ascii="Meiryo UI" w:eastAsia="Meiryo UI" w:hAnsi="Meiryo UI" w:cs="ＭＳ Ｐゴシック" w:hint="eastAsia"/>
                <w:b/>
                <w:bCs/>
                <w:kern w:val="0"/>
                <w:sz w:val="28"/>
                <w:szCs w:val="28"/>
                <w:u w:val="single"/>
              </w:rPr>
              <w:t xml:space="preserve">学校経営推進費　事業計画書 </w:t>
            </w:r>
            <w:bookmarkEnd w:id="0"/>
          </w:p>
        </w:tc>
      </w:tr>
      <w:tr w:rsidR="009107EE" w:rsidRPr="00893BF5" w:rsidTr="009107EE">
        <w:trPr>
          <w:trHeight w:val="345"/>
        </w:trPr>
        <w:tc>
          <w:tcPr>
            <w:tcW w:w="10206" w:type="dxa"/>
            <w:gridSpan w:val="6"/>
            <w:tcBorders>
              <w:top w:val="nil"/>
              <w:left w:val="nil"/>
              <w:bottom w:val="nil"/>
              <w:right w:val="nil"/>
            </w:tcBorders>
            <w:shd w:val="clear" w:color="auto" w:fill="auto"/>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１．事業計画の概要</w:t>
            </w:r>
          </w:p>
        </w:tc>
      </w:tr>
      <w:tr w:rsidR="009107EE" w:rsidRPr="00893BF5" w:rsidTr="009107EE">
        <w:trPr>
          <w:trHeight w:val="345"/>
        </w:trPr>
        <w:tc>
          <w:tcPr>
            <w:tcW w:w="1740"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学校名</w:t>
            </w:r>
          </w:p>
        </w:tc>
        <w:tc>
          <w:tcPr>
            <w:tcW w:w="8466" w:type="dxa"/>
            <w:gridSpan w:val="3"/>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9107EE">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大阪府立すながわ高等支援学校・大阪府立泉南支援学校　　　　</w:t>
            </w:r>
          </w:p>
        </w:tc>
      </w:tr>
      <w:tr w:rsidR="009107EE" w:rsidRPr="00893BF5" w:rsidTr="009107EE">
        <w:trPr>
          <w:trHeight w:val="345"/>
        </w:trPr>
        <w:tc>
          <w:tcPr>
            <w:tcW w:w="1740"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取り組む課題</w:t>
            </w:r>
          </w:p>
        </w:tc>
        <w:tc>
          <w:tcPr>
            <w:tcW w:w="8466" w:type="dxa"/>
            <w:gridSpan w:val="3"/>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9107EE">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生徒の自立を支える教育の充実</w:t>
            </w:r>
          </w:p>
        </w:tc>
      </w:tr>
      <w:tr w:rsidR="009107EE" w:rsidRPr="00893BF5" w:rsidTr="009107EE">
        <w:trPr>
          <w:trHeight w:val="345"/>
        </w:trPr>
        <w:tc>
          <w:tcPr>
            <w:tcW w:w="1740" w:type="dxa"/>
            <w:gridSpan w:val="3"/>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評価指標</w:t>
            </w:r>
          </w:p>
        </w:tc>
        <w:tc>
          <w:tcPr>
            <w:tcW w:w="8466" w:type="dxa"/>
            <w:gridSpan w:val="3"/>
            <w:tcBorders>
              <w:top w:val="single" w:sz="4" w:space="0" w:color="auto"/>
              <w:left w:val="nil"/>
              <w:bottom w:val="single" w:sz="4" w:space="0" w:color="auto"/>
              <w:right w:val="single" w:sz="8" w:space="0" w:color="000000"/>
            </w:tcBorders>
            <w:shd w:val="clear" w:color="000000" w:fill="FFFFFF"/>
            <w:tcMar>
              <w:top w:w="142" w:type="dxa"/>
              <w:left w:w="142" w:type="dxa"/>
              <w:bottom w:w="142" w:type="dxa"/>
              <w:right w:w="142" w:type="dxa"/>
            </w:tcMar>
            <w:vAlign w:val="center"/>
            <w:hideMark/>
          </w:tcPr>
          <w:p w:rsidR="009107EE" w:rsidRPr="00893BF5" w:rsidRDefault="006B59A3" w:rsidP="00432FD8">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アンケートにおける肯定的割合の向上</w:t>
            </w:r>
          </w:p>
          <w:p w:rsidR="009107EE" w:rsidRPr="00893BF5" w:rsidRDefault="006B59A3" w:rsidP="00432FD8">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「主体的・対話的で深い学び」を実践する教員の育成と増加</w:t>
            </w:r>
          </w:p>
          <w:p w:rsidR="009107EE" w:rsidRPr="00893BF5" w:rsidRDefault="006B59A3" w:rsidP="00432FD8">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アクティブ・ラーニングルームの使用率向上</w:t>
            </w:r>
          </w:p>
          <w:p w:rsidR="009107EE" w:rsidRPr="00893BF5" w:rsidRDefault="006B59A3" w:rsidP="00432FD8">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併設校同士の交流授業、共生推進教室設置校との遠隔合同授業を実施し、交流・連携を強化</w:t>
            </w:r>
          </w:p>
          <w:p w:rsidR="009107EE" w:rsidRPr="00893BF5" w:rsidRDefault="006B59A3" w:rsidP="00432FD8">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地域連携と外部への情報の発信</w:t>
            </w:r>
          </w:p>
        </w:tc>
      </w:tr>
      <w:tr w:rsidR="009107EE" w:rsidRPr="00893BF5" w:rsidTr="009107EE">
        <w:trPr>
          <w:trHeight w:val="345"/>
        </w:trPr>
        <w:tc>
          <w:tcPr>
            <w:tcW w:w="1740" w:type="dxa"/>
            <w:gridSpan w:val="3"/>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 xml:space="preserve">　計画名</w:t>
            </w:r>
          </w:p>
        </w:tc>
        <w:tc>
          <w:tcPr>
            <w:tcW w:w="8466" w:type="dxa"/>
            <w:gridSpan w:val="3"/>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ＭＳ ゴシック" w:eastAsia="ＭＳ ゴシック" w:hAnsi="ＭＳ ゴシック" w:cs="ＭＳ Ｐゴシック"/>
                <w:color w:val="000000"/>
                <w:kern w:val="0"/>
                <w:sz w:val="20"/>
                <w:szCs w:val="20"/>
              </w:rPr>
            </w:pPr>
            <w:r w:rsidRPr="00893BF5">
              <w:rPr>
                <w:rFonts w:ascii="ＭＳ ゴシック" w:eastAsia="ＭＳ ゴシック" w:hAnsi="ＭＳ ゴシック" w:cs="ＭＳ Ｐゴシック" w:hint="eastAsia"/>
                <w:color w:val="000000"/>
                <w:kern w:val="0"/>
                <w:sz w:val="20"/>
                <w:szCs w:val="20"/>
              </w:rPr>
              <w:t>『Let's Be Active!!』 ～学校を超えてつながる夢のプロジェクト～</w:t>
            </w:r>
          </w:p>
        </w:tc>
      </w:tr>
      <w:tr w:rsidR="009107EE" w:rsidRPr="00893BF5" w:rsidTr="009107EE">
        <w:trPr>
          <w:trHeight w:val="345"/>
        </w:trPr>
        <w:tc>
          <w:tcPr>
            <w:tcW w:w="10206" w:type="dxa"/>
            <w:gridSpan w:val="6"/>
            <w:tcBorders>
              <w:top w:val="nil"/>
              <w:left w:val="nil"/>
              <w:bottom w:val="nil"/>
              <w:right w:val="nil"/>
            </w:tcBorders>
            <w:shd w:val="clear" w:color="auto" w:fill="auto"/>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２．事業計画の具体的内容</w:t>
            </w:r>
          </w:p>
        </w:tc>
      </w:tr>
      <w:tr w:rsidR="009107EE" w:rsidRPr="00893BF5" w:rsidTr="009107EE">
        <w:trPr>
          <w:trHeight w:val="345"/>
        </w:trPr>
        <w:tc>
          <w:tcPr>
            <w:tcW w:w="1740" w:type="dxa"/>
            <w:gridSpan w:val="3"/>
            <w:tcBorders>
              <w:top w:val="single" w:sz="8"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学校経営計画の</w:t>
            </w:r>
          </w:p>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中期的目標</w:t>
            </w:r>
          </w:p>
        </w:tc>
        <w:tc>
          <w:tcPr>
            <w:tcW w:w="4239" w:type="dxa"/>
            <w:gridSpan w:val="2"/>
            <w:tcBorders>
              <w:top w:val="single" w:sz="8" w:space="0" w:color="auto"/>
              <w:left w:val="nil"/>
              <w:bottom w:val="single" w:sz="4" w:space="0" w:color="auto"/>
              <w:right w:val="nil"/>
            </w:tcBorders>
            <w:shd w:val="clear" w:color="auto" w:fill="auto"/>
            <w:tcMar>
              <w:top w:w="142" w:type="dxa"/>
              <w:left w:w="142" w:type="dxa"/>
              <w:bottom w:w="142" w:type="dxa"/>
              <w:right w:w="142" w:type="dxa"/>
            </w:tcMar>
            <w:hideMark/>
          </w:tcPr>
          <w:p w:rsidR="009107EE" w:rsidRPr="00893BF5" w:rsidRDefault="009107EE" w:rsidP="006B59A3">
            <w:pPr>
              <w:widowControl/>
              <w:spacing w:line="280" w:lineRule="exact"/>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【大阪府立すながわ高等支援学校】</w:t>
            </w:r>
          </w:p>
          <w:p w:rsidR="009107EE" w:rsidRPr="00893BF5" w:rsidRDefault="009107EE" w:rsidP="006B59A3">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１</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高等支援学校教員としての専門性の確立</w:t>
            </w:r>
          </w:p>
          <w:p w:rsidR="009107EE" w:rsidRPr="00893BF5" w:rsidRDefault="009107EE" w:rsidP="006B59A3">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短焦点プロジェクタ</w:t>
            </w:r>
            <w:r w:rsidR="003D0914" w:rsidRPr="00893BF5">
              <w:rPr>
                <w:rFonts w:ascii="ＭＳ ゴシック" w:eastAsia="ＭＳ ゴシック" w:hAnsi="ＭＳ ゴシック" w:cs="ＭＳ Ｐゴシック" w:hint="eastAsia"/>
                <w:spacing w:val="-6"/>
                <w:kern w:val="0"/>
                <w:sz w:val="20"/>
                <w:szCs w:val="20"/>
              </w:rPr>
              <w:t>ー</w:t>
            </w:r>
            <w:r w:rsidRPr="00893BF5">
              <w:rPr>
                <w:rFonts w:ascii="ＭＳ ゴシック" w:eastAsia="ＭＳ ゴシック" w:hAnsi="ＭＳ ゴシック" w:cs="ＭＳ Ｐゴシック" w:hint="eastAsia"/>
                <w:spacing w:val="-6"/>
                <w:kern w:val="0"/>
                <w:sz w:val="20"/>
                <w:szCs w:val="20"/>
              </w:rPr>
              <w:t>やICT機器の積極的な活用による授業力の向上</w:t>
            </w:r>
          </w:p>
          <w:p w:rsidR="009107EE" w:rsidRPr="00893BF5" w:rsidRDefault="009107EE" w:rsidP="006B59A3">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３</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地域との連携・協同による、知的障がい生徒の就労支援の拠点校としての力の発揮</w:t>
            </w:r>
          </w:p>
          <w:p w:rsidR="009107EE" w:rsidRPr="00893BF5" w:rsidRDefault="009107EE" w:rsidP="006B59A3">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就労支援に関する支援教育のセンター的機能の発揮</w:t>
            </w:r>
          </w:p>
          <w:p w:rsidR="009107EE" w:rsidRPr="00893BF5" w:rsidRDefault="009107EE" w:rsidP="006B59A3">
            <w:pPr>
              <w:widowControl/>
              <w:spacing w:line="280" w:lineRule="exact"/>
              <w:ind w:left="677" w:hangingChars="360" w:hanging="677"/>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（４）</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学校、福祉、企業等とのさらなるつながりの連携強化</w:t>
            </w:r>
          </w:p>
        </w:tc>
        <w:tc>
          <w:tcPr>
            <w:tcW w:w="4227" w:type="dxa"/>
            <w:tcBorders>
              <w:top w:val="single" w:sz="8" w:space="0" w:color="auto"/>
              <w:left w:val="dotted" w:sz="4" w:space="0" w:color="auto"/>
              <w:bottom w:val="single" w:sz="4" w:space="0" w:color="auto"/>
              <w:right w:val="single" w:sz="8" w:space="0" w:color="000000"/>
            </w:tcBorders>
            <w:shd w:val="clear" w:color="auto" w:fill="auto"/>
            <w:tcMar>
              <w:top w:w="142" w:type="dxa"/>
              <w:left w:w="142" w:type="dxa"/>
              <w:bottom w:w="142" w:type="dxa"/>
              <w:right w:w="142" w:type="dxa"/>
            </w:tcMar>
            <w:hideMark/>
          </w:tcPr>
          <w:p w:rsidR="009107EE" w:rsidRPr="00893BF5" w:rsidRDefault="009107EE" w:rsidP="009107EE">
            <w:pPr>
              <w:widowControl/>
              <w:spacing w:line="280" w:lineRule="exact"/>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【大阪府立泉南支援学校】</w:t>
            </w:r>
          </w:p>
          <w:p w:rsidR="009107EE" w:rsidRPr="00893BF5" w:rsidRDefault="009107EE" w:rsidP="009107EE">
            <w:pPr>
              <w:widowControl/>
              <w:spacing w:line="280" w:lineRule="exact"/>
              <w:ind w:left="393" w:hangingChars="209" w:hanging="393"/>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２</w:t>
            </w:r>
            <w:r w:rsidRPr="00893BF5">
              <w:rPr>
                <w:rFonts w:ascii="ＭＳ ゴシック" w:eastAsia="ＭＳ ゴシック" w:hAnsi="ＭＳ ゴシック" w:cs="ＭＳ Ｐゴシック"/>
                <w:spacing w:val="-6"/>
                <w:kern w:val="0"/>
                <w:sz w:val="20"/>
                <w:szCs w:val="20"/>
              </w:rPr>
              <w:tab/>
            </w:r>
            <w:r w:rsidR="00155B40" w:rsidRPr="00893BF5">
              <w:rPr>
                <w:rFonts w:ascii="ＭＳ ゴシック" w:eastAsia="ＭＳ ゴシック" w:hAnsi="ＭＳ ゴシック" w:cs="ＭＳ Ｐゴシック" w:hint="eastAsia"/>
                <w:spacing w:val="-6"/>
                <w:kern w:val="0"/>
                <w:sz w:val="20"/>
                <w:szCs w:val="20"/>
              </w:rPr>
              <w:t>すべての教職員が児童・生徒の発達を保証するために一人ひとりの合理的配慮を明確し、知的障がい児教育に対する自らの「専門性」を維持・向上させる学校。（専門性の高い学校づくり）</w:t>
            </w:r>
          </w:p>
          <w:p w:rsidR="009107EE" w:rsidRPr="00893BF5" w:rsidRDefault="009107EE" w:rsidP="009107EE">
            <w:pPr>
              <w:widowControl/>
              <w:spacing w:line="280" w:lineRule="exact"/>
              <w:ind w:left="675" w:hangingChars="359" w:hanging="675"/>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（１）</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②教材・教具、ICTなど教育環境をすながわ高等支援学校と連携し充実をめざす。</w:t>
            </w:r>
          </w:p>
          <w:p w:rsidR="009107EE" w:rsidRPr="00893BF5" w:rsidRDefault="009107EE" w:rsidP="009107EE">
            <w:pPr>
              <w:widowControl/>
              <w:spacing w:line="280" w:lineRule="exact"/>
              <w:ind w:left="675" w:hangingChars="359" w:hanging="675"/>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（３）</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新学習指導要領に準拠した（ICT教育、プログラミング教育、SST、国際理解教育等）新しい時代に対応した取組みを通して授業改善を図る。</w:t>
            </w:r>
          </w:p>
          <w:p w:rsidR="009107EE" w:rsidRPr="00893BF5" w:rsidRDefault="009107EE" w:rsidP="009107EE">
            <w:pPr>
              <w:widowControl/>
              <w:spacing w:line="280" w:lineRule="exact"/>
              <w:ind w:left="675" w:hangingChars="359" w:hanging="675"/>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spacing w:val="-6"/>
                <w:kern w:val="0"/>
                <w:sz w:val="20"/>
                <w:szCs w:val="20"/>
              </w:rPr>
              <w:t>（５）</w:t>
            </w:r>
            <w:r w:rsidRPr="00893BF5">
              <w:rPr>
                <w:rFonts w:ascii="ＭＳ ゴシック" w:eastAsia="ＭＳ ゴシック" w:hAnsi="ＭＳ ゴシック" w:cs="ＭＳ Ｐゴシック"/>
                <w:spacing w:val="-6"/>
                <w:kern w:val="0"/>
                <w:sz w:val="20"/>
                <w:szCs w:val="20"/>
              </w:rPr>
              <w:tab/>
            </w:r>
            <w:r w:rsidRPr="00893BF5">
              <w:rPr>
                <w:rFonts w:ascii="ＭＳ ゴシック" w:eastAsia="ＭＳ ゴシック" w:hAnsi="ＭＳ ゴシック" w:cs="ＭＳ Ｐゴシック" w:hint="eastAsia"/>
                <w:spacing w:val="-6"/>
                <w:kern w:val="0"/>
                <w:sz w:val="20"/>
                <w:szCs w:val="20"/>
              </w:rPr>
              <w:t>泉南地域全体の支援教育力の向上のため、②地域への研修や教材研究の公開をとおして教員の相談支援力の向上を図る。</w:t>
            </w:r>
          </w:p>
        </w:tc>
      </w:tr>
      <w:tr w:rsidR="009107EE" w:rsidRPr="00893BF5" w:rsidTr="009107EE">
        <w:trPr>
          <w:trHeight w:val="345"/>
        </w:trPr>
        <w:tc>
          <w:tcPr>
            <w:tcW w:w="1740" w:type="dxa"/>
            <w:gridSpan w:val="3"/>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事業目標</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6B59A3">
            <w:pPr>
              <w:widowControl/>
              <w:spacing w:line="280" w:lineRule="exact"/>
              <w:ind w:firstLineChars="100" w:firstLine="20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新学習指導要領に謳われている、主体的・対話的で深い学びを実践し、児童生徒の主体的に学習に取り組む態度と思考力・判断力・表現力を養うため、すながわ高等支援学校と泉南支援学校の共用教室である音楽室をアクティブ・ラーニングルームとして整備し、以下の取組みを行う。</w:t>
            </w:r>
          </w:p>
          <w:p w:rsidR="009107EE" w:rsidRPr="00893BF5" w:rsidRDefault="009107EE" w:rsidP="006B59A3">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「合同」</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本計画をすながわ高等支援学校と泉南支援学校との合同提案とし、アクティブ・ラーニングルームを両校が使用可能なスペースとする。この教室を拠点として、音楽科のみならず、両校の様々な教科でアクティブ・ラーニングの視点を取り入れた授業を実践し、共有することで、支援教育における実践例を積み重ね、教員の指導力・授業力の向上をめざす。</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すながわ高等支援学校と泉南支援学校との交流授業、すながわ高等支援学校本校と共生推進教室設置校（久米田高等学校、信太高等学校）との遠隔合同授業を通して、ともに学び、ともに育つ教育を実践する。</w:t>
            </w:r>
          </w:p>
          <w:p w:rsidR="009107EE" w:rsidRPr="00893BF5" w:rsidRDefault="009107EE" w:rsidP="006B59A3">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「活用」</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lastRenderedPageBreak/>
              <w:t>すながわ高等支援学校においては、アクティブ・ラーニングルームでグループワーク、プレゼンテーションなど生徒が自ら発信する授業を多く実施し、表現力を高め、社会的自立につなげる。</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泉南支援学校においては、小学部・中学部・高等部それぞれがアクティブ・ラーニングルームで授業を行い、様々な障がいの程度、幅広い年齢の児童生徒が活用できる場とする。</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現在音楽室の使用率は両校で30</w:t>
            </w:r>
            <w:r w:rsidR="00D420DF" w:rsidRPr="00893BF5">
              <w:rPr>
                <w:rFonts w:ascii="ＭＳ ゴシック" w:eastAsia="ＭＳ ゴシック" w:hAnsi="ＭＳ ゴシック" w:cs="ＭＳ Ｐゴシック" w:hint="eastAsia"/>
                <w:kern w:val="0"/>
                <w:sz w:val="20"/>
                <w:szCs w:val="20"/>
              </w:rPr>
              <w:t>％程度である。整備後、上記の取</w:t>
            </w:r>
            <w:r w:rsidRPr="00893BF5">
              <w:rPr>
                <w:rFonts w:ascii="ＭＳ ゴシック" w:eastAsia="ＭＳ ゴシック" w:hAnsi="ＭＳ ゴシック" w:cs="ＭＳ Ｐゴシック" w:hint="eastAsia"/>
                <w:kern w:val="0"/>
                <w:sz w:val="20"/>
                <w:szCs w:val="20"/>
              </w:rPr>
              <w:t>組みを通して両校で使用率100％</w:t>
            </w:r>
            <w:r w:rsidR="003D0914" w:rsidRPr="00893BF5">
              <w:rPr>
                <w:rFonts w:ascii="ＭＳ ゴシック" w:eastAsia="ＭＳ ゴシック" w:hAnsi="ＭＳ ゴシック" w:cs="ＭＳ Ｐゴシック" w:hint="eastAsia"/>
                <w:kern w:val="0"/>
                <w:sz w:val="20"/>
                <w:szCs w:val="20"/>
              </w:rPr>
              <w:t>増</w:t>
            </w:r>
            <w:r w:rsidRPr="00893BF5">
              <w:rPr>
                <w:rFonts w:ascii="ＭＳ ゴシック" w:eastAsia="ＭＳ ゴシック" w:hAnsi="ＭＳ ゴシック" w:cs="ＭＳ Ｐゴシック" w:hint="eastAsia"/>
                <w:kern w:val="0"/>
                <w:sz w:val="20"/>
                <w:szCs w:val="20"/>
              </w:rPr>
              <w:t>をめざす。</w:t>
            </w:r>
          </w:p>
          <w:p w:rsidR="009107EE" w:rsidRPr="00893BF5" w:rsidRDefault="009107EE" w:rsidP="006B59A3">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「発信」</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共に地域のセンター校として、両校で積み重ねたアクティブ・ラーニングの実践をホームページ、研究授業を通じ、外部に積極的に発信していく。</w:t>
            </w:r>
          </w:p>
        </w:tc>
      </w:tr>
      <w:tr w:rsidR="009107EE" w:rsidRPr="00893BF5" w:rsidTr="009107EE">
        <w:trPr>
          <w:trHeight w:val="345"/>
        </w:trPr>
        <w:tc>
          <w:tcPr>
            <w:tcW w:w="570" w:type="dxa"/>
            <w:vMerge w:val="restart"/>
            <w:tcBorders>
              <w:top w:val="nil"/>
              <w:left w:val="single" w:sz="8"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lastRenderedPageBreak/>
              <w:t>取組みの概要</w:t>
            </w:r>
          </w:p>
        </w:tc>
        <w:tc>
          <w:tcPr>
            <w:tcW w:w="1170" w:type="dxa"/>
            <w:gridSpan w:val="2"/>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整備する</w:t>
            </w:r>
          </w:p>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設備・物品</w:t>
            </w:r>
          </w:p>
        </w:tc>
        <w:tc>
          <w:tcPr>
            <w:tcW w:w="4233" w:type="dxa"/>
            <w:tcBorders>
              <w:top w:val="single" w:sz="4" w:space="0" w:color="auto"/>
              <w:left w:val="nil"/>
              <w:bottom w:val="single" w:sz="4" w:space="0" w:color="auto"/>
              <w:right w:val="nil"/>
            </w:tcBorders>
            <w:shd w:val="clear" w:color="auto" w:fill="auto"/>
            <w:tcMar>
              <w:top w:w="142" w:type="dxa"/>
              <w:left w:w="142" w:type="dxa"/>
              <w:bottom w:w="142" w:type="dxa"/>
              <w:right w:w="142" w:type="dxa"/>
            </w:tcMar>
            <w:hideMark/>
          </w:tcPr>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壁面改修工事、ホワイトボード</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床面張替修理、カーペット　</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学習用フラップデスク</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スタッキングチェア</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平行スタックテーブル</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遮光カーテン</w:t>
            </w:r>
          </w:p>
        </w:tc>
        <w:tc>
          <w:tcPr>
            <w:tcW w:w="4233"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短焦点プロジェクター</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高輝度プロジェクター</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プロジェクター台</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HDMI分配器　</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コーナースポンジ</w:t>
            </w:r>
          </w:p>
        </w:tc>
      </w:tr>
      <w:tr w:rsidR="009107EE" w:rsidRPr="00893BF5" w:rsidTr="009107EE">
        <w:trPr>
          <w:trHeight w:val="345"/>
        </w:trPr>
        <w:tc>
          <w:tcPr>
            <w:tcW w:w="570" w:type="dxa"/>
            <w:vMerge/>
            <w:tcBorders>
              <w:top w:val="nil"/>
              <w:left w:val="single" w:sz="8"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取組内容</w:t>
            </w:r>
          </w:p>
        </w:tc>
        <w:tc>
          <w:tcPr>
            <w:tcW w:w="60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前年度</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ルックLOOKプロジェクトの継続実施</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府立支援学校ICT研究協議会の会場校としてアクティブ・ラーニングの視点を取り入れた音楽科・英語科・道徳の公開研究授業を実施</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hint="eastAsia"/>
                <w:kern w:val="0"/>
                <w:sz w:val="20"/>
                <w:szCs w:val="20"/>
              </w:rPr>
              <w:t>テレビ会</w:t>
            </w:r>
            <w:r w:rsidRPr="00893BF5">
              <w:rPr>
                <w:rFonts w:ascii="ＭＳ ゴシック" w:eastAsia="ＭＳ ゴシック" w:hAnsi="ＭＳ ゴシック" w:cs="ＭＳ Ｐゴシック" w:hint="eastAsia"/>
                <w:spacing w:val="-6"/>
                <w:kern w:val="0"/>
                <w:sz w:val="20"/>
                <w:szCs w:val="20"/>
              </w:rPr>
              <w:t>議システムを活用した共生推進教室設置校との道徳の遠隔合同授業を試験実施</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アクティブ・ラーニング勉強会の実施</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アンケートによる実態調査</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課題の洗い出し</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ICT機器活用研修の実施</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併設校および共生推進教室設置校との調整</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プロジェクトチームおよび、サポートチームを組織</w:t>
            </w:r>
          </w:p>
        </w:tc>
      </w:tr>
      <w:tr w:rsidR="009107EE" w:rsidRPr="00893BF5" w:rsidTr="009107EE">
        <w:trPr>
          <w:trHeight w:val="345"/>
        </w:trPr>
        <w:tc>
          <w:tcPr>
            <w:tcW w:w="570" w:type="dxa"/>
            <w:vMerge/>
            <w:tcBorders>
              <w:top w:val="nil"/>
              <w:left w:val="single" w:sz="8"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60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初年度</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アクティブ・ラーニングルームの機能を生かした指導計画を策定（４月～９月）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併設校同士、相互の授業見学会、研究協議を実施（10月）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授業アンケートの実施（10月）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生徒の理解度、学習参加度の確認とデータ分析（11月）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アクティブ・ラーニングルームを活用した共生推進教室との遠隔合同授業を実施（12月）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アクティブ・ラーニングルーム活用度経過調査の実施（３月）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次年度に向けた活用方法の決定（３月）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併設校同士の交流授業を実施（通年）</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実践報告会、研究授業の実施（通年）　</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アクティブ・ラーニング勉強会の実施（通年）</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ホームページにて実践事例の発信（通年）</w:t>
            </w:r>
          </w:p>
        </w:tc>
      </w:tr>
      <w:tr w:rsidR="009107EE" w:rsidRPr="00893BF5" w:rsidTr="009107EE">
        <w:trPr>
          <w:trHeight w:val="345"/>
        </w:trPr>
        <w:tc>
          <w:tcPr>
            <w:tcW w:w="570" w:type="dxa"/>
            <w:vMerge/>
            <w:tcBorders>
              <w:top w:val="nil"/>
              <w:left w:val="single" w:sz="8"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60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２年め</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アクティブ・ラーニングルームを活用した授業の実践報告を含む教員研修の実施（４月・５月）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アクティブ・ラーニングルームを活用した共生推進教室設置校との遠隔合同授業を実施（６月・11月）</w:t>
            </w:r>
          </w:p>
          <w:p w:rsidR="009107EE" w:rsidRPr="00893BF5" w:rsidRDefault="009107EE" w:rsidP="006B59A3">
            <w:pPr>
              <w:pStyle w:val="a3"/>
              <w:widowControl/>
              <w:spacing w:line="280" w:lineRule="exact"/>
              <w:ind w:leftChars="0" w:left="42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講師を招聘したアクティブ・ラーニング研修会の実施（８月）</w:t>
            </w:r>
          </w:p>
          <w:p w:rsidR="009107EE" w:rsidRPr="00893BF5" w:rsidRDefault="009107EE" w:rsidP="006B59A3">
            <w:pPr>
              <w:pStyle w:val="a3"/>
              <w:widowControl/>
              <w:spacing w:line="280" w:lineRule="exact"/>
              <w:ind w:leftChars="0" w:left="42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併設校同士、相互の授業見学会、研究協議を実施（10月）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授業アンケートの実施（10月）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生徒の理解度、学習参加度の確認とデータ分析（11月）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アクティブ・ラーニングルーム活用度経過調査の実施（３月）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次年度に向けた活用方法の決定（３月）</w:t>
            </w:r>
          </w:p>
          <w:p w:rsidR="006B59A3"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lastRenderedPageBreak/>
              <w:t>併設校同士の交流授業を実施（通年）</w:t>
            </w:r>
          </w:p>
          <w:p w:rsidR="006B59A3"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ホームページにて実践事例の発信（通年）</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アクティブ・ラーニング勉強会の実施（通年）　</w:t>
            </w:r>
          </w:p>
          <w:p w:rsidR="006B59A3"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実践報告会、研究授業の実施（通年）</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各地のアクティブ・ラーニング実践の先進事例視察および研究（随時）</w:t>
            </w:r>
          </w:p>
        </w:tc>
      </w:tr>
      <w:tr w:rsidR="009107EE" w:rsidRPr="00893BF5" w:rsidTr="009107EE">
        <w:trPr>
          <w:trHeight w:val="345"/>
        </w:trPr>
        <w:tc>
          <w:tcPr>
            <w:tcW w:w="570" w:type="dxa"/>
            <w:vMerge/>
            <w:tcBorders>
              <w:top w:val="nil"/>
              <w:left w:val="single" w:sz="8"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60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３年め</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アクティブ・ラーニングルームを活用した授業の実践報告を含む教員研修の実施（４月・５月）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アクティブ・ラーニングルームを活用した共生推進教室設置校との遠隔合同授業を実施（６月・９月・11月）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併設校同士、相互の授業見学会、研究協議を実施（10月）</w:t>
            </w:r>
          </w:p>
          <w:p w:rsidR="006B59A3"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授業アンケートの実施（10月）</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生徒の理解度、学習参加度の確認とデータ分析（11月）</w:t>
            </w:r>
          </w:p>
          <w:p w:rsidR="006B59A3"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併設校同士の交流授業を実施（通年）</w:t>
            </w:r>
          </w:p>
          <w:p w:rsidR="006B59A3"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ホームページにて実践事例の発信（通年）</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アクティブ・ラーニング勉強会の実施（通年）</w:t>
            </w:r>
          </w:p>
          <w:p w:rsidR="006B59A3"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関係機関を招聘しての実践報告会、研究授業の実施（通年）</w:t>
            </w:r>
          </w:p>
          <w:p w:rsidR="009107EE" w:rsidRPr="00893BF5" w:rsidRDefault="009107EE" w:rsidP="006B59A3">
            <w:pPr>
              <w:pStyle w:val="a3"/>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各地のアクティブ・ラーニング実践の先進事例視察および研究（随時）</w:t>
            </w:r>
          </w:p>
        </w:tc>
      </w:tr>
      <w:tr w:rsidR="009107EE" w:rsidRPr="00893BF5" w:rsidTr="009107EE">
        <w:trPr>
          <w:trHeight w:val="345"/>
        </w:trPr>
        <w:tc>
          <w:tcPr>
            <w:tcW w:w="570" w:type="dxa"/>
            <w:vMerge/>
            <w:tcBorders>
              <w:top w:val="nil"/>
              <w:left w:val="single" w:sz="8" w:space="0" w:color="auto"/>
              <w:bottom w:val="single" w:sz="4" w:space="0" w:color="000000"/>
              <w:right w:val="single" w:sz="4" w:space="0" w:color="auto"/>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1170" w:type="dxa"/>
            <w:gridSpan w:val="2"/>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取組みの</w:t>
            </w:r>
          </w:p>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主担・実施者</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9107EE" w:rsidP="006B59A3">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主担者：</w:t>
            </w:r>
            <w:r w:rsidR="006B59A3"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将来構想会議（首席…取りまとめを担当）</w:t>
            </w:r>
          </w:p>
          <w:p w:rsidR="009107EE" w:rsidRPr="00893BF5" w:rsidRDefault="006B59A3" w:rsidP="006B59A3">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すながわ泉南合同プロジェクトチーム…教室活用に関する提案・共有・実践を担当</w:t>
            </w:r>
          </w:p>
          <w:p w:rsidR="009107EE" w:rsidRPr="00893BF5" w:rsidRDefault="006B59A3" w:rsidP="006B59A3">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ICT委員会…ICT機器使用のサポートを担当</w:t>
            </w:r>
          </w:p>
          <w:p w:rsidR="009107EE" w:rsidRPr="00893BF5" w:rsidRDefault="009107EE" w:rsidP="006B59A3">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実施者：</w:t>
            </w:r>
            <w:r w:rsidR="006B59A3"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全教員</w:t>
            </w:r>
          </w:p>
        </w:tc>
      </w:tr>
      <w:tr w:rsidR="009107EE" w:rsidRPr="00893BF5" w:rsidTr="009107EE">
        <w:trPr>
          <w:trHeight w:val="345"/>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成果の検証方法</w:t>
            </w:r>
          </w:p>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と評価指標</w:t>
            </w:r>
          </w:p>
        </w:tc>
        <w:tc>
          <w:tcPr>
            <w:tcW w:w="60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初年度</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6B59A3" w:rsidP="006B59A3">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児童生徒へアクティブ・ラーニングルーム使用後のアンケート（４段階評価）を行い、肯定的評価を70％以上にする。</w:t>
            </w:r>
          </w:p>
          <w:p w:rsidR="006B59A3" w:rsidRPr="00893BF5" w:rsidRDefault="006B59A3" w:rsidP="006B59A3">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「主体的・対話的で深い学び」を実践する教員の割合を80％以上にする。</w:t>
            </w:r>
          </w:p>
          <w:p w:rsidR="009107EE" w:rsidRPr="00893BF5" w:rsidRDefault="006B59A3" w:rsidP="003D0914">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00144CAC" w:rsidRPr="00893BF5">
              <w:rPr>
                <w:rFonts w:ascii="ＭＳ ゴシック" w:eastAsia="ＭＳ ゴシック" w:hAnsi="ＭＳ ゴシック" w:cs="ＭＳ Ｐゴシック" w:hint="eastAsia"/>
                <w:kern w:val="0"/>
                <w:sz w:val="20"/>
                <w:szCs w:val="20"/>
              </w:rPr>
              <w:t>音楽の</w:t>
            </w:r>
            <w:r w:rsidR="00463B42" w:rsidRPr="00893BF5">
              <w:rPr>
                <w:rFonts w:ascii="ＭＳ ゴシック" w:eastAsia="ＭＳ ゴシック" w:hAnsi="ＭＳ ゴシック" w:cs="ＭＳ Ｐゴシック" w:hint="eastAsia"/>
                <w:kern w:val="0"/>
                <w:sz w:val="20"/>
                <w:szCs w:val="20"/>
              </w:rPr>
              <w:t>授業</w:t>
            </w:r>
            <w:r w:rsidR="00F22D7B" w:rsidRPr="00893BF5">
              <w:rPr>
                <w:rFonts w:ascii="ＭＳ ゴシック" w:eastAsia="ＭＳ ゴシック" w:hAnsi="ＭＳ ゴシック" w:cs="ＭＳ Ｐゴシック" w:hint="eastAsia"/>
                <w:kern w:val="0"/>
                <w:sz w:val="20"/>
                <w:szCs w:val="20"/>
              </w:rPr>
              <w:t>を含む他の教科等のアクティブ・ラーニングルームの</w:t>
            </w:r>
            <w:r w:rsidR="00D316B2" w:rsidRPr="00893BF5">
              <w:rPr>
                <w:rFonts w:ascii="ＭＳ ゴシック" w:eastAsia="ＭＳ ゴシック" w:hAnsi="ＭＳ ゴシック" w:cs="ＭＳ Ｐゴシック" w:hint="eastAsia"/>
                <w:kern w:val="0"/>
                <w:sz w:val="20"/>
                <w:szCs w:val="20"/>
              </w:rPr>
              <w:t>年間</w:t>
            </w:r>
            <w:r w:rsidR="00F22D7B" w:rsidRPr="00893BF5">
              <w:rPr>
                <w:rFonts w:ascii="ＭＳ ゴシック" w:eastAsia="ＭＳ ゴシック" w:hAnsi="ＭＳ ゴシック" w:cs="ＭＳ Ｐゴシック" w:hint="eastAsia"/>
                <w:kern w:val="0"/>
                <w:sz w:val="20"/>
                <w:szCs w:val="20"/>
              </w:rPr>
              <w:t>使用回数</w:t>
            </w:r>
            <w:r w:rsidR="00D316B2" w:rsidRPr="00893BF5">
              <w:rPr>
                <w:rFonts w:ascii="ＭＳ ゴシック" w:eastAsia="ＭＳ ゴシック" w:hAnsi="ＭＳ ゴシック" w:cs="ＭＳ Ｐゴシック" w:hint="eastAsia"/>
                <w:kern w:val="0"/>
                <w:sz w:val="20"/>
                <w:szCs w:val="20"/>
              </w:rPr>
              <w:t>を</w:t>
            </w:r>
            <w:r w:rsidR="003D0914" w:rsidRPr="00893BF5">
              <w:rPr>
                <w:rFonts w:ascii="ＭＳ ゴシック" w:eastAsia="ＭＳ ゴシック" w:hAnsi="ＭＳ ゴシック" w:cs="ＭＳ Ｐゴシック" w:hint="eastAsia"/>
                <w:kern w:val="0"/>
                <w:sz w:val="20"/>
                <w:szCs w:val="20"/>
              </w:rPr>
              <w:t>R１年度比20</w:t>
            </w:r>
            <w:r w:rsidR="00D316B2" w:rsidRPr="00893BF5">
              <w:rPr>
                <w:rFonts w:ascii="ＭＳ ゴシック" w:eastAsia="ＭＳ ゴシック" w:hAnsi="ＭＳ ゴシック" w:cs="ＭＳ Ｐゴシック" w:hint="eastAsia"/>
                <w:kern w:val="0"/>
                <w:sz w:val="20"/>
                <w:szCs w:val="20"/>
              </w:rPr>
              <w:t>％増</w:t>
            </w:r>
            <w:r w:rsidR="009107EE" w:rsidRPr="00893BF5">
              <w:rPr>
                <w:rFonts w:ascii="ＭＳ ゴシック" w:eastAsia="ＭＳ ゴシック" w:hAnsi="ＭＳ ゴシック" w:cs="ＭＳ Ｐゴシック" w:hint="eastAsia"/>
                <w:kern w:val="0"/>
                <w:sz w:val="20"/>
                <w:szCs w:val="20"/>
              </w:rPr>
              <w:t>にする。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00432FD8"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併設校同士、相互の授業見学会および研究協議を１回以上実施する。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併設校同士の交流授業を１回以上実施する。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アクティブ・ラーニングルームを活用した共生推進教室設置校との遠隔合同授業を１回以上行う。</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ICT機器を活用したアクティ</w:t>
            </w:r>
            <w:bookmarkStart w:id="1" w:name="_GoBack"/>
            <w:bookmarkEnd w:id="1"/>
            <w:r w:rsidR="009107EE" w:rsidRPr="00893BF5">
              <w:rPr>
                <w:rFonts w:ascii="ＭＳ ゴシック" w:eastAsia="ＭＳ ゴシック" w:hAnsi="ＭＳ ゴシック" w:cs="ＭＳ Ｐゴシック" w:hint="eastAsia"/>
                <w:kern w:val="0"/>
                <w:sz w:val="20"/>
                <w:szCs w:val="20"/>
              </w:rPr>
              <w:t>ブ・ラーニングの実践事例をホームページにて１例以上公開する。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アクティブ・ラーニングルームを活用した実践報告会と研究授業を２回以上行う。</w:t>
            </w:r>
          </w:p>
        </w:tc>
      </w:tr>
      <w:tr w:rsidR="009107EE" w:rsidRPr="00893BF5" w:rsidTr="009107EE">
        <w:trPr>
          <w:trHeight w:val="34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60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２年め</w:t>
            </w:r>
          </w:p>
        </w:tc>
        <w:tc>
          <w:tcPr>
            <w:tcW w:w="8466"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6B59A3" w:rsidP="006B59A3">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児童生徒へアクティブ・ラーニングルーム使用後のアンケート（４段階評価）を行い、肯定的評価を75％以上にする。</w:t>
            </w:r>
          </w:p>
          <w:p w:rsidR="006B59A3" w:rsidRPr="00893BF5" w:rsidRDefault="006B59A3" w:rsidP="006B59A3">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「主体的・対話的で深い学び」を実践する教員の割合を90％以上にする。</w:t>
            </w:r>
          </w:p>
          <w:p w:rsidR="009107EE" w:rsidRPr="00893BF5" w:rsidRDefault="00144CAC" w:rsidP="003D0914">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音楽の授</w:t>
            </w:r>
            <w:r w:rsidR="00230DD4" w:rsidRPr="00893BF5">
              <w:rPr>
                <w:rFonts w:ascii="ＭＳ ゴシック" w:eastAsia="ＭＳ ゴシック" w:hAnsi="ＭＳ ゴシック" w:cs="ＭＳ Ｐゴシック" w:hint="eastAsia"/>
                <w:kern w:val="0"/>
                <w:sz w:val="20"/>
                <w:szCs w:val="20"/>
              </w:rPr>
              <w:t>業を含む他の教科等のアクティブ・ラーニングルームの</w:t>
            </w:r>
            <w:r w:rsidR="00D316B2" w:rsidRPr="00893BF5">
              <w:rPr>
                <w:rFonts w:ascii="ＭＳ ゴシック" w:eastAsia="ＭＳ ゴシック" w:hAnsi="ＭＳ ゴシック" w:cs="ＭＳ Ｐゴシック" w:hint="eastAsia"/>
                <w:kern w:val="0"/>
                <w:sz w:val="20"/>
                <w:szCs w:val="20"/>
              </w:rPr>
              <w:t>年間</w:t>
            </w:r>
            <w:r w:rsidR="00230DD4" w:rsidRPr="00893BF5">
              <w:rPr>
                <w:rFonts w:ascii="ＭＳ ゴシック" w:eastAsia="ＭＳ ゴシック" w:hAnsi="ＭＳ ゴシック" w:cs="ＭＳ Ｐゴシック" w:hint="eastAsia"/>
                <w:kern w:val="0"/>
                <w:sz w:val="20"/>
                <w:szCs w:val="20"/>
              </w:rPr>
              <w:t>使用回数を</w:t>
            </w:r>
            <w:r w:rsidR="003D0914" w:rsidRPr="00893BF5">
              <w:rPr>
                <w:rFonts w:ascii="ＭＳ ゴシック" w:eastAsia="ＭＳ ゴシック" w:hAnsi="ＭＳ ゴシック" w:cs="ＭＳ Ｐゴシック" w:hint="eastAsia"/>
                <w:kern w:val="0"/>
                <w:sz w:val="20"/>
                <w:szCs w:val="20"/>
              </w:rPr>
              <w:t>R１年度比</w:t>
            </w:r>
            <w:r w:rsidR="003D0914" w:rsidRPr="00893BF5">
              <w:rPr>
                <w:rFonts w:ascii="ＭＳ ゴシック" w:eastAsia="ＭＳ ゴシック" w:hAnsi="ＭＳ ゴシック" w:cs="ＭＳ Ｐゴシック" w:hint="eastAsia"/>
                <w:kern w:val="0"/>
                <w:sz w:val="20"/>
                <w:szCs w:val="20"/>
              </w:rPr>
              <w:t>50</w:t>
            </w:r>
            <w:r w:rsidR="00D316B2" w:rsidRPr="00893BF5">
              <w:rPr>
                <w:rFonts w:ascii="ＭＳ ゴシック" w:eastAsia="ＭＳ ゴシック" w:hAnsi="ＭＳ ゴシック" w:cs="ＭＳ Ｐゴシック" w:hint="eastAsia"/>
                <w:kern w:val="0"/>
                <w:sz w:val="20"/>
                <w:szCs w:val="20"/>
              </w:rPr>
              <w:t>％増</w:t>
            </w:r>
            <w:r w:rsidRPr="00893BF5">
              <w:rPr>
                <w:rFonts w:ascii="ＭＳ ゴシック" w:eastAsia="ＭＳ ゴシック" w:hAnsi="ＭＳ ゴシック" w:cs="ＭＳ Ｐゴシック" w:hint="eastAsia"/>
                <w:kern w:val="0"/>
                <w:sz w:val="20"/>
                <w:szCs w:val="20"/>
              </w:rPr>
              <w:t>にする。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併設校同士、相互の授業見学会および研究協議を２回以上実施する。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併設校同士の交流授業を１回以上実施する。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アクティブ・ラーニングルームを活用した共生推進教室設置校との遠隔合同授業を２回以上行う。</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ICT機器を活用したアクティブ・ラーニングの実践事例をホームページにて３例以上公開する。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アクティブ・ラーニングルームを活用した実践報告会と研究授業を４回以上行う。</w:t>
            </w:r>
          </w:p>
        </w:tc>
      </w:tr>
      <w:tr w:rsidR="009107EE" w:rsidRPr="009107EE" w:rsidTr="009107EE">
        <w:trPr>
          <w:trHeight w:val="34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9107EE" w:rsidRPr="00893BF5" w:rsidRDefault="009107EE" w:rsidP="009107EE">
            <w:pPr>
              <w:widowControl/>
              <w:spacing w:line="280" w:lineRule="exact"/>
              <w:jc w:val="left"/>
              <w:rPr>
                <w:rFonts w:ascii="Meiryo UI" w:eastAsia="Meiryo UI" w:hAnsi="Meiryo UI" w:cs="ＭＳ Ｐゴシック"/>
                <w:b/>
                <w:bCs/>
                <w:kern w:val="0"/>
                <w:sz w:val="20"/>
                <w:szCs w:val="20"/>
              </w:rPr>
            </w:pPr>
          </w:p>
        </w:tc>
        <w:tc>
          <w:tcPr>
            <w:tcW w:w="600"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9107EE" w:rsidRPr="00893BF5" w:rsidRDefault="009107EE" w:rsidP="009107E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３年め</w:t>
            </w:r>
          </w:p>
        </w:tc>
        <w:tc>
          <w:tcPr>
            <w:tcW w:w="8466" w:type="dxa"/>
            <w:gridSpan w:val="3"/>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9107EE" w:rsidRPr="00893BF5" w:rsidRDefault="006B59A3" w:rsidP="006B59A3">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児童生徒へアクティブ・ラーニングルーム使用後のアンケート（４段階評価）を行い、肯定的評価を80％以上にする。</w:t>
            </w:r>
          </w:p>
          <w:p w:rsidR="006B59A3" w:rsidRPr="00893BF5" w:rsidRDefault="006B59A3" w:rsidP="006B59A3">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「主体的・対話的で深い学び」を実践する教員の割合を100％にする。</w:t>
            </w:r>
          </w:p>
          <w:p w:rsidR="006B59A3" w:rsidRPr="00893BF5" w:rsidRDefault="006B59A3" w:rsidP="006B59A3">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公開授業週間の参加者数を50名以上にする。</w:t>
            </w:r>
          </w:p>
          <w:p w:rsidR="009107EE" w:rsidRPr="00893BF5" w:rsidRDefault="00144CAC" w:rsidP="003D0914">
            <w:pPr>
              <w:widowControl/>
              <w:spacing w:line="280" w:lineRule="exact"/>
              <w:ind w:leftChars="52" w:left="393" w:hangingChars="142" w:hanging="284"/>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音楽の授</w:t>
            </w:r>
            <w:r w:rsidR="00230DD4" w:rsidRPr="00893BF5">
              <w:rPr>
                <w:rFonts w:ascii="ＭＳ ゴシック" w:eastAsia="ＭＳ ゴシック" w:hAnsi="ＭＳ ゴシック" w:cs="ＭＳ Ｐゴシック" w:hint="eastAsia"/>
                <w:kern w:val="0"/>
                <w:sz w:val="20"/>
                <w:szCs w:val="20"/>
              </w:rPr>
              <w:t>業を含む他の教科等のアクティブ・ラーニングルームの</w:t>
            </w:r>
            <w:r w:rsidR="00D316B2" w:rsidRPr="00893BF5">
              <w:rPr>
                <w:rFonts w:ascii="ＭＳ ゴシック" w:eastAsia="ＭＳ ゴシック" w:hAnsi="ＭＳ ゴシック" w:cs="ＭＳ Ｐゴシック" w:hint="eastAsia"/>
                <w:kern w:val="0"/>
                <w:sz w:val="20"/>
                <w:szCs w:val="20"/>
              </w:rPr>
              <w:t>年間使用回数を</w:t>
            </w:r>
            <w:r w:rsidR="003D0914" w:rsidRPr="00893BF5">
              <w:rPr>
                <w:rFonts w:ascii="ＭＳ ゴシック" w:eastAsia="ＭＳ ゴシック" w:hAnsi="ＭＳ ゴシック" w:cs="ＭＳ Ｐゴシック" w:hint="eastAsia"/>
                <w:kern w:val="0"/>
                <w:sz w:val="20"/>
                <w:szCs w:val="20"/>
              </w:rPr>
              <w:t>R１年度比</w:t>
            </w:r>
            <w:r w:rsidR="003D0914" w:rsidRPr="00893BF5">
              <w:rPr>
                <w:rFonts w:ascii="ＭＳ ゴシック" w:eastAsia="ＭＳ ゴシック" w:hAnsi="ＭＳ ゴシック" w:cs="ＭＳ Ｐゴシック" w:hint="eastAsia"/>
                <w:kern w:val="0"/>
                <w:sz w:val="20"/>
                <w:szCs w:val="20"/>
              </w:rPr>
              <w:t>100</w:t>
            </w:r>
            <w:r w:rsidR="00D316B2" w:rsidRPr="00893BF5">
              <w:rPr>
                <w:rFonts w:ascii="ＭＳ ゴシック" w:eastAsia="ＭＳ ゴシック" w:hAnsi="ＭＳ ゴシック" w:cs="ＭＳ Ｐゴシック" w:hint="eastAsia"/>
                <w:kern w:val="0"/>
                <w:sz w:val="20"/>
                <w:szCs w:val="20"/>
              </w:rPr>
              <w:t>％増</w:t>
            </w:r>
            <w:r w:rsidRPr="00893BF5">
              <w:rPr>
                <w:rFonts w:ascii="ＭＳ ゴシック" w:eastAsia="ＭＳ ゴシック" w:hAnsi="ＭＳ ゴシック" w:cs="ＭＳ Ｐゴシック" w:hint="eastAsia"/>
                <w:kern w:val="0"/>
                <w:sz w:val="20"/>
                <w:szCs w:val="20"/>
              </w:rPr>
              <w:t>にする。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併設校同士、相互の授業見学会および研究協議を３回以上実施する。</w:t>
            </w:r>
          </w:p>
          <w:p w:rsidR="00230DD4" w:rsidRPr="00893BF5" w:rsidRDefault="006B59A3" w:rsidP="00230DD4">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併設校同士の交流授業を１回以上実施する。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アクティブ・ラーニングルームを活用した共生推進教室設置校との遠隔合同授業を３回以上行う。</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ICT機器を活用したアクティブ・ラーニングの実践事例をホームページにて５例以上公開する。</w:t>
            </w:r>
          </w:p>
          <w:p w:rsidR="009107EE" w:rsidRPr="00893BF5" w:rsidRDefault="006B59A3" w:rsidP="00432FD8">
            <w:pPr>
              <w:widowControl/>
              <w:tabs>
                <w:tab w:val="left" w:pos="391"/>
              </w:tabs>
              <w:spacing w:line="280" w:lineRule="exact"/>
              <w:ind w:leftChars="52" w:left="677" w:hangingChars="284"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00432FD8" w:rsidRPr="00893BF5">
              <w:rPr>
                <w:rFonts w:ascii="ＭＳ ゴシック" w:eastAsia="ＭＳ ゴシック" w:hAnsi="ＭＳ ゴシック" w:cs="ＭＳ Ｐゴシック" w:hint="eastAsia"/>
                <w:kern w:val="0"/>
                <w:sz w:val="20"/>
                <w:szCs w:val="20"/>
              </w:rPr>
              <w:t>・</w:t>
            </w:r>
            <w:r w:rsidR="00432FD8" w:rsidRPr="00893BF5">
              <w:rPr>
                <w:rFonts w:ascii="ＭＳ ゴシック" w:eastAsia="ＭＳ ゴシック" w:hAnsi="ＭＳ ゴシック" w:cs="ＭＳ Ｐゴシック"/>
                <w:kern w:val="0"/>
                <w:sz w:val="20"/>
                <w:szCs w:val="20"/>
              </w:rPr>
              <w:tab/>
            </w:r>
            <w:r w:rsidR="009107EE" w:rsidRPr="00893BF5">
              <w:rPr>
                <w:rFonts w:ascii="ＭＳ ゴシック" w:eastAsia="ＭＳ ゴシック" w:hAnsi="ＭＳ ゴシック" w:cs="ＭＳ Ｐゴシック" w:hint="eastAsia"/>
                <w:kern w:val="0"/>
                <w:sz w:val="20"/>
                <w:szCs w:val="20"/>
              </w:rPr>
              <w:t>アクティブ・ラーニングルームを活用した実践報告会と研究授業を６回以上行う。</w:t>
            </w:r>
          </w:p>
          <w:p w:rsidR="009107EE" w:rsidRPr="00432FD8" w:rsidRDefault="00432FD8" w:rsidP="00432FD8">
            <w:pPr>
              <w:widowControl/>
              <w:tabs>
                <w:tab w:val="left" w:pos="391"/>
              </w:tabs>
              <w:spacing w:line="280" w:lineRule="exact"/>
              <w:ind w:left="677" w:hanging="568"/>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ab/>
              <w:t>・</w:t>
            </w:r>
            <w:r w:rsidRPr="00893BF5">
              <w:rPr>
                <w:rFonts w:ascii="ＭＳ ゴシック" w:eastAsia="ＭＳ ゴシック" w:hAnsi="ＭＳ ゴシック" w:cs="ＭＳ Ｐゴシック" w:hint="eastAsia"/>
                <w:kern w:val="0"/>
                <w:sz w:val="20"/>
                <w:szCs w:val="20"/>
              </w:rPr>
              <w:tab/>
            </w:r>
            <w:r w:rsidR="009107EE" w:rsidRPr="00893BF5">
              <w:rPr>
                <w:rFonts w:ascii="ＭＳ ゴシック" w:eastAsia="ＭＳ ゴシック" w:hAnsi="ＭＳ ゴシック" w:cs="ＭＳ Ｐゴシック" w:hint="eastAsia"/>
                <w:kern w:val="0"/>
                <w:sz w:val="20"/>
                <w:szCs w:val="20"/>
              </w:rPr>
              <w:t>関係機関を招聘しての研究授業および実践報告会への参加団体30団体以上にする。</w:t>
            </w:r>
          </w:p>
        </w:tc>
      </w:tr>
    </w:tbl>
    <w:p w:rsidR="00E157CF" w:rsidRPr="009107EE" w:rsidRDefault="00E157CF"/>
    <w:sectPr w:rsidR="00E157CF" w:rsidRPr="009107EE" w:rsidSect="009107E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123" w:rsidRDefault="00845123" w:rsidP="00432FD8">
      <w:r>
        <w:separator/>
      </w:r>
    </w:p>
  </w:endnote>
  <w:endnote w:type="continuationSeparator" w:id="0">
    <w:p w:rsidR="00845123" w:rsidRDefault="00845123" w:rsidP="0043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123" w:rsidRDefault="00845123" w:rsidP="00432FD8">
      <w:r>
        <w:separator/>
      </w:r>
    </w:p>
  </w:footnote>
  <w:footnote w:type="continuationSeparator" w:id="0">
    <w:p w:rsidR="00845123" w:rsidRDefault="00845123" w:rsidP="0043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0A2B"/>
    <w:multiLevelType w:val="hybridMultilevel"/>
    <w:tmpl w:val="3092C1FC"/>
    <w:lvl w:ilvl="0" w:tplc="5900E98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FF766A"/>
    <w:multiLevelType w:val="hybridMultilevel"/>
    <w:tmpl w:val="61B007E8"/>
    <w:lvl w:ilvl="0" w:tplc="FF9A476C">
      <w:start w:val="4"/>
      <w:numFmt w:val="bullet"/>
      <w:lvlText w:val="・"/>
      <w:lvlJc w:val="left"/>
      <w:pPr>
        <w:ind w:left="754" w:hanging="360"/>
      </w:pPr>
      <w:rPr>
        <w:rFonts w:ascii="ＭＳ ゴシック" w:eastAsia="ＭＳ ゴシック" w:hAnsi="ＭＳ ゴシック" w:cs="ＭＳ Ｐゴシック" w:hint="eastAsia"/>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 w15:restartNumberingAfterBreak="0">
    <w:nsid w:val="4E0735E8"/>
    <w:multiLevelType w:val="hybridMultilevel"/>
    <w:tmpl w:val="99003896"/>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EE"/>
    <w:rsid w:val="00144CAC"/>
    <w:rsid w:val="00155B40"/>
    <w:rsid w:val="00230DD4"/>
    <w:rsid w:val="00351027"/>
    <w:rsid w:val="003D0914"/>
    <w:rsid w:val="00432FD8"/>
    <w:rsid w:val="00463B42"/>
    <w:rsid w:val="006B59A3"/>
    <w:rsid w:val="00701437"/>
    <w:rsid w:val="007C22A7"/>
    <w:rsid w:val="00845123"/>
    <w:rsid w:val="00893BF5"/>
    <w:rsid w:val="009107EE"/>
    <w:rsid w:val="00D316B2"/>
    <w:rsid w:val="00D420DF"/>
    <w:rsid w:val="00E157CF"/>
    <w:rsid w:val="00F22D7B"/>
    <w:rsid w:val="00F92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C1E2F84-5E7C-40C7-9DA9-941731CE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7EE"/>
    <w:pPr>
      <w:ind w:leftChars="400" w:left="840"/>
    </w:pPr>
  </w:style>
  <w:style w:type="paragraph" w:styleId="a4">
    <w:name w:val="header"/>
    <w:basedOn w:val="a"/>
    <w:link w:val="a5"/>
    <w:uiPriority w:val="99"/>
    <w:unhideWhenUsed/>
    <w:rsid w:val="00432FD8"/>
    <w:pPr>
      <w:tabs>
        <w:tab w:val="center" w:pos="4252"/>
        <w:tab w:val="right" w:pos="8504"/>
      </w:tabs>
      <w:snapToGrid w:val="0"/>
    </w:pPr>
  </w:style>
  <w:style w:type="character" w:customStyle="1" w:styleId="a5">
    <w:name w:val="ヘッダー (文字)"/>
    <w:basedOn w:val="a0"/>
    <w:link w:val="a4"/>
    <w:uiPriority w:val="99"/>
    <w:rsid w:val="00432FD8"/>
  </w:style>
  <w:style w:type="paragraph" w:styleId="a6">
    <w:name w:val="footer"/>
    <w:basedOn w:val="a"/>
    <w:link w:val="a7"/>
    <w:uiPriority w:val="99"/>
    <w:unhideWhenUsed/>
    <w:rsid w:val="00432FD8"/>
    <w:pPr>
      <w:tabs>
        <w:tab w:val="center" w:pos="4252"/>
        <w:tab w:val="right" w:pos="8504"/>
      </w:tabs>
      <w:snapToGrid w:val="0"/>
    </w:pPr>
  </w:style>
  <w:style w:type="character" w:customStyle="1" w:styleId="a7">
    <w:name w:val="フッター (文字)"/>
    <w:basedOn w:val="a0"/>
    <w:link w:val="a6"/>
    <w:uiPriority w:val="99"/>
    <w:rsid w:val="0043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9</cp:revision>
  <dcterms:created xsi:type="dcterms:W3CDTF">2020-09-14T11:13:00Z</dcterms:created>
  <dcterms:modified xsi:type="dcterms:W3CDTF">2020-10-29T10:31:00Z</dcterms:modified>
</cp:coreProperties>
</file>