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164B" w14:textId="754BFC7C" w:rsidR="004F5DF9" w:rsidRDefault="00EB73A5" w:rsidP="00D220C5">
      <w:pPr>
        <w:ind w:firstLineChars="300" w:firstLine="600"/>
        <w:jc w:val="center"/>
        <w:rPr>
          <w:rStyle w:val="cm30"/>
          <w:rFonts w:ascii="ＭＳ 明朝" w:hAnsi="ＭＳ 明朝" w:cs="ＭＳ Ｐゴシック"/>
          <w:kern w:val="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14:anchorId="162BF867" wp14:editId="16352CC3">
                <wp:simplePos x="0" y="0"/>
                <wp:positionH relativeFrom="margin">
                  <wp:posOffset>5213182</wp:posOffset>
                </wp:positionH>
                <wp:positionV relativeFrom="paragraph">
                  <wp:posOffset>-286618</wp:posOffset>
                </wp:positionV>
                <wp:extent cx="974725" cy="28511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734BC930" w14:textId="03802A62"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D32BA9">
                              <w:rPr>
                                <w:rFonts w:ascii="ＭＳ ゴシック" w:eastAsia="ＭＳ ゴシック" w:hAnsi="ＭＳ ゴシック" w:hint="eastAsia"/>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10.5pt;margin-top:-22.55pt;width:76.7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">
                <v:textbox inset="5.85pt,.7pt,5.85pt,.7pt">
                  <w:txbxContent>
                    <w:p w14:paraId="734BC930" w14:textId="03802A62"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D32BA9">
                        <w:rPr>
                          <w:rFonts w:ascii="ＭＳ ゴシック" w:eastAsia="ＭＳ ゴシック" w:hAnsi="ＭＳ ゴシック" w:hint="eastAsia"/>
                          <w:sz w:val="22"/>
                          <w:szCs w:val="22"/>
                        </w:rPr>
                        <w:t>２</w:t>
                      </w:r>
                    </w:p>
                  </w:txbxContent>
                </v:textbox>
                <w10:wrap anchorx="margin"/>
              </v:shape>
            </w:pict>
          </mc:Fallback>
        </mc:AlternateContent>
      </w:r>
    </w:p>
    <w:p w14:paraId="283D920F" w14:textId="77777777" w:rsidR="001C03D2" w:rsidRPr="001C03D2" w:rsidRDefault="001C03D2" w:rsidP="00D220C5">
      <w:pPr>
        <w:ind w:firstLineChars="300" w:firstLine="720"/>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14:paraId="5D1915A6" w14:textId="77777777" w:rsidR="001C03D2" w:rsidRPr="001C03D2" w:rsidRDefault="001C03D2" w:rsidP="001C03D2">
      <w:pPr>
        <w:ind w:firstLineChars="300" w:firstLine="600"/>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14:paraId="26607718" w14:textId="77777777" w:rsidR="001C03D2" w:rsidRPr="001C03D2" w:rsidRDefault="001C03D2" w:rsidP="001C03D2">
      <w:pPr>
        <w:ind w:firstLineChars="300" w:firstLine="600"/>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14:paraId="5DC59BE0" w14:textId="77777777" w:rsidR="001C03D2" w:rsidRPr="001C03D2" w:rsidRDefault="001C03D2" w:rsidP="001C03D2">
      <w:pPr>
        <w:ind w:firstLineChars="300" w:firstLine="600"/>
        <w:rPr>
          <w:rStyle w:val="cm30"/>
          <w:rFonts w:ascii="ＭＳ 明朝" w:hAnsi="ＭＳ 明朝" w:cs="ＭＳ Ｐゴシック"/>
          <w:kern w:val="0"/>
          <w:sz w:val="20"/>
          <w:szCs w:val="20"/>
        </w:rPr>
      </w:pPr>
    </w:p>
    <w:p w14:paraId="00F9B725"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14:paraId="06F3C6F5" w14:textId="77777777" w:rsidR="001C03D2" w:rsidRPr="001C03D2" w:rsidRDefault="001C03D2" w:rsidP="001C03D2">
      <w:pPr>
        <w:ind w:leftChars="300" w:left="72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5124678A"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14:paraId="7CA509DC"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14:paraId="627834A8"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14:paraId="3888F510"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14:paraId="792E2D18"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14:paraId="7B84DA17" w14:textId="77777777" w:rsidR="001C03D2" w:rsidRDefault="001C03D2" w:rsidP="001C03D2">
      <w:pPr>
        <w:ind w:leftChars="300" w:left="72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14:paraId="32AFA59C" w14:textId="77777777" w:rsid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14:paraId="177111E3" w14:textId="77777777" w:rsid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14:paraId="67C7FE7D" w14:textId="77777777" w:rsidR="001C03D2" w:rsidRPr="001C03D2" w:rsidRDefault="001C03D2" w:rsidP="001C03D2">
      <w:pPr>
        <w:ind w:leftChars="200" w:left="480" w:firstLineChars="150" w:firstLine="3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14:paraId="7E7AF71E"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14:paraId="4E6747D0"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14:paraId="6B3AD199"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14:paraId="4A87CF05"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14:paraId="571DD725"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14:paraId="2ED38899"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14:paraId="042C2D7A" w14:textId="77777777" w:rsid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14:paraId="2DD95745" w14:textId="77777777" w:rsid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14:paraId="05F5C384" w14:textId="77777777" w:rsidR="001C03D2" w:rsidRPr="001C03D2" w:rsidRDefault="001C03D2" w:rsidP="001C03D2">
      <w:pPr>
        <w:ind w:leftChars="100" w:left="240"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14:paraId="405A6370"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14:paraId="66A59A46"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14:paraId="7A1C606B"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14:paraId="2DABE5C7"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14:paraId="369AD557"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14:paraId="6CF74079" w14:textId="77777777" w:rsid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14:paraId="647141F0"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14:paraId="67FB8840"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lastRenderedPageBreak/>
        <w:t>（庶務）</w:t>
      </w:r>
    </w:p>
    <w:p w14:paraId="37A6E6F4"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14:paraId="18F6E11B"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14:paraId="522680B4" w14:textId="77777777" w:rsid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14:paraId="2A246690" w14:textId="77777777" w:rsidR="001C03D2" w:rsidRPr="001C03D2" w:rsidRDefault="001C03D2" w:rsidP="001C03D2">
      <w:pPr>
        <w:ind w:firstLineChars="300" w:firstLine="600"/>
        <w:rPr>
          <w:rStyle w:val="cm30"/>
          <w:rFonts w:ascii="ＭＳ 明朝" w:hAnsi="ＭＳ 明朝" w:cs="ＭＳ Ｐゴシック"/>
          <w:kern w:val="0"/>
          <w:sz w:val="20"/>
          <w:szCs w:val="20"/>
        </w:rPr>
      </w:pPr>
    </w:p>
    <w:p w14:paraId="517F6EBD"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14:paraId="20C82CFE"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14:paraId="3A72C811"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14:paraId="60720C11"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14:paraId="1245C47E"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14:paraId="198FC0DC"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14:paraId="3AE67C68" w14:textId="77777777" w:rsidR="001C03D2" w:rsidRPr="001C03D2"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14:paraId="373F7C5F" w14:textId="77777777" w:rsidR="00451B74" w:rsidRDefault="001C03D2" w:rsidP="001C03D2">
      <w:pPr>
        <w:ind w:firstLineChars="300" w:firstLine="600"/>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14:paraId="19931325" w14:textId="77777777" w:rsidR="00767482" w:rsidRDefault="00767482" w:rsidP="001C03D2">
      <w:pPr>
        <w:ind w:firstLineChars="300" w:firstLine="600"/>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14:paraId="3A52229F" w14:textId="77777777" w:rsidR="00767482" w:rsidRPr="001C03D2" w:rsidRDefault="00767482" w:rsidP="001C03D2">
      <w:pPr>
        <w:ind w:firstLineChars="300" w:firstLine="600"/>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14:paraId="7C06FFBB" w14:textId="77777777" w:rsidR="001C03D2" w:rsidRDefault="001C03D2" w:rsidP="00451B74">
      <w:pPr>
        <w:autoSpaceDN w:val="0"/>
        <w:ind w:right="-2" w:firstLineChars="100" w:firstLine="240"/>
        <w:jc w:val="right"/>
        <w:rPr>
          <w:rStyle w:val="cm30"/>
          <w:rFonts w:ascii="ＭＳ 明朝" w:hAnsi="ＭＳ 明朝" w:cs="ＭＳ Ｐゴシック"/>
          <w:kern w:val="0"/>
        </w:rPr>
      </w:pPr>
    </w:p>
    <w:p w14:paraId="3ACBB729" w14:textId="0CC491BF" w:rsidR="000404F2" w:rsidRDefault="000404F2" w:rsidP="00D32BA9">
      <w:pPr>
        <w:rPr>
          <w:sz w:val="21"/>
          <w:szCs w:val="22"/>
        </w:rPr>
      </w:pPr>
    </w:p>
    <w:sectPr w:rsidR="000404F2" w:rsidSect="00FD1411">
      <w:headerReference w:type="default" r:id="rId6"/>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826C" w14:textId="77777777" w:rsidR="00022A25" w:rsidRDefault="00022A25">
      <w:r>
        <w:separator/>
      </w:r>
    </w:p>
  </w:endnote>
  <w:endnote w:type="continuationSeparator" w:id="0">
    <w:p w14:paraId="0677D1D1" w14:textId="77777777"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3799" w14:textId="77777777" w:rsidR="00022A25" w:rsidRDefault="00022A25">
      <w:r>
        <w:separator/>
      </w:r>
    </w:p>
  </w:footnote>
  <w:footnote w:type="continuationSeparator" w:id="0">
    <w:p w14:paraId="230BA87D" w14:textId="77777777"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8756" w14:textId="77777777"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4E3B"/>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1D33"/>
    <w:rsid w:val="0015207B"/>
    <w:rsid w:val="0015348F"/>
    <w:rsid w:val="001633C4"/>
    <w:rsid w:val="001655AF"/>
    <w:rsid w:val="00176F33"/>
    <w:rsid w:val="00177746"/>
    <w:rsid w:val="00187D7A"/>
    <w:rsid w:val="001A1BA7"/>
    <w:rsid w:val="001B0B13"/>
    <w:rsid w:val="001B1F03"/>
    <w:rsid w:val="001B2E50"/>
    <w:rsid w:val="001B4C7D"/>
    <w:rsid w:val="001C03D2"/>
    <w:rsid w:val="001C22AD"/>
    <w:rsid w:val="001C2B67"/>
    <w:rsid w:val="001C3E1D"/>
    <w:rsid w:val="001D7D8D"/>
    <w:rsid w:val="001F4EAD"/>
    <w:rsid w:val="001F545F"/>
    <w:rsid w:val="00206F2C"/>
    <w:rsid w:val="00212068"/>
    <w:rsid w:val="00242F18"/>
    <w:rsid w:val="00243DA2"/>
    <w:rsid w:val="00245433"/>
    <w:rsid w:val="002456EB"/>
    <w:rsid w:val="00246284"/>
    <w:rsid w:val="002529AC"/>
    <w:rsid w:val="00263CB2"/>
    <w:rsid w:val="00272DEE"/>
    <w:rsid w:val="00283427"/>
    <w:rsid w:val="00284BC8"/>
    <w:rsid w:val="002862CE"/>
    <w:rsid w:val="00296E8B"/>
    <w:rsid w:val="0029741B"/>
    <w:rsid w:val="002A014B"/>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23C86"/>
    <w:rsid w:val="00431DB5"/>
    <w:rsid w:val="00431FD0"/>
    <w:rsid w:val="004413DA"/>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3575D"/>
    <w:rsid w:val="00540E1A"/>
    <w:rsid w:val="005464BA"/>
    <w:rsid w:val="00552C8D"/>
    <w:rsid w:val="005800E0"/>
    <w:rsid w:val="00581F66"/>
    <w:rsid w:val="0058662C"/>
    <w:rsid w:val="00586915"/>
    <w:rsid w:val="00592D77"/>
    <w:rsid w:val="005A7855"/>
    <w:rsid w:val="005B4C64"/>
    <w:rsid w:val="005C0B53"/>
    <w:rsid w:val="005C4D72"/>
    <w:rsid w:val="005E5E3B"/>
    <w:rsid w:val="006141C1"/>
    <w:rsid w:val="00622B1D"/>
    <w:rsid w:val="006328F9"/>
    <w:rsid w:val="00643F50"/>
    <w:rsid w:val="00656285"/>
    <w:rsid w:val="00676086"/>
    <w:rsid w:val="00694B3E"/>
    <w:rsid w:val="006A0545"/>
    <w:rsid w:val="006B10E4"/>
    <w:rsid w:val="006B483B"/>
    <w:rsid w:val="006D64CF"/>
    <w:rsid w:val="006E1B8D"/>
    <w:rsid w:val="006E3641"/>
    <w:rsid w:val="006F3EF6"/>
    <w:rsid w:val="006F77C0"/>
    <w:rsid w:val="007407B6"/>
    <w:rsid w:val="00767482"/>
    <w:rsid w:val="00771585"/>
    <w:rsid w:val="007730E1"/>
    <w:rsid w:val="00773317"/>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6054E"/>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1EC3"/>
    <w:rsid w:val="00BC361D"/>
    <w:rsid w:val="00BE344E"/>
    <w:rsid w:val="00BE52B5"/>
    <w:rsid w:val="00BE7ED7"/>
    <w:rsid w:val="00BF271C"/>
    <w:rsid w:val="00C078C5"/>
    <w:rsid w:val="00C1476E"/>
    <w:rsid w:val="00C17FA5"/>
    <w:rsid w:val="00C4088A"/>
    <w:rsid w:val="00C63297"/>
    <w:rsid w:val="00C856E8"/>
    <w:rsid w:val="00C94F55"/>
    <w:rsid w:val="00CB5BAB"/>
    <w:rsid w:val="00D147F2"/>
    <w:rsid w:val="00D14A5A"/>
    <w:rsid w:val="00D220C5"/>
    <w:rsid w:val="00D32BA9"/>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3B2B"/>
    <w:rsid w:val="00DE5CEF"/>
    <w:rsid w:val="00DE61AC"/>
    <w:rsid w:val="00DF1133"/>
    <w:rsid w:val="00E27895"/>
    <w:rsid w:val="00E40068"/>
    <w:rsid w:val="00E41F06"/>
    <w:rsid w:val="00E5422D"/>
    <w:rsid w:val="00E84B83"/>
    <w:rsid w:val="00E8798F"/>
    <w:rsid w:val="00E938AD"/>
    <w:rsid w:val="00E97D34"/>
    <w:rsid w:val="00EB73A5"/>
    <w:rsid w:val="00EB7649"/>
    <w:rsid w:val="00EE2EB8"/>
    <w:rsid w:val="00EE78D8"/>
    <w:rsid w:val="00EF133F"/>
    <w:rsid w:val="00F0248F"/>
    <w:rsid w:val="00F11811"/>
    <w:rsid w:val="00F24301"/>
    <w:rsid w:val="00F3795E"/>
    <w:rsid w:val="00F420B7"/>
    <w:rsid w:val="00F4581C"/>
    <w:rsid w:val="00F57C25"/>
    <w:rsid w:val="00F57CBF"/>
    <w:rsid w:val="00F66F9C"/>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EF55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2024-05-27T05:31:00Z</dcterms:created>
  <dcterms:modified xsi:type="dcterms:W3CDTF">2024-09-05T04:27:00Z</dcterms:modified>
</cp:coreProperties>
</file>