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E2D8" w14:textId="4DDF7DB1" w:rsidR="00F03B9D" w:rsidRPr="00655CDA" w:rsidRDefault="007E2AAB" w:rsidP="00655CDA">
      <w:pPr>
        <w:snapToGrid w:val="0"/>
        <w:jc w:val="center"/>
        <w:rPr>
          <w:rStyle w:val="num"/>
          <w:rFonts w:ascii="游ゴシック" w:eastAsia="游ゴシック" w:hAnsi="游ゴシック"/>
          <w:b/>
          <w:bCs/>
          <w:color w:val="333333"/>
          <w:sz w:val="22"/>
        </w:rPr>
      </w:pPr>
      <w:r>
        <w:rPr>
          <w:rFonts w:ascii="游ゴシック" w:eastAsia="游ゴシック" w:hAnsi="游ゴシック" w:hint="eastAsia"/>
          <w:b/>
          <w:bCs/>
          <w:noProof/>
          <w:color w:val="333333"/>
          <w:sz w:val="22"/>
          <w:lang w:val="ja-JP"/>
        </w:rPr>
        <mc:AlternateContent>
          <mc:Choice Requires="wps">
            <w:drawing>
              <wp:anchor distT="0" distB="0" distL="114300" distR="114300" simplePos="0" relativeHeight="251660288" behindDoc="0" locked="0" layoutInCell="1" allowOverlap="1" wp14:anchorId="162BF867" wp14:editId="5190695D">
                <wp:simplePos x="0" y="0"/>
                <wp:positionH relativeFrom="margin">
                  <wp:posOffset>5343525</wp:posOffset>
                </wp:positionH>
                <wp:positionV relativeFrom="paragraph">
                  <wp:posOffset>-400050</wp:posOffset>
                </wp:positionV>
                <wp:extent cx="974725" cy="285115"/>
                <wp:effectExtent l="0" t="0" r="1587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285115"/>
                        </a:xfrm>
                        <a:prstGeom prst="rect">
                          <a:avLst/>
                        </a:prstGeom>
                        <a:solidFill>
                          <a:srgbClr val="FFFFFF"/>
                        </a:solidFill>
                        <a:ln w="9525">
                          <a:solidFill>
                            <a:srgbClr val="000000"/>
                          </a:solidFill>
                          <a:miter lim="800000"/>
                          <a:headEnd/>
                          <a:tailEnd/>
                        </a:ln>
                      </wps:spPr>
                      <wps:txbx>
                        <w:txbxContent>
                          <w:p w14:paraId="0D0AE6A6" w14:textId="4C521BF4" w:rsidR="007E2AAB" w:rsidRPr="008805D6" w:rsidRDefault="007E2AAB" w:rsidP="007E2AAB">
                            <w:pPr>
                              <w:jc w:val="center"/>
                              <w:rPr>
                                <w:rFonts w:ascii="ＭＳ ゴシック" w:eastAsia="ＭＳ ゴシック" w:hAnsi="ＭＳ ゴシック"/>
                                <w:sz w:val="22"/>
                              </w:rPr>
                            </w:pPr>
                            <w:r w:rsidRPr="008805D6">
                              <w:rPr>
                                <w:rFonts w:ascii="ＭＳ ゴシック" w:eastAsia="ＭＳ ゴシック" w:hAnsi="ＭＳ ゴシック" w:hint="eastAsia"/>
                                <w:sz w:val="22"/>
                              </w:rPr>
                              <w:t>参考資料</w:t>
                            </w:r>
                            <w:r>
                              <w:rPr>
                                <w:rFonts w:ascii="ＭＳ ゴシック" w:eastAsia="ＭＳ ゴシック" w:hAnsi="ＭＳ ゴシック"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BF867" id="_x0000_t202" coordsize="21600,21600" o:spt="202" path="m,l,21600r21600,l21600,xe">
                <v:stroke joinstyle="miter"/>
                <v:path gradientshapeok="t" o:connecttype="rect"/>
              </v:shapetype>
              <v:shape id="テキスト ボックス 4" o:spid="_x0000_s1026" type="#_x0000_t202" style="position:absolute;left:0;text-align:left;margin-left:420.75pt;margin-top:-31.5pt;width:76.75pt;height:2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">
                <v:textbox inset="5.85pt,.7pt,5.85pt,.7pt">
                  <w:txbxContent>
                    <w:p w14:paraId="0D0AE6A6" w14:textId="4C521BF4" w:rsidR="007E2AAB" w:rsidRPr="008805D6" w:rsidRDefault="007E2AAB" w:rsidP="007E2AAB">
                      <w:pPr>
                        <w:jc w:val="center"/>
                        <w:rPr>
                          <w:rFonts w:ascii="ＭＳ ゴシック" w:eastAsia="ＭＳ ゴシック" w:hAnsi="ＭＳ ゴシック"/>
                          <w:sz w:val="22"/>
                        </w:rPr>
                      </w:pPr>
                      <w:r w:rsidRPr="008805D6">
                        <w:rPr>
                          <w:rFonts w:ascii="ＭＳ ゴシック" w:eastAsia="ＭＳ ゴシック" w:hAnsi="ＭＳ ゴシック" w:hint="eastAsia"/>
                          <w:sz w:val="22"/>
                        </w:rPr>
                        <w:t>参考資料</w:t>
                      </w:r>
                      <w:r>
                        <w:rPr>
                          <w:rFonts w:ascii="ＭＳ ゴシック" w:eastAsia="ＭＳ ゴシック" w:hAnsi="ＭＳ ゴシック" w:hint="eastAsia"/>
                          <w:sz w:val="22"/>
                        </w:rPr>
                        <w:t>１</w:t>
                      </w:r>
                    </w:p>
                  </w:txbxContent>
                </v:textbox>
                <w10:wrap anchorx="margin"/>
              </v:shape>
            </w:pict>
          </mc:Fallback>
        </mc:AlternateContent>
      </w:r>
      <w:r w:rsidR="00533EB7">
        <w:rPr>
          <w:rStyle w:val="num"/>
          <w:rFonts w:ascii="游ゴシック" w:eastAsia="游ゴシック" w:hAnsi="游ゴシック" w:hint="eastAsia"/>
          <w:b/>
          <w:bCs/>
          <w:color w:val="333333"/>
          <w:sz w:val="22"/>
        </w:rPr>
        <w:t>廃棄物処理法の規定による</w:t>
      </w:r>
      <w:r w:rsidR="00F03B9D" w:rsidRPr="00655CDA">
        <w:rPr>
          <w:rStyle w:val="num"/>
          <w:rFonts w:ascii="游ゴシック" w:eastAsia="游ゴシック" w:hAnsi="游ゴシック" w:hint="eastAsia"/>
          <w:b/>
          <w:bCs/>
          <w:color w:val="333333"/>
          <w:sz w:val="22"/>
        </w:rPr>
        <w:t>意見</w:t>
      </w:r>
      <w:r w:rsidR="00533EB7">
        <w:rPr>
          <w:rStyle w:val="num"/>
          <w:rFonts w:ascii="游ゴシック" w:eastAsia="游ゴシック" w:hAnsi="游ゴシック" w:hint="eastAsia"/>
          <w:b/>
          <w:bCs/>
          <w:color w:val="333333"/>
          <w:sz w:val="22"/>
        </w:rPr>
        <w:t>聴取</w:t>
      </w:r>
      <w:r w:rsidR="00F03B9D" w:rsidRPr="00655CDA">
        <w:rPr>
          <w:rStyle w:val="num"/>
          <w:rFonts w:ascii="游ゴシック" w:eastAsia="游ゴシック" w:hAnsi="游ゴシック" w:hint="eastAsia"/>
          <w:b/>
          <w:bCs/>
          <w:color w:val="333333"/>
          <w:sz w:val="22"/>
        </w:rPr>
        <w:t>について</w:t>
      </w:r>
    </w:p>
    <w:p w14:paraId="26FBCF0E" w14:textId="44C4D300" w:rsidR="00533EB7" w:rsidRDefault="00533EB7" w:rsidP="00655CDA">
      <w:pPr>
        <w:snapToGrid w:val="0"/>
        <w:jc w:val="left"/>
        <w:rPr>
          <w:rStyle w:val="num"/>
          <w:rFonts w:ascii="游ゴシック" w:eastAsia="游ゴシック" w:hAnsi="游ゴシック"/>
          <w:b/>
          <w:bCs/>
          <w:color w:val="333333"/>
          <w:szCs w:val="21"/>
        </w:rPr>
      </w:pPr>
    </w:p>
    <w:p w14:paraId="51DAB8E4" w14:textId="0FCCE2BB" w:rsidR="00382584" w:rsidRDefault="00382584" w:rsidP="00655CDA">
      <w:pPr>
        <w:snapToGrid w:val="0"/>
        <w:jc w:val="left"/>
        <w:rPr>
          <w:rStyle w:val="num"/>
          <w:rFonts w:ascii="游ゴシック" w:eastAsia="游ゴシック" w:hAnsi="游ゴシック"/>
          <w:b/>
          <w:bCs/>
          <w:color w:val="333333"/>
          <w:szCs w:val="21"/>
        </w:rPr>
      </w:pPr>
      <w:r>
        <w:rPr>
          <w:rStyle w:val="num"/>
          <w:rFonts w:ascii="游ゴシック" w:eastAsia="游ゴシック" w:hAnsi="游ゴシック" w:hint="eastAsia"/>
          <w:b/>
          <w:bCs/>
          <w:color w:val="333333"/>
          <w:szCs w:val="21"/>
        </w:rPr>
        <w:t>１　根拠法令</w:t>
      </w:r>
    </w:p>
    <w:p w14:paraId="0AF1496E" w14:textId="7CBF58F2" w:rsidR="00382584" w:rsidRDefault="00533EB7" w:rsidP="00382584">
      <w:pPr>
        <w:widowControl/>
        <w:snapToGrid w:val="0"/>
        <w:ind w:leftChars="-1" w:left="-2"/>
        <w:jc w:val="left"/>
        <w:textAlignment w:val="baseline"/>
        <w:rPr>
          <w:rFonts w:ascii="游ゴシック" w:eastAsia="游ゴシック" w:hAnsi="游ゴシック" w:cs="ＭＳ Ｐゴシック"/>
          <w:color w:val="323232"/>
          <w:kern w:val="0"/>
          <w:szCs w:val="21"/>
        </w:rPr>
      </w:pPr>
      <w:r>
        <w:rPr>
          <w:rFonts w:ascii="游ゴシック" w:eastAsia="游ゴシック" w:hAnsi="游ゴシック" w:cs="ＭＳ Ｐゴシック" w:hint="eastAsia"/>
          <w:b/>
          <w:bCs/>
          <w:color w:val="323232"/>
          <w:kern w:val="0"/>
          <w:szCs w:val="21"/>
        </w:rPr>
        <w:t>〇 廃棄物</w:t>
      </w:r>
      <w:r w:rsidR="00382584">
        <w:rPr>
          <w:rFonts w:ascii="游ゴシック" w:eastAsia="游ゴシック" w:hAnsi="游ゴシック" w:cs="ＭＳ Ｐゴシック" w:hint="eastAsia"/>
          <w:b/>
          <w:bCs/>
          <w:color w:val="323232"/>
          <w:kern w:val="0"/>
          <w:szCs w:val="21"/>
        </w:rPr>
        <w:t>処理法</w:t>
      </w:r>
    </w:p>
    <w:p w14:paraId="0E3D07CC" w14:textId="5EFB8EC9" w:rsidR="00382584" w:rsidRPr="00EA445E" w:rsidRDefault="00382584" w:rsidP="00382584">
      <w:pPr>
        <w:widowControl/>
        <w:snapToGrid w:val="0"/>
        <w:ind w:leftChars="-1" w:left="-2" w:firstLineChars="100" w:firstLine="210"/>
        <w:jc w:val="left"/>
        <w:textAlignment w:val="baseline"/>
        <w:rPr>
          <w:rFonts w:ascii="游ゴシック" w:eastAsia="游ゴシック" w:hAnsi="游ゴシック" w:cs="ＭＳ Ｐゴシック"/>
          <w:b/>
          <w:bCs/>
          <w:color w:val="323232"/>
          <w:kern w:val="0"/>
          <w:szCs w:val="21"/>
          <w:bdr w:val="none" w:sz="0" w:space="0" w:color="auto" w:frame="1"/>
        </w:rPr>
      </w:pPr>
      <w:r w:rsidRPr="00EA445E">
        <w:rPr>
          <w:rFonts w:ascii="游ゴシック" w:eastAsia="游ゴシック" w:hAnsi="游ゴシック" w:cs="ＭＳ Ｐゴシック"/>
          <w:color w:val="323232"/>
          <w:kern w:val="0"/>
          <w:szCs w:val="21"/>
          <w:bdr w:val="none" w:sz="0" w:space="0" w:color="auto" w:frame="1"/>
        </w:rPr>
        <w:t>第十五条の二</w:t>
      </w:r>
      <w:r w:rsidR="00CA0F99" w:rsidRPr="00EA445E">
        <w:rPr>
          <w:rFonts w:ascii="游ゴシック" w:eastAsia="游ゴシック" w:hAnsi="游ゴシック" w:cs="ＭＳ Ｐゴシック" w:hint="eastAsia"/>
          <w:color w:val="323232"/>
          <w:kern w:val="0"/>
          <w:szCs w:val="21"/>
          <w:bdr w:val="none" w:sz="0" w:space="0" w:color="auto" w:frame="1"/>
        </w:rPr>
        <w:t>（抄）</w:t>
      </w:r>
    </w:p>
    <w:p w14:paraId="75E0AF33" w14:textId="14DD70CC" w:rsidR="00382584" w:rsidRPr="00EA445E" w:rsidRDefault="00382584" w:rsidP="00382584">
      <w:pPr>
        <w:widowControl/>
        <w:snapToGrid w:val="0"/>
        <w:ind w:leftChars="199" w:left="418"/>
        <w:jc w:val="left"/>
        <w:textAlignment w:val="baseline"/>
        <w:rPr>
          <w:rFonts w:ascii="游ゴシック" w:eastAsia="游ゴシック" w:hAnsi="游ゴシック" w:cs="ＭＳ Ｐゴシック"/>
          <w:color w:val="323232"/>
          <w:kern w:val="0"/>
          <w:szCs w:val="21"/>
        </w:rPr>
      </w:pPr>
      <w:r w:rsidRPr="00EA445E">
        <w:rPr>
          <w:rFonts w:ascii="游ゴシック" w:eastAsia="游ゴシック" w:hAnsi="游ゴシック" w:cs="ＭＳ Ｐゴシック" w:hint="eastAsia"/>
          <w:color w:val="323232"/>
          <w:kern w:val="0"/>
          <w:szCs w:val="21"/>
        </w:rPr>
        <w:t xml:space="preserve">　都道府県知事は、前条第一項の許可の申請が次の各号のいずれにも適合していると認めるときでなければ、同項の許可をしてはならない。</w:t>
      </w:r>
    </w:p>
    <w:p w14:paraId="7EA03514" w14:textId="77777777" w:rsidR="00382584" w:rsidRPr="00EA445E" w:rsidRDefault="00382584" w:rsidP="00382584">
      <w:pPr>
        <w:widowControl/>
        <w:snapToGrid w:val="0"/>
        <w:ind w:leftChars="199" w:left="628" w:hangingChars="100" w:hanging="210"/>
        <w:jc w:val="left"/>
        <w:textAlignment w:val="baseline"/>
        <w:rPr>
          <w:rFonts w:ascii="游ゴシック" w:eastAsia="游ゴシック" w:hAnsi="游ゴシック" w:cs="ＭＳ Ｐゴシック"/>
          <w:color w:val="323232"/>
          <w:kern w:val="0"/>
          <w:szCs w:val="21"/>
        </w:rPr>
      </w:pPr>
      <w:r w:rsidRPr="00EA445E">
        <w:rPr>
          <w:rFonts w:ascii="游ゴシック" w:eastAsia="游ゴシック" w:hAnsi="游ゴシック" w:cs="ＭＳ Ｐゴシック"/>
          <w:color w:val="323232"/>
          <w:kern w:val="0"/>
          <w:szCs w:val="21"/>
          <w:bdr w:val="none" w:sz="0" w:space="0" w:color="auto" w:frame="1"/>
        </w:rPr>
        <w:t>二</w:t>
      </w:r>
      <w:r w:rsidRPr="00EA445E">
        <w:rPr>
          <w:rFonts w:ascii="游ゴシック" w:eastAsia="游ゴシック" w:hAnsi="游ゴシック" w:cs="ＭＳ Ｐゴシック" w:hint="eastAsia"/>
          <w:color w:val="323232"/>
          <w:kern w:val="0"/>
          <w:szCs w:val="21"/>
        </w:rPr>
        <w:t xml:space="preserve">　その産業廃棄物処理施設の設置に関する計画及び維持管理に関する計画が当該産業廃棄物処理施設に係る周辺地域の生活環境の保全及び環境省令で定める周辺の施設について適正な配慮がなされたものであること。</w:t>
      </w:r>
    </w:p>
    <w:p w14:paraId="530C3361" w14:textId="77777777" w:rsidR="00382584" w:rsidRPr="00EA445E" w:rsidRDefault="00382584" w:rsidP="00382584">
      <w:pPr>
        <w:widowControl/>
        <w:snapToGrid w:val="0"/>
        <w:ind w:leftChars="99" w:left="418" w:hangingChars="100" w:hanging="210"/>
        <w:jc w:val="left"/>
        <w:textAlignment w:val="baseline"/>
        <w:rPr>
          <w:rFonts w:ascii="游ゴシック" w:eastAsia="游ゴシック" w:hAnsi="游ゴシック" w:cs="ＭＳ Ｐゴシック"/>
          <w:color w:val="323232"/>
          <w:kern w:val="0"/>
          <w:szCs w:val="21"/>
          <w:u w:val="single"/>
        </w:rPr>
      </w:pPr>
      <w:r w:rsidRPr="00EA445E">
        <w:rPr>
          <w:rFonts w:ascii="游ゴシック" w:eastAsia="游ゴシック" w:hAnsi="游ゴシック" w:cs="ＭＳ Ｐゴシック"/>
          <w:color w:val="323232"/>
          <w:kern w:val="0"/>
          <w:szCs w:val="21"/>
          <w:bdr w:val="none" w:sz="0" w:space="0" w:color="auto" w:frame="1"/>
        </w:rPr>
        <w:t>３</w:t>
      </w:r>
      <w:r w:rsidRPr="00EA445E">
        <w:rPr>
          <w:rFonts w:ascii="游ゴシック" w:eastAsia="游ゴシック" w:hAnsi="游ゴシック" w:cs="ＭＳ Ｐゴシック" w:hint="eastAsia"/>
          <w:color w:val="323232"/>
          <w:kern w:val="0"/>
          <w:szCs w:val="21"/>
        </w:rPr>
        <w:t xml:space="preserve">　都道府県知事は、前条第一項の許可（同条第四項に規定する産業廃棄物処理施設に係るものに限る。）をする場合においては、あらかじめ、第一項第二号に掲げる事項について、生活環境の保全に関し環境省令で定める事項について専門的知識を有する者の意見を聴かなければならない。</w:t>
      </w:r>
    </w:p>
    <w:p w14:paraId="464F2651" w14:textId="77777777" w:rsidR="00CA0F99" w:rsidRDefault="006B57C1" w:rsidP="00382584">
      <w:pPr>
        <w:snapToGrid w:val="0"/>
        <w:spacing w:beforeLines="50" w:before="144"/>
        <w:jc w:val="left"/>
        <w:rPr>
          <w:rFonts w:ascii="游ゴシック" w:eastAsia="游ゴシック" w:hAnsi="游ゴシック"/>
          <w:b/>
          <w:bCs/>
          <w:szCs w:val="21"/>
        </w:rPr>
      </w:pPr>
      <w:r w:rsidRPr="006B57C1">
        <w:rPr>
          <w:rStyle w:val="num"/>
          <w:rFonts w:ascii="游ゴシック" w:eastAsia="游ゴシック" w:hAnsi="游ゴシック" w:hint="eastAsia"/>
          <w:b/>
          <w:bCs/>
          <w:color w:val="333333"/>
          <w:szCs w:val="21"/>
        </w:rPr>
        <w:t>〇</w:t>
      </w:r>
      <w:r w:rsidR="00382584">
        <w:rPr>
          <w:rStyle w:val="num"/>
          <w:rFonts w:ascii="游ゴシック" w:eastAsia="游ゴシック" w:hAnsi="游ゴシック" w:hint="eastAsia"/>
          <w:b/>
          <w:bCs/>
          <w:color w:val="333333"/>
          <w:szCs w:val="21"/>
        </w:rPr>
        <w:t xml:space="preserve"> </w:t>
      </w:r>
      <w:r w:rsidR="00F03B9D" w:rsidRPr="006B57C1">
        <w:rPr>
          <w:rFonts w:ascii="游ゴシック" w:eastAsia="游ゴシック" w:hAnsi="游ゴシック" w:hint="eastAsia"/>
          <w:b/>
          <w:bCs/>
          <w:szCs w:val="21"/>
        </w:rPr>
        <w:t>大阪府附属機関条例</w:t>
      </w:r>
    </w:p>
    <w:p w14:paraId="4F73402A" w14:textId="6F4F0DF5" w:rsidR="00F03B9D" w:rsidRPr="00382584" w:rsidRDefault="00F03B9D" w:rsidP="00561AC8">
      <w:pPr>
        <w:snapToGrid w:val="0"/>
        <w:ind w:firstLineChars="200" w:firstLine="420"/>
        <w:jc w:val="left"/>
        <w:rPr>
          <w:rFonts w:ascii="游ゴシック" w:eastAsia="游ゴシック" w:hAnsi="游ゴシック"/>
          <w:b/>
          <w:bCs/>
          <w:szCs w:val="21"/>
        </w:rPr>
      </w:pPr>
      <w:r w:rsidRPr="00533EB7">
        <w:rPr>
          <w:rFonts w:ascii="游ゴシック" w:eastAsia="游ゴシック" w:hAnsi="游ゴシック"/>
          <w:szCs w:val="21"/>
        </w:rPr>
        <w:t>別表第一</w:t>
      </w:r>
      <w:r w:rsidR="00CA0F99">
        <w:rPr>
          <w:rFonts w:ascii="游ゴシック" w:eastAsia="游ゴシック" w:hAnsi="游ゴシック" w:hint="eastAsia"/>
          <w:szCs w:val="21"/>
        </w:rPr>
        <w:t>（抄）</w:t>
      </w:r>
    </w:p>
    <w:tbl>
      <w:tblPr>
        <w:tblStyle w:val="a4"/>
        <w:tblW w:w="9493" w:type="dxa"/>
        <w:tblInd w:w="279" w:type="dxa"/>
        <w:tblLook w:val="04A0" w:firstRow="1" w:lastRow="0" w:firstColumn="1" w:lastColumn="0" w:noHBand="0" w:noVBand="1"/>
      </w:tblPr>
      <w:tblGrid>
        <w:gridCol w:w="2122"/>
        <w:gridCol w:w="7371"/>
      </w:tblGrid>
      <w:tr w:rsidR="00F03B9D" w:rsidRPr="006B57C1" w14:paraId="2642E37D" w14:textId="77777777" w:rsidTr="00561AC8">
        <w:tc>
          <w:tcPr>
            <w:tcW w:w="2122" w:type="dxa"/>
          </w:tcPr>
          <w:p w14:paraId="4F55706A" w14:textId="4CC0A05F" w:rsidR="00F03B9D" w:rsidRPr="00382584" w:rsidRDefault="00F03B9D" w:rsidP="00655CDA">
            <w:pPr>
              <w:snapToGrid w:val="0"/>
              <w:jc w:val="center"/>
              <w:rPr>
                <w:rFonts w:ascii="游ゴシック" w:eastAsia="游ゴシック" w:hAnsi="游ゴシック"/>
                <w:szCs w:val="21"/>
              </w:rPr>
            </w:pPr>
            <w:r w:rsidRPr="00382584">
              <w:rPr>
                <w:rFonts w:ascii="游ゴシック" w:eastAsia="游ゴシック" w:hAnsi="游ゴシック" w:hint="eastAsia"/>
                <w:szCs w:val="21"/>
              </w:rPr>
              <w:t>名称</w:t>
            </w:r>
          </w:p>
        </w:tc>
        <w:tc>
          <w:tcPr>
            <w:tcW w:w="7371" w:type="dxa"/>
          </w:tcPr>
          <w:p w14:paraId="1BC66CA6" w14:textId="756D912C" w:rsidR="00F03B9D" w:rsidRPr="00382584" w:rsidRDefault="00F03B9D" w:rsidP="00655CDA">
            <w:pPr>
              <w:snapToGrid w:val="0"/>
              <w:jc w:val="center"/>
              <w:rPr>
                <w:rFonts w:ascii="游ゴシック" w:eastAsia="游ゴシック" w:hAnsi="游ゴシック"/>
                <w:szCs w:val="21"/>
              </w:rPr>
            </w:pPr>
            <w:r w:rsidRPr="00382584">
              <w:rPr>
                <w:rFonts w:ascii="游ゴシック" w:eastAsia="游ゴシック" w:hAnsi="游ゴシック" w:hint="eastAsia"/>
                <w:szCs w:val="21"/>
              </w:rPr>
              <w:t>担任する事務</w:t>
            </w:r>
          </w:p>
        </w:tc>
      </w:tr>
      <w:tr w:rsidR="00F03B9D" w:rsidRPr="00655CDA" w14:paraId="4D0DEFD5" w14:textId="77777777" w:rsidTr="00561AC8">
        <w:tc>
          <w:tcPr>
            <w:tcW w:w="2122" w:type="dxa"/>
          </w:tcPr>
          <w:p w14:paraId="6F1DFB50" w14:textId="61EB533D" w:rsidR="00F03B9D" w:rsidRPr="00382584" w:rsidRDefault="00F03B9D" w:rsidP="00655CDA">
            <w:pPr>
              <w:snapToGrid w:val="0"/>
              <w:jc w:val="left"/>
              <w:rPr>
                <w:rFonts w:ascii="游ゴシック" w:eastAsia="游ゴシック" w:hAnsi="游ゴシック"/>
                <w:sz w:val="20"/>
                <w:szCs w:val="20"/>
              </w:rPr>
            </w:pPr>
            <w:r w:rsidRPr="00382584">
              <w:rPr>
                <w:rFonts w:ascii="游ゴシック" w:eastAsia="游ゴシック" w:hAnsi="游ゴシック"/>
                <w:szCs w:val="21"/>
              </w:rPr>
              <w:t>環境影響評価審査会</w:t>
            </w:r>
          </w:p>
        </w:tc>
        <w:tc>
          <w:tcPr>
            <w:tcW w:w="7371" w:type="dxa"/>
          </w:tcPr>
          <w:p w14:paraId="57FBE505" w14:textId="08BF3DDC" w:rsidR="00CA0F99" w:rsidRDefault="00911A34" w:rsidP="00CA0F99">
            <w:pPr>
              <w:snapToGrid w:val="0"/>
              <w:spacing w:line="300" w:lineRule="exact"/>
              <w:jc w:val="left"/>
              <w:rPr>
                <w:rFonts w:ascii="游ゴシック" w:eastAsia="游ゴシック" w:hAnsi="游ゴシック"/>
                <w:szCs w:val="21"/>
              </w:rPr>
            </w:pPr>
            <w:hyperlink r:id="rId6" w:history="1">
              <w:r w:rsidR="00F03B9D" w:rsidRPr="006B57C1">
                <w:rPr>
                  <w:rStyle w:val="a3"/>
                  <w:rFonts w:ascii="游ゴシック" w:eastAsia="游ゴシック" w:hAnsi="游ゴシック" w:hint="eastAsia"/>
                  <w:color w:val="auto"/>
                  <w:szCs w:val="21"/>
                  <w:u w:val="none"/>
                </w:rPr>
                <w:t>大阪府環境影響評価条例第四条第三項</w:t>
              </w:r>
            </w:hyperlink>
            <w:r w:rsidR="00F03B9D" w:rsidRPr="006B57C1">
              <w:rPr>
                <w:rFonts w:ascii="游ゴシック" w:eastAsia="游ゴシック" w:hAnsi="游ゴシック" w:hint="eastAsia"/>
                <w:szCs w:val="21"/>
              </w:rPr>
              <w:t>、</w:t>
            </w:r>
            <w:hyperlink r:id="rId7" w:history="1">
              <w:r w:rsidR="00F03B9D" w:rsidRPr="006B57C1">
                <w:rPr>
                  <w:rStyle w:val="a3"/>
                  <w:rFonts w:ascii="游ゴシック" w:eastAsia="游ゴシック" w:hAnsi="游ゴシック" w:hint="eastAsia"/>
                  <w:color w:val="auto"/>
                  <w:szCs w:val="21"/>
                  <w:u w:val="none"/>
                </w:rPr>
                <w:t>第八条</w:t>
              </w:r>
            </w:hyperlink>
            <w:r w:rsidR="00F03B9D" w:rsidRPr="006B57C1">
              <w:rPr>
                <w:rStyle w:val="brackets-color1"/>
                <w:rFonts w:ascii="游ゴシック" w:eastAsia="游ゴシック" w:hAnsi="游ゴシック" w:hint="eastAsia"/>
                <w:szCs w:val="21"/>
              </w:rPr>
              <w:t>(</w:t>
            </w:r>
            <w:hyperlink r:id="rId8" w:history="1">
              <w:r w:rsidR="00F03B9D" w:rsidRPr="006B57C1">
                <w:rPr>
                  <w:rStyle w:val="brackets-color1"/>
                  <w:rFonts w:ascii="游ゴシック" w:eastAsia="游ゴシック" w:hAnsi="游ゴシック" w:hint="eastAsia"/>
                  <w:szCs w:val="21"/>
                </w:rPr>
                <w:t>同条例第三十五条第一項</w:t>
              </w:r>
            </w:hyperlink>
            <w:r w:rsidR="00F03B9D" w:rsidRPr="006B57C1">
              <w:rPr>
                <w:rStyle w:val="brackets-color1"/>
                <w:rFonts w:ascii="游ゴシック" w:eastAsia="游ゴシック" w:hAnsi="游ゴシック" w:hint="eastAsia"/>
                <w:szCs w:val="21"/>
              </w:rPr>
              <w:t>において準用する場合を含む。)</w:t>
            </w:r>
            <w:r w:rsidR="00F03B9D" w:rsidRPr="006B57C1">
              <w:rPr>
                <w:rFonts w:ascii="游ゴシック" w:eastAsia="游ゴシック" w:hAnsi="游ゴシック" w:hint="eastAsia"/>
                <w:szCs w:val="21"/>
              </w:rPr>
              <w:t>、</w:t>
            </w:r>
            <w:hyperlink r:id="rId9" w:history="1">
              <w:r w:rsidR="00F03B9D" w:rsidRPr="006B57C1">
                <w:rPr>
                  <w:rStyle w:val="a3"/>
                  <w:rFonts w:ascii="游ゴシック" w:eastAsia="游ゴシック" w:hAnsi="游ゴシック" w:hint="eastAsia"/>
                  <w:color w:val="auto"/>
                  <w:szCs w:val="21"/>
                  <w:u w:val="none"/>
                </w:rPr>
                <w:t>第十七条</w:t>
              </w:r>
            </w:hyperlink>
            <w:r w:rsidR="00F03B9D" w:rsidRPr="006B57C1">
              <w:rPr>
                <w:rStyle w:val="brackets-color1"/>
                <w:rFonts w:ascii="游ゴシック" w:eastAsia="游ゴシック" w:hAnsi="游ゴシック" w:hint="eastAsia"/>
                <w:szCs w:val="21"/>
              </w:rPr>
              <w:t>(</w:t>
            </w:r>
            <w:hyperlink r:id="rId10" w:history="1">
              <w:r w:rsidR="00F03B9D" w:rsidRPr="006B57C1">
                <w:rPr>
                  <w:rStyle w:val="brackets-color1"/>
                  <w:rFonts w:ascii="游ゴシック" w:eastAsia="游ゴシック" w:hAnsi="游ゴシック" w:hint="eastAsia"/>
                  <w:szCs w:val="21"/>
                </w:rPr>
                <w:t>同条例第三十四条第三項</w:t>
              </w:r>
            </w:hyperlink>
            <w:r w:rsidR="00F03B9D" w:rsidRPr="006B57C1">
              <w:rPr>
                <w:rStyle w:val="brackets-color1"/>
                <w:rFonts w:ascii="游ゴシック" w:eastAsia="游ゴシック" w:hAnsi="游ゴシック" w:hint="eastAsia"/>
                <w:szCs w:val="21"/>
              </w:rPr>
              <w:t>及び</w:t>
            </w:r>
            <w:hyperlink r:id="rId11" w:history="1">
              <w:r w:rsidR="00F03B9D" w:rsidRPr="006B57C1">
                <w:rPr>
                  <w:rStyle w:val="brackets-color1"/>
                  <w:rFonts w:ascii="游ゴシック" w:eastAsia="游ゴシック" w:hAnsi="游ゴシック" w:hint="eastAsia"/>
                  <w:szCs w:val="21"/>
                </w:rPr>
                <w:t>第三十五条第一項</w:t>
              </w:r>
            </w:hyperlink>
            <w:r w:rsidR="00F03B9D" w:rsidRPr="006B57C1">
              <w:rPr>
                <w:rStyle w:val="brackets-color1"/>
                <w:rFonts w:ascii="游ゴシック" w:eastAsia="游ゴシック" w:hAnsi="游ゴシック" w:hint="eastAsia"/>
                <w:szCs w:val="21"/>
              </w:rPr>
              <w:t>において準用する場合を含む。)</w:t>
            </w:r>
            <w:r w:rsidR="00F03B9D" w:rsidRPr="006B57C1">
              <w:rPr>
                <w:rFonts w:ascii="游ゴシック" w:eastAsia="游ゴシック" w:hAnsi="游ゴシック" w:hint="eastAsia"/>
                <w:szCs w:val="21"/>
              </w:rPr>
              <w:t>及び</w:t>
            </w:r>
            <w:hyperlink r:id="rId12" w:history="1">
              <w:r w:rsidR="00F03B9D" w:rsidRPr="006B57C1">
                <w:rPr>
                  <w:rStyle w:val="a3"/>
                  <w:rFonts w:ascii="游ゴシック" w:eastAsia="游ゴシック" w:hAnsi="游ゴシック" w:hint="eastAsia"/>
                  <w:color w:val="auto"/>
                  <w:szCs w:val="21"/>
                  <w:u w:val="none"/>
                </w:rPr>
                <w:t>第二十九条第四項</w:t>
              </w:r>
            </w:hyperlink>
            <w:r w:rsidR="00F03B9D" w:rsidRPr="006B57C1">
              <w:rPr>
                <w:rStyle w:val="brackets-color1"/>
                <w:rFonts w:ascii="游ゴシック" w:eastAsia="游ゴシック" w:hAnsi="游ゴシック" w:hint="eastAsia"/>
                <w:szCs w:val="21"/>
              </w:rPr>
              <w:t>(</w:t>
            </w:r>
            <w:hyperlink r:id="rId13" w:history="1">
              <w:r w:rsidR="00F03B9D" w:rsidRPr="006B57C1">
                <w:rPr>
                  <w:rStyle w:val="brackets-color1"/>
                  <w:rFonts w:ascii="游ゴシック" w:eastAsia="游ゴシック" w:hAnsi="游ゴシック" w:hint="eastAsia"/>
                  <w:szCs w:val="21"/>
                </w:rPr>
                <w:t>同条例第三十五条第一項</w:t>
              </w:r>
            </w:hyperlink>
            <w:r w:rsidR="00F03B9D" w:rsidRPr="006B57C1">
              <w:rPr>
                <w:rStyle w:val="brackets-color1"/>
                <w:rFonts w:ascii="游ゴシック" w:eastAsia="游ゴシック" w:hAnsi="游ゴシック" w:hint="eastAsia"/>
                <w:szCs w:val="21"/>
              </w:rPr>
              <w:t>において準用する場合を含む。)</w:t>
            </w:r>
            <w:r w:rsidR="00F03B9D" w:rsidRPr="006B57C1">
              <w:rPr>
                <w:rFonts w:ascii="游ゴシック" w:eastAsia="游ゴシック" w:hAnsi="游ゴシック" w:hint="eastAsia"/>
                <w:szCs w:val="21"/>
              </w:rPr>
              <w:t>に規定する事項、</w:t>
            </w:r>
            <w:r w:rsidR="00F03B9D" w:rsidRPr="00382584">
              <w:rPr>
                <w:rFonts w:ascii="游ゴシック" w:eastAsia="游ゴシック" w:hAnsi="游ゴシック" w:hint="eastAsia"/>
                <w:szCs w:val="21"/>
                <w:u w:val="single"/>
              </w:rPr>
              <w:t>廃棄物処理施設許可関係事項</w:t>
            </w:r>
            <w:r w:rsidR="00F03B9D" w:rsidRPr="00382584">
              <w:rPr>
                <w:rStyle w:val="brackets-color1"/>
                <w:rFonts w:ascii="游ゴシック" w:eastAsia="游ゴシック" w:hAnsi="游ゴシック" w:hint="eastAsia"/>
                <w:szCs w:val="21"/>
                <w:u w:val="single"/>
              </w:rPr>
              <w:t>(環境影響評価対象事業に係るものに限る。)</w:t>
            </w:r>
            <w:r w:rsidR="00F03B9D" w:rsidRPr="006B57C1">
              <w:rPr>
                <w:rFonts w:ascii="游ゴシック" w:eastAsia="游ゴシック" w:hAnsi="游ゴシック" w:hint="eastAsia"/>
                <w:szCs w:val="21"/>
              </w:rPr>
              <w:t>、</w:t>
            </w:r>
            <w:hyperlink r:id="rId14" w:history="1">
              <w:r w:rsidR="00F03B9D" w:rsidRPr="006B57C1">
                <w:rPr>
                  <w:rStyle w:val="a3"/>
                  <w:rFonts w:ascii="游ゴシック" w:eastAsia="游ゴシック" w:hAnsi="游ゴシック" w:hint="eastAsia"/>
                  <w:color w:val="auto"/>
                  <w:szCs w:val="21"/>
                  <w:u w:val="none"/>
                </w:rPr>
                <w:t>環境影響評価法第三条の三第一項</w:t>
              </w:r>
            </w:hyperlink>
            <w:r w:rsidR="00F03B9D" w:rsidRPr="006B57C1">
              <w:rPr>
                <w:rFonts w:ascii="游ゴシック" w:eastAsia="游ゴシック" w:hAnsi="游ゴシック" w:hint="eastAsia"/>
                <w:szCs w:val="21"/>
              </w:rPr>
              <w:t>に規定する配慮書の案又は配慮書</w:t>
            </w:r>
            <w:r w:rsidR="00CA0F99">
              <w:rPr>
                <w:rFonts w:ascii="游ゴシック" w:eastAsia="游ゴシック" w:hAnsi="游ゴシック" w:hint="eastAsia"/>
                <w:szCs w:val="21"/>
              </w:rPr>
              <w:t xml:space="preserve">　　（略）</w:t>
            </w:r>
          </w:p>
          <w:p w14:paraId="6C3F2226" w14:textId="36783770" w:rsidR="00F03B9D" w:rsidRPr="00CA0F99" w:rsidRDefault="00F03B9D" w:rsidP="00CA0F99">
            <w:pPr>
              <w:snapToGrid w:val="0"/>
              <w:spacing w:line="300" w:lineRule="exact"/>
              <w:jc w:val="left"/>
              <w:rPr>
                <w:rFonts w:ascii="游ゴシック" w:eastAsia="游ゴシック" w:hAnsi="游ゴシック"/>
                <w:szCs w:val="21"/>
              </w:rPr>
            </w:pPr>
            <w:r w:rsidRPr="006B57C1">
              <w:rPr>
                <w:rFonts w:ascii="游ゴシック" w:eastAsia="游ゴシック" w:hAnsi="游ゴシック" w:hint="eastAsia"/>
                <w:color w:val="333333"/>
                <w:szCs w:val="21"/>
              </w:rPr>
              <w:t>についての調査審議に関する事務</w:t>
            </w:r>
          </w:p>
        </w:tc>
      </w:tr>
      <w:tr w:rsidR="00F03B9D" w:rsidRPr="00655CDA" w14:paraId="5FF91D67" w14:textId="77777777" w:rsidTr="00561AC8">
        <w:tc>
          <w:tcPr>
            <w:tcW w:w="2122" w:type="dxa"/>
          </w:tcPr>
          <w:p w14:paraId="64ABA54A" w14:textId="48737CB6" w:rsidR="00F03B9D" w:rsidRPr="00382584" w:rsidRDefault="00F03B9D" w:rsidP="00655CDA">
            <w:pPr>
              <w:snapToGrid w:val="0"/>
              <w:jc w:val="left"/>
              <w:rPr>
                <w:rFonts w:ascii="游ゴシック" w:eastAsia="游ゴシック" w:hAnsi="游ゴシック"/>
                <w:sz w:val="20"/>
                <w:szCs w:val="20"/>
              </w:rPr>
            </w:pPr>
            <w:r w:rsidRPr="00382584">
              <w:rPr>
                <w:rFonts w:ascii="游ゴシック" w:eastAsia="游ゴシック" w:hAnsi="游ゴシック" w:hint="eastAsia"/>
                <w:color w:val="333333"/>
                <w:szCs w:val="21"/>
              </w:rPr>
              <w:t>廃棄物処理施設等の設置に係</w:t>
            </w:r>
            <w:r w:rsidRPr="00382584">
              <w:rPr>
                <w:rFonts w:ascii="游ゴシック" w:eastAsia="游ゴシック" w:hAnsi="游ゴシック" w:hint="eastAsia"/>
                <w:szCs w:val="21"/>
              </w:rPr>
              <w:t>る生活環境影響評価審議会</w:t>
            </w:r>
          </w:p>
        </w:tc>
        <w:tc>
          <w:tcPr>
            <w:tcW w:w="7371" w:type="dxa"/>
          </w:tcPr>
          <w:p w14:paraId="3AC8CA02" w14:textId="2BB4CBB5" w:rsidR="00CA0F99" w:rsidRDefault="00911A34" w:rsidP="00CA0F99">
            <w:pPr>
              <w:snapToGrid w:val="0"/>
              <w:spacing w:line="300" w:lineRule="exact"/>
              <w:jc w:val="left"/>
              <w:rPr>
                <w:rFonts w:ascii="游ゴシック" w:eastAsia="游ゴシック" w:hAnsi="游ゴシック"/>
                <w:szCs w:val="21"/>
              </w:rPr>
            </w:pPr>
            <w:hyperlink r:id="rId15" w:history="1">
              <w:r w:rsidR="00655CDA" w:rsidRPr="00561AC8">
                <w:rPr>
                  <w:rStyle w:val="a3"/>
                  <w:rFonts w:ascii="游ゴシック" w:eastAsia="游ゴシック" w:hAnsi="游ゴシック" w:hint="eastAsia"/>
                  <w:color w:val="auto"/>
                  <w:szCs w:val="21"/>
                </w:rPr>
                <w:t>廃棄物の処理及び清掃に関する法律</w:t>
              </w:r>
              <w:r w:rsidR="00655CDA" w:rsidRPr="006B57C1">
                <w:rPr>
                  <w:rStyle w:val="brackets-color1"/>
                  <w:rFonts w:ascii="游ゴシック" w:eastAsia="游ゴシック" w:hAnsi="游ゴシック" w:hint="eastAsia"/>
                  <w:szCs w:val="21"/>
                </w:rPr>
                <w:t>(昭和四十五年法律第百三十七号)</w:t>
              </w:r>
              <w:r w:rsidR="00655CDA" w:rsidRPr="006B57C1">
                <w:rPr>
                  <w:rStyle w:val="a3"/>
                  <w:rFonts w:ascii="游ゴシック" w:eastAsia="游ゴシック" w:hAnsi="游ゴシック" w:hint="eastAsia"/>
                  <w:color w:val="auto"/>
                  <w:szCs w:val="21"/>
                  <w:u w:val="none"/>
                </w:rPr>
                <w:t>第四条第二項</w:t>
              </w:r>
            </w:hyperlink>
            <w:r w:rsidR="00655CDA" w:rsidRPr="006B57C1">
              <w:rPr>
                <w:rFonts w:ascii="游ゴシック" w:eastAsia="游ゴシック" w:hAnsi="游ゴシック" w:hint="eastAsia"/>
                <w:szCs w:val="21"/>
              </w:rPr>
              <w:t>に規定する技術的援助に関する事項、</w:t>
            </w:r>
            <w:hyperlink r:id="rId16" w:history="1">
              <w:r w:rsidR="00655CDA" w:rsidRPr="006B57C1">
                <w:rPr>
                  <w:rStyle w:val="a3"/>
                  <w:rFonts w:ascii="游ゴシック" w:eastAsia="游ゴシック" w:hAnsi="游ゴシック" w:hint="eastAsia"/>
                  <w:color w:val="auto"/>
                  <w:szCs w:val="21"/>
                  <w:u w:val="none"/>
                </w:rPr>
                <w:t>同法第八条の二第三項</w:t>
              </w:r>
            </w:hyperlink>
            <w:r w:rsidR="00655CDA" w:rsidRPr="006B57C1">
              <w:rPr>
                <w:rStyle w:val="brackets-color1"/>
                <w:rFonts w:ascii="游ゴシック" w:eastAsia="游ゴシック" w:hAnsi="游ゴシック" w:hint="eastAsia"/>
                <w:szCs w:val="21"/>
              </w:rPr>
              <w:t>(</w:t>
            </w:r>
            <w:hyperlink r:id="rId17" w:history="1">
              <w:r w:rsidR="00655CDA" w:rsidRPr="006B57C1">
                <w:rPr>
                  <w:rStyle w:val="brackets-color1"/>
                  <w:rFonts w:ascii="游ゴシック" w:eastAsia="游ゴシック" w:hAnsi="游ゴシック" w:hint="eastAsia"/>
                  <w:szCs w:val="21"/>
                </w:rPr>
                <w:t>同法第九条第二項</w:t>
              </w:r>
            </w:hyperlink>
            <w:r w:rsidR="00655CDA" w:rsidRPr="006B57C1">
              <w:rPr>
                <w:rStyle w:val="brackets-color1"/>
                <w:rFonts w:ascii="游ゴシック" w:eastAsia="游ゴシック" w:hAnsi="游ゴシック" w:hint="eastAsia"/>
                <w:szCs w:val="21"/>
              </w:rPr>
              <w:t>において準用する場合を含む。)</w:t>
            </w:r>
            <w:r w:rsidR="00655CDA" w:rsidRPr="006B57C1">
              <w:rPr>
                <w:rFonts w:ascii="游ゴシック" w:eastAsia="游ゴシック" w:hAnsi="游ゴシック" w:hint="eastAsia"/>
                <w:szCs w:val="21"/>
              </w:rPr>
              <w:t>及び</w:t>
            </w:r>
            <w:hyperlink r:id="rId18" w:history="1">
              <w:r w:rsidR="00655CDA" w:rsidRPr="00382584">
                <w:rPr>
                  <w:rStyle w:val="a3"/>
                  <w:rFonts w:ascii="游ゴシック" w:eastAsia="游ゴシック" w:hAnsi="游ゴシック" w:hint="eastAsia"/>
                  <w:color w:val="auto"/>
                  <w:szCs w:val="21"/>
                </w:rPr>
                <w:t>第十五条の二第三項</w:t>
              </w:r>
            </w:hyperlink>
            <w:r w:rsidR="00655CDA" w:rsidRPr="00561AC8">
              <w:rPr>
                <w:rStyle w:val="brackets-color1"/>
                <w:rFonts w:ascii="游ゴシック" w:eastAsia="游ゴシック" w:hAnsi="游ゴシック" w:hint="eastAsia"/>
                <w:szCs w:val="21"/>
              </w:rPr>
              <w:t>(</w:t>
            </w:r>
            <w:hyperlink r:id="rId19" w:history="1">
              <w:r w:rsidR="00655CDA" w:rsidRPr="00561AC8">
                <w:rPr>
                  <w:rStyle w:val="brackets-color1"/>
                  <w:rFonts w:ascii="游ゴシック" w:eastAsia="游ゴシック" w:hAnsi="游ゴシック" w:hint="eastAsia"/>
                  <w:szCs w:val="21"/>
                </w:rPr>
                <w:t>同法第十五条の二の六第二項</w:t>
              </w:r>
            </w:hyperlink>
            <w:r w:rsidR="00655CDA" w:rsidRPr="00561AC8">
              <w:rPr>
                <w:rStyle w:val="brackets-color1"/>
                <w:rFonts w:ascii="游ゴシック" w:eastAsia="游ゴシック" w:hAnsi="游ゴシック" w:hint="eastAsia"/>
                <w:szCs w:val="21"/>
              </w:rPr>
              <w:t>において準用する場合を含む。)</w:t>
            </w:r>
            <w:r w:rsidR="00655CDA" w:rsidRPr="00382584">
              <w:rPr>
                <w:rFonts w:ascii="游ゴシック" w:eastAsia="游ゴシック" w:hAnsi="游ゴシック" w:hint="eastAsia"/>
                <w:szCs w:val="21"/>
                <w:u w:val="single"/>
              </w:rPr>
              <w:t>に規定する事項</w:t>
            </w:r>
            <w:r w:rsidR="00655CDA" w:rsidRPr="00382584">
              <w:rPr>
                <w:rStyle w:val="brackets-color1"/>
                <w:rFonts w:ascii="游ゴシック" w:eastAsia="游ゴシック" w:hAnsi="游ゴシック" w:hint="eastAsia"/>
                <w:szCs w:val="21"/>
                <w:u w:val="single"/>
              </w:rPr>
              <w:t>(以下「廃棄物処理施設許可関係事項」という。)(</w:t>
            </w:r>
            <w:hyperlink r:id="rId20" w:history="1">
              <w:r w:rsidR="00655CDA" w:rsidRPr="00561AC8">
                <w:rPr>
                  <w:rStyle w:val="brackets-color1"/>
                  <w:rFonts w:ascii="游ゴシック" w:eastAsia="游ゴシック" w:hAnsi="游ゴシック" w:hint="eastAsia"/>
                  <w:szCs w:val="21"/>
                  <w:u w:val="single"/>
                </w:rPr>
                <w:t>大阪府環境影響評価条例</w:t>
              </w:r>
              <w:r w:rsidR="00655CDA" w:rsidRPr="00561AC8">
                <w:rPr>
                  <w:rStyle w:val="brackets-color2"/>
                  <w:rFonts w:ascii="游ゴシック" w:eastAsia="游ゴシック" w:hAnsi="游ゴシック" w:hint="eastAsia"/>
                  <w:szCs w:val="21"/>
                </w:rPr>
                <w:t>(平成十年大阪府条例第三号)</w:t>
              </w:r>
              <w:r w:rsidR="00655CDA" w:rsidRPr="00382584">
                <w:rPr>
                  <w:rStyle w:val="brackets-color1"/>
                  <w:rFonts w:ascii="游ゴシック" w:eastAsia="游ゴシック" w:hAnsi="游ゴシック" w:hint="eastAsia"/>
                  <w:szCs w:val="21"/>
                  <w:u w:val="single"/>
                </w:rPr>
                <w:t>第二条第二項</w:t>
              </w:r>
            </w:hyperlink>
            <w:r w:rsidR="00655CDA" w:rsidRPr="00382584">
              <w:rPr>
                <w:rStyle w:val="brackets-color1"/>
                <w:rFonts w:ascii="游ゴシック" w:eastAsia="游ゴシック" w:hAnsi="游ゴシック" w:hint="eastAsia"/>
                <w:szCs w:val="21"/>
                <w:u w:val="single"/>
              </w:rPr>
              <w:t>に規定する対象事業</w:t>
            </w:r>
            <w:r w:rsidR="00655CDA" w:rsidRPr="00561AC8">
              <w:rPr>
                <w:rStyle w:val="brackets-color1"/>
                <w:rFonts w:ascii="游ゴシック" w:eastAsia="游ゴシック" w:hAnsi="游ゴシック" w:hint="eastAsia"/>
                <w:szCs w:val="21"/>
              </w:rPr>
              <w:t>又は</w:t>
            </w:r>
            <w:hyperlink r:id="rId21" w:history="1">
              <w:r w:rsidR="00655CDA" w:rsidRPr="00382584">
                <w:rPr>
                  <w:rStyle w:val="brackets-color1"/>
                  <w:rFonts w:ascii="游ゴシック" w:eastAsia="游ゴシック" w:hAnsi="游ゴシック" w:hint="eastAsia"/>
                  <w:szCs w:val="21"/>
                  <w:u w:val="single"/>
                </w:rPr>
                <w:t>環境影響評価法</w:t>
              </w:r>
              <w:r w:rsidR="00655CDA" w:rsidRPr="00561AC8">
                <w:rPr>
                  <w:rStyle w:val="brackets-color2"/>
                  <w:rFonts w:ascii="游ゴシック" w:eastAsia="游ゴシック" w:hAnsi="游ゴシック" w:hint="eastAsia"/>
                  <w:szCs w:val="21"/>
                </w:rPr>
                <w:t>(平成九年法律第八十一号)</w:t>
              </w:r>
              <w:r w:rsidR="00655CDA" w:rsidRPr="00382584">
                <w:rPr>
                  <w:rStyle w:val="brackets-color1"/>
                  <w:rFonts w:ascii="游ゴシック" w:eastAsia="游ゴシック" w:hAnsi="游ゴシック" w:hint="eastAsia"/>
                  <w:szCs w:val="21"/>
                  <w:u w:val="single"/>
                </w:rPr>
                <w:t>第二条第四項</w:t>
              </w:r>
            </w:hyperlink>
            <w:r w:rsidR="00655CDA" w:rsidRPr="00382584">
              <w:rPr>
                <w:rStyle w:val="brackets-color1"/>
                <w:rFonts w:ascii="游ゴシック" w:eastAsia="游ゴシック" w:hAnsi="游ゴシック" w:hint="eastAsia"/>
                <w:szCs w:val="21"/>
                <w:u w:val="single"/>
              </w:rPr>
              <w:t>に規定する対象事業</w:t>
            </w:r>
            <w:r w:rsidR="00655CDA" w:rsidRPr="00561AC8">
              <w:rPr>
                <w:rStyle w:val="brackets-color2"/>
                <w:rFonts w:ascii="游ゴシック" w:eastAsia="游ゴシック" w:hAnsi="游ゴシック" w:hint="eastAsia"/>
                <w:szCs w:val="21"/>
              </w:rPr>
              <w:t>(以下これらを「環境影響評価対象事業」という。)</w:t>
            </w:r>
            <w:r w:rsidR="00655CDA" w:rsidRPr="00382584">
              <w:rPr>
                <w:rStyle w:val="brackets-color1"/>
                <w:rFonts w:ascii="游ゴシック" w:eastAsia="游ゴシック" w:hAnsi="游ゴシック" w:hint="eastAsia"/>
                <w:szCs w:val="21"/>
                <w:u w:val="single"/>
              </w:rPr>
              <w:t>に係るものを除く。)</w:t>
            </w:r>
            <w:r w:rsidR="00CA0F99" w:rsidRPr="00CA0F99">
              <w:rPr>
                <w:rStyle w:val="brackets-color1"/>
                <w:rFonts w:ascii="游ゴシック" w:eastAsia="游ゴシック" w:hAnsi="游ゴシック" w:hint="eastAsia"/>
                <w:szCs w:val="21"/>
              </w:rPr>
              <w:t xml:space="preserve">　</w:t>
            </w:r>
            <w:r w:rsidR="00CA0F99">
              <w:rPr>
                <w:rStyle w:val="brackets-color1"/>
                <w:rFonts w:ascii="游ゴシック" w:eastAsia="游ゴシック" w:hAnsi="游ゴシック" w:hint="eastAsia"/>
                <w:szCs w:val="21"/>
              </w:rPr>
              <w:t xml:space="preserve">　</w:t>
            </w:r>
            <w:r w:rsidR="00CA0F99">
              <w:rPr>
                <w:rFonts w:ascii="游ゴシック" w:eastAsia="游ゴシック" w:hAnsi="游ゴシック" w:hint="eastAsia"/>
                <w:szCs w:val="21"/>
              </w:rPr>
              <w:t>（略）</w:t>
            </w:r>
          </w:p>
          <w:p w14:paraId="27F0E7CB" w14:textId="43FA7F6D" w:rsidR="00F03B9D" w:rsidRPr="006B57C1" w:rsidRDefault="00655CDA" w:rsidP="00CA0F99">
            <w:pPr>
              <w:snapToGrid w:val="0"/>
              <w:spacing w:line="240" w:lineRule="exact"/>
              <w:jc w:val="left"/>
              <w:rPr>
                <w:rFonts w:ascii="游ゴシック" w:eastAsia="游ゴシック" w:hAnsi="游ゴシック"/>
                <w:szCs w:val="21"/>
              </w:rPr>
            </w:pPr>
            <w:r w:rsidRPr="006B57C1">
              <w:rPr>
                <w:rFonts w:ascii="游ゴシック" w:eastAsia="游ゴシック" w:hAnsi="游ゴシック" w:hint="eastAsia"/>
                <w:szCs w:val="21"/>
              </w:rPr>
              <w:t>についての調査審議に関する事務</w:t>
            </w:r>
          </w:p>
        </w:tc>
      </w:tr>
    </w:tbl>
    <w:p w14:paraId="6BBBD213" w14:textId="1F77243B" w:rsidR="006B57C1" w:rsidRDefault="006B57C1" w:rsidP="00655CDA">
      <w:pPr>
        <w:snapToGrid w:val="0"/>
        <w:jc w:val="left"/>
        <w:rPr>
          <w:rFonts w:ascii="游ゴシック" w:eastAsia="游ゴシック" w:hAnsi="游ゴシック"/>
          <w:color w:val="333333"/>
          <w:sz w:val="20"/>
          <w:szCs w:val="20"/>
        </w:rPr>
      </w:pPr>
    </w:p>
    <w:p w14:paraId="38B5B2B1" w14:textId="45343300" w:rsidR="006B57C1" w:rsidRPr="00382584" w:rsidRDefault="00CA0F99" w:rsidP="006B57C1">
      <w:pPr>
        <w:snapToGrid w:val="0"/>
        <w:rPr>
          <w:rFonts w:ascii="游ゴシック" w:eastAsia="游ゴシック" w:hAnsi="游ゴシック"/>
          <w:b/>
          <w:bCs/>
          <w:color w:val="333333"/>
          <w:sz w:val="18"/>
          <w:szCs w:val="18"/>
        </w:rPr>
      </w:pPr>
      <w:r>
        <w:rPr>
          <w:rFonts w:ascii="游ゴシック" w:eastAsia="游ゴシック" w:hAnsi="游ゴシック" w:hint="eastAsia"/>
          <w:b/>
          <w:bCs/>
          <w:szCs w:val="21"/>
        </w:rPr>
        <w:t xml:space="preserve">２　</w:t>
      </w:r>
      <w:r w:rsidR="006B57C1" w:rsidRPr="00382584">
        <w:rPr>
          <w:rFonts w:ascii="游ゴシック" w:eastAsia="游ゴシック" w:hAnsi="游ゴシック" w:hint="eastAsia"/>
          <w:b/>
          <w:bCs/>
          <w:szCs w:val="21"/>
        </w:rPr>
        <w:t>環境影響評価条例及び廃棄物処理法の規定によ</w:t>
      </w:r>
      <w:r w:rsidR="007F277B">
        <w:rPr>
          <w:rFonts w:ascii="游ゴシック" w:eastAsia="游ゴシック" w:hAnsi="游ゴシック" w:hint="eastAsia"/>
          <w:b/>
          <w:bCs/>
          <w:szCs w:val="21"/>
        </w:rPr>
        <w:t>る</w:t>
      </w:r>
      <w:r w:rsidR="006B57C1" w:rsidRPr="00382584">
        <w:rPr>
          <w:rFonts w:ascii="游ゴシック" w:eastAsia="游ゴシック" w:hAnsi="游ゴシック" w:hint="eastAsia"/>
          <w:b/>
          <w:bCs/>
          <w:szCs w:val="21"/>
        </w:rPr>
        <w:t>意見聴取</w:t>
      </w:r>
      <w:r w:rsidR="007F277B">
        <w:rPr>
          <w:rFonts w:ascii="游ゴシック" w:eastAsia="游ゴシック" w:hAnsi="游ゴシック" w:hint="eastAsia"/>
          <w:b/>
          <w:bCs/>
          <w:szCs w:val="21"/>
        </w:rPr>
        <w:t>の範囲</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tblCellMar>
        <w:tblLook w:val="04A0" w:firstRow="1" w:lastRow="0" w:firstColumn="1" w:lastColumn="0" w:noHBand="0" w:noVBand="1"/>
      </w:tblPr>
      <w:tblGrid>
        <w:gridCol w:w="1276"/>
        <w:gridCol w:w="3629"/>
        <w:gridCol w:w="3629"/>
      </w:tblGrid>
      <w:tr w:rsidR="00476C60" w:rsidRPr="006B57C1" w14:paraId="24897E7A" w14:textId="77777777" w:rsidTr="007F277B">
        <w:trPr>
          <w:trHeight w:hRule="exact" w:val="397"/>
        </w:trPr>
        <w:tc>
          <w:tcPr>
            <w:tcW w:w="1276" w:type="dxa"/>
            <w:shd w:val="clear" w:color="auto" w:fill="auto"/>
            <w:tcMar>
              <w:top w:w="113" w:type="dxa"/>
              <w:bottom w:w="113" w:type="dxa"/>
            </w:tcMar>
            <w:vAlign w:val="center"/>
          </w:tcPr>
          <w:p w14:paraId="7B4F0A39" w14:textId="5A4E8A31" w:rsidR="00476C60" w:rsidRPr="00CA0F99" w:rsidRDefault="00476C60" w:rsidP="00476C60">
            <w:pPr>
              <w:snapToGrid w:val="0"/>
              <w:rPr>
                <w:rFonts w:ascii="游ゴシック" w:eastAsia="游ゴシック" w:hAnsi="游ゴシック"/>
                <w:szCs w:val="21"/>
              </w:rPr>
            </w:pPr>
          </w:p>
        </w:tc>
        <w:tc>
          <w:tcPr>
            <w:tcW w:w="3629" w:type="dxa"/>
            <w:shd w:val="clear" w:color="auto" w:fill="auto"/>
            <w:tcMar>
              <w:top w:w="113" w:type="dxa"/>
              <w:bottom w:w="113" w:type="dxa"/>
            </w:tcMar>
            <w:vAlign w:val="center"/>
          </w:tcPr>
          <w:p w14:paraId="224824BF" w14:textId="49453CE8" w:rsidR="00476C60" w:rsidRPr="00382584" w:rsidRDefault="00476C60" w:rsidP="006B57C1">
            <w:pPr>
              <w:snapToGrid w:val="0"/>
              <w:spacing w:line="240" w:lineRule="exact"/>
              <w:jc w:val="center"/>
              <w:rPr>
                <w:rFonts w:ascii="游ゴシック" w:eastAsia="游ゴシック" w:hAnsi="游ゴシック"/>
                <w:szCs w:val="21"/>
              </w:rPr>
            </w:pPr>
            <w:r w:rsidRPr="00382584">
              <w:rPr>
                <w:rFonts w:ascii="游ゴシック" w:eastAsia="游ゴシック" w:hAnsi="游ゴシック" w:hint="eastAsia"/>
                <w:szCs w:val="21"/>
              </w:rPr>
              <w:t>環境影響評価条例</w:t>
            </w:r>
          </w:p>
        </w:tc>
        <w:tc>
          <w:tcPr>
            <w:tcW w:w="3629" w:type="dxa"/>
            <w:shd w:val="clear" w:color="auto" w:fill="auto"/>
            <w:tcMar>
              <w:top w:w="113" w:type="dxa"/>
              <w:bottom w:w="113" w:type="dxa"/>
            </w:tcMar>
            <w:vAlign w:val="center"/>
          </w:tcPr>
          <w:p w14:paraId="44B66690" w14:textId="2E55E7E0" w:rsidR="00476C60" w:rsidRPr="00382584" w:rsidRDefault="00476C60" w:rsidP="006B57C1">
            <w:pPr>
              <w:snapToGrid w:val="0"/>
              <w:spacing w:line="240" w:lineRule="exact"/>
              <w:jc w:val="center"/>
              <w:rPr>
                <w:rFonts w:ascii="游ゴシック" w:eastAsia="游ゴシック" w:hAnsi="游ゴシック"/>
                <w:szCs w:val="21"/>
              </w:rPr>
            </w:pPr>
            <w:r w:rsidRPr="00382584">
              <w:rPr>
                <w:rFonts w:ascii="游ゴシック" w:eastAsia="游ゴシック" w:hAnsi="游ゴシック" w:hint="eastAsia"/>
                <w:szCs w:val="21"/>
              </w:rPr>
              <w:t>廃棄物処理法</w:t>
            </w:r>
          </w:p>
        </w:tc>
      </w:tr>
      <w:tr w:rsidR="00476C60" w:rsidRPr="006B57C1" w14:paraId="31CB09CF" w14:textId="77777777" w:rsidTr="007F277B">
        <w:tc>
          <w:tcPr>
            <w:tcW w:w="1276" w:type="dxa"/>
            <w:shd w:val="clear" w:color="auto" w:fill="auto"/>
            <w:tcMar>
              <w:top w:w="113" w:type="dxa"/>
              <w:bottom w:w="113" w:type="dxa"/>
            </w:tcMar>
          </w:tcPr>
          <w:p w14:paraId="030D2308" w14:textId="69196CAB" w:rsidR="00476C60" w:rsidRPr="006B57C1" w:rsidRDefault="00476C60" w:rsidP="007F277B">
            <w:pPr>
              <w:snapToGrid w:val="0"/>
              <w:spacing w:line="240" w:lineRule="exact"/>
              <w:jc w:val="center"/>
              <w:rPr>
                <w:rFonts w:ascii="游ゴシック" w:eastAsia="游ゴシック" w:hAnsi="游ゴシック"/>
                <w:szCs w:val="21"/>
              </w:rPr>
            </w:pPr>
            <w:r w:rsidRPr="006B57C1">
              <w:rPr>
                <w:rFonts w:ascii="游ゴシック" w:eastAsia="游ゴシック" w:hAnsi="游ゴシック" w:hint="eastAsia"/>
                <w:szCs w:val="21"/>
              </w:rPr>
              <w:t>環境項目</w:t>
            </w:r>
          </w:p>
        </w:tc>
        <w:tc>
          <w:tcPr>
            <w:tcW w:w="3629" w:type="dxa"/>
            <w:shd w:val="clear" w:color="auto" w:fill="auto"/>
            <w:tcMar>
              <w:top w:w="113" w:type="dxa"/>
              <w:bottom w:w="113" w:type="dxa"/>
            </w:tcMar>
          </w:tcPr>
          <w:p w14:paraId="32640385" w14:textId="33CE65B3" w:rsidR="00533EB7" w:rsidRDefault="006B57C1" w:rsidP="00CA0F99">
            <w:pPr>
              <w:snapToGrid w:val="0"/>
              <w:spacing w:line="260" w:lineRule="exact"/>
              <w:jc w:val="left"/>
              <w:rPr>
                <w:rFonts w:ascii="游ゴシック" w:eastAsia="游ゴシック" w:hAnsi="游ゴシック"/>
                <w:szCs w:val="21"/>
              </w:rPr>
            </w:pPr>
            <w:r w:rsidRPr="006B57C1">
              <w:rPr>
                <w:rFonts w:ascii="游ゴシック" w:eastAsia="游ゴシック" w:hAnsi="游ゴシック"/>
                <w:noProof/>
                <w:szCs w:val="21"/>
              </w:rPr>
              <mc:AlternateContent>
                <mc:Choice Requires="wps">
                  <w:drawing>
                    <wp:anchor distT="0" distB="0" distL="114300" distR="114300" simplePos="0" relativeHeight="251659264" behindDoc="0" locked="0" layoutInCell="1" allowOverlap="1" wp14:anchorId="7CE93E1C" wp14:editId="21E26FB3">
                      <wp:simplePos x="0" y="0"/>
                      <wp:positionH relativeFrom="column">
                        <wp:posOffset>-41761</wp:posOffset>
                      </wp:positionH>
                      <wp:positionV relativeFrom="paragraph">
                        <wp:posOffset>-17861</wp:posOffset>
                      </wp:positionV>
                      <wp:extent cx="4542660" cy="386297"/>
                      <wp:effectExtent l="0" t="0" r="10795" b="13970"/>
                      <wp:wrapNone/>
                      <wp:docPr id="1" name="四角形: 角を丸くする 1"/>
                      <wp:cNvGraphicFramePr/>
                      <a:graphic xmlns:a="http://schemas.openxmlformats.org/drawingml/2006/main">
                        <a:graphicData uri="http://schemas.microsoft.com/office/word/2010/wordprocessingShape">
                          <wps:wsp>
                            <wps:cNvSpPr/>
                            <wps:spPr>
                              <a:xfrm>
                                <a:off x="0" y="0"/>
                                <a:ext cx="4542660" cy="386297"/>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A5296" id="四角形: 角を丸くする 1" o:spid="_x0000_s1026" style="position:absolute;left:0;text-align:left;margin-left:-3.3pt;margin-top:-1.4pt;width:357.7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" filled="f" strokecolor="black [3213]">
                      <v:stroke dashstyle="3 1" joinstyle="miter"/>
                    </v:roundrect>
                  </w:pict>
                </mc:Fallback>
              </mc:AlternateContent>
            </w:r>
            <w:r w:rsidR="00476C60" w:rsidRPr="006B57C1">
              <w:rPr>
                <w:rFonts w:ascii="游ゴシック" w:eastAsia="游ゴシック" w:hAnsi="游ゴシック"/>
                <w:szCs w:val="21"/>
              </w:rPr>
              <w:t>大気質、悪臭、騒音</w:t>
            </w:r>
            <w:r w:rsidR="00476C60" w:rsidRPr="006B57C1">
              <w:rPr>
                <w:rFonts w:ascii="游ゴシック" w:eastAsia="游ゴシック" w:hAnsi="游ゴシック" w:hint="eastAsia"/>
                <w:szCs w:val="21"/>
              </w:rPr>
              <w:t>、</w:t>
            </w:r>
            <w:r w:rsidR="00476C60" w:rsidRPr="006B57C1">
              <w:rPr>
                <w:rFonts w:ascii="游ゴシック" w:eastAsia="游ゴシック" w:hAnsi="游ゴシック"/>
                <w:szCs w:val="21"/>
              </w:rPr>
              <w:t>振動、</w:t>
            </w:r>
            <w:r w:rsidR="00476C60" w:rsidRPr="006B57C1">
              <w:rPr>
                <w:rFonts w:ascii="游ゴシック" w:eastAsia="游ゴシック" w:hAnsi="游ゴシック" w:hint="eastAsia"/>
                <w:szCs w:val="21"/>
              </w:rPr>
              <w:t>水質</w:t>
            </w:r>
            <w:r w:rsidR="00476C60" w:rsidRPr="006B57C1">
              <w:rPr>
                <w:rFonts w:ascii="游ゴシック" w:eastAsia="游ゴシック" w:hAnsi="游ゴシック"/>
                <w:szCs w:val="21"/>
              </w:rPr>
              <w:t>、</w:t>
            </w:r>
          </w:p>
          <w:p w14:paraId="31B629D5" w14:textId="1A75C06E" w:rsidR="00476C60" w:rsidRPr="006B57C1" w:rsidRDefault="00476C60" w:rsidP="00CA0F99">
            <w:pPr>
              <w:snapToGrid w:val="0"/>
              <w:spacing w:line="260" w:lineRule="exact"/>
              <w:jc w:val="left"/>
              <w:rPr>
                <w:rFonts w:ascii="游ゴシック" w:eastAsia="游ゴシック" w:hAnsi="游ゴシック"/>
                <w:szCs w:val="21"/>
              </w:rPr>
            </w:pPr>
            <w:r w:rsidRPr="006B57C1">
              <w:rPr>
                <w:rFonts w:ascii="游ゴシック" w:eastAsia="游ゴシック" w:hAnsi="游ゴシック"/>
                <w:szCs w:val="21"/>
              </w:rPr>
              <w:t>地下水、廃棄物</w:t>
            </w:r>
          </w:p>
          <w:p w14:paraId="346FA280" w14:textId="0FBDB715" w:rsidR="00476C60" w:rsidRPr="006B57C1" w:rsidRDefault="00476C60" w:rsidP="00CA0F99">
            <w:pPr>
              <w:snapToGrid w:val="0"/>
              <w:spacing w:beforeLines="30" w:before="86" w:line="260" w:lineRule="exact"/>
              <w:jc w:val="left"/>
              <w:rPr>
                <w:rFonts w:ascii="游ゴシック" w:eastAsia="游ゴシック" w:hAnsi="游ゴシック"/>
                <w:szCs w:val="21"/>
              </w:rPr>
            </w:pPr>
            <w:r w:rsidRPr="006B57C1">
              <w:rPr>
                <w:rFonts w:ascii="游ゴシック" w:eastAsia="游ゴシック" w:hAnsi="游ゴシック"/>
                <w:szCs w:val="21"/>
              </w:rPr>
              <w:t>底質、</w:t>
            </w:r>
            <w:r w:rsidRPr="006B57C1">
              <w:rPr>
                <w:rFonts w:ascii="游ゴシック" w:eastAsia="游ゴシック" w:hAnsi="游ゴシック" w:hint="eastAsia"/>
                <w:szCs w:val="21"/>
              </w:rPr>
              <w:t>土壌汚染</w:t>
            </w:r>
            <w:r w:rsidRPr="006B57C1">
              <w:rPr>
                <w:rFonts w:ascii="游ゴシック" w:eastAsia="游ゴシック" w:hAnsi="游ゴシック"/>
                <w:szCs w:val="21"/>
              </w:rPr>
              <w:t>、</w:t>
            </w:r>
            <w:r w:rsidRPr="006B57C1">
              <w:rPr>
                <w:rFonts w:ascii="游ゴシック" w:eastAsia="游ゴシック" w:hAnsi="游ゴシック" w:hint="eastAsia"/>
                <w:szCs w:val="21"/>
              </w:rPr>
              <w:t>気象</w:t>
            </w:r>
            <w:r w:rsidRPr="006B57C1">
              <w:rPr>
                <w:rFonts w:ascii="游ゴシック" w:eastAsia="游ゴシック" w:hAnsi="游ゴシック"/>
                <w:szCs w:val="21"/>
              </w:rPr>
              <w:t>、</w:t>
            </w:r>
            <w:r w:rsidRPr="006B57C1">
              <w:rPr>
                <w:rFonts w:ascii="游ゴシック" w:eastAsia="游ゴシック" w:hAnsi="游ゴシック" w:hint="eastAsia"/>
                <w:szCs w:val="21"/>
              </w:rPr>
              <w:t>水</w:t>
            </w:r>
            <w:r w:rsidRPr="006B57C1">
              <w:rPr>
                <w:rFonts w:ascii="游ゴシック" w:eastAsia="游ゴシック" w:hAnsi="游ゴシック"/>
                <w:szCs w:val="21"/>
              </w:rPr>
              <w:t>象、地象、</w:t>
            </w:r>
            <w:r w:rsidRPr="006B57C1">
              <w:rPr>
                <w:rFonts w:ascii="游ゴシック" w:eastAsia="游ゴシック" w:hAnsi="游ゴシック" w:hint="eastAsia"/>
                <w:szCs w:val="21"/>
              </w:rPr>
              <w:t>生態系</w:t>
            </w:r>
            <w:r w:rsidRPr="006B57C1">
              <w:rPr>
                <w:rFonts w:ascii="游ゴシック" w:eastAsia="游ゴシック" w:hAnsi="游ゴシック"/>
                <w:szCs w:val="21"/>
              </w:rPr>
              <w:t>、景観、文化財、</w:t>
            </w:r>
            <w:r w:rsidRPr="006B57C1">
              <w:rPr>
                <w:rFonts w:ascii="游ゴシック" w:eastAsia="游ゴシック" w:hAnsi="游ゴシック" w:hint="eastAsia"/>
                <w:szCs w:val="21"/>
              </w:rPr>
              <w:t>日照</w:t>
            </w:r>
            <w:r w:rsidRPr="006B57C1">
              <w:rPr>
                <w:rFonts w:ascii="游ゴシック" w:eastAsia="游ゴシック" w:hAnsi="游ゴシック"/>
                <w:szCs w:val="21"/>
              </w:rPr>
              <w:t>阻害、電波障害、人と自然との触れ合い活動の</w:t>
            </w:r>
            <w:r w:rsidRPr="006B57C1">
              <w:rPr>
                <w:rFonts w:ascii="游ゴシック" w:eastAsia="游ゴシック" w:hAnsi="游ゴシック" w:hint="eastAsia"/>
                <w:szCs w:val="21"/>
              </w:rPr>
              <w:t>場</w:t>
            </w:r>
          </w:p>
        </w:tc>
        <w:tc>
          <w:tcPr>
            <w:tcW w:w="3629" w:type="dxa"/>
            <w:shd w:val="clear" w:color="auto" w:fill="auto"/>
            <w:tcMar>
              <w:top w:w="113" w:type="dxa"/>
              <w:bottom w:w="113" w:type="dxa"/>
            </w:tcMar>
          </w:tcPr>
          <w:p w14:paraId="39B9E556" w14:textId="4F128289" w:rsidR="00476C60" w:rsidRPr="006B57C1" w:rsidRDefault="00476C60" w:rsidP="00533EB7">
            <w:pPr>
              <w:snapToGrid w:val="0"/>
              <w:spacing w:line="280" w:lineRule="exact"/>
              <w:jc w:val="left"/>
              <w:rPr>
                <w:rFonts w:ascii="游ゴシック" w:eastAsia="游ゴシック" w:hAnsi="游ゴシック"/>
                <w:szCs w:val="21"/>
              </w:rPr>
            </w:pPr>
            <w:r w:rsidRPr="006B57C1">
              <w:rPr>
                <w:rFonts w:ascii="游ゴシック" w:eastAsia="游ゴシック" w:hAnsi="游ゴシック"/>
                <w:szCs w:val="21"/>
              </w:rPr>
              <w:t>大気質、悪臭、騒音、振動、水質、</w:t>
            </w:r>
          </w:p>
          <w:p w14:paraId="2B9FF01B" w14:textId="021100C0" w:rsidR="00476C60" w:rsidRPr="006B57C1" w:rsidRDefault="00476C60" w:rsidP="00533EB7">
            <w:pPr>
              <w:snapToGrid w:val="0"/>
              <w:spacing w:line="280" w:lineRule="exact"/>
              <w:jc w:val="left"/>
              <w:rPr>
                <w:rFonts w:ascii="游ゴシック" w:eastAsia="游ゴシック" w:hAnsi="游ゴシック"/>
                <w:szCs w:val="21"/>
              </w:rPr>
            </w:pPr>
            <w:r w:rsidRPr="006B57C1">
              <w:rPr>
                <w:rFonts w:ascii="游ゴシック" w:eastAsia="游ゴシック" w:hAnsi="游ゴシック"/>
                <w:szCs w:val="21"/>
              </w:rPr>
              <w:t>地下水、廃棄物</w:t>
            </w:r>
          </w:p>
        </w:tc>
      </w:tr>
      <w:tr w:rsidR="00561AC8" w:rsidRPr="006B57C1" w14:paraId="5D5853D3" w14:textId="77777777" w:rsidTr="00F2127D">
        <w:trPr>
          <w:trHeight w:hRule="exact" w:val="567"/>
        </w:trPr>
        <w:tc>
          <w:tcPr>
            <w:tcW w:w="1276" w:type="dxa"/>
            <w:shd w:val="clear" w:color="auto" w:fill="auto"/>
            <w:tcMar>
              <w:top w:w="28" w:type="dxa"/>
              <w:bottom w:w="28" w:type="dxa"/>
            </w:tcMar>
            <w:vAlign w:val="center"/>
          </w:tcPr>
          <w:p w14:paraId="56052C1D" w14:textId="4C521A36" w:rsidR="00561AC8" w:rsidRDefault="00561AC8" w:rsidP="00F2127D">
            <w:pPr>
              <w:snapToGrid w:val="0"/>
              <w:spacing w:line="240" w:lineRule="exact"/>
              <w:jc w:val="center"/>
              <w:rPr>
                <w:rFonts w:ascii="游ゴシック" w:eastAsia="游ゴシック" w:hAnsi="游ゴシック"/>
                <w:szCs w:val="21"/>
              </w:rPr>
            </w:pPr>
            <w:r>
              <w:rPr>
                <w:rFonts w:ascii="游ゴシック" w:eastAsia="游ゴシック" w:hAnsi="游ゴシック" w:hint="eastAsia"/>
                <w:szCs w:val="21"/>
              </w:rPr>
              <w:t>書</w:t>
            </w:r>
            <w:r w:rsidR="00A15D35">
              <w:rPr>
                <w:rFonts w:ascii="游ゴシック" w:eastAsia="游ゴシック" w:hAnsi="游ゴシック" w:hint="eastAsia"/>
                <w:szCs w:val="21"/>
              </w:rPr>
              <w:t xml:space="preserve">　類</w:t>
            </w:r>
          </w:p>
        </w:tc>
        <w:tc>
          <w:tcPr>
            <w:tcW w:w="3629" w:type="dxa"/>
            <w:shd w:val="clear" w:color="auto" w:fill="auto"/>
            <w:tcMar>
              <w:top w:w="28" w:type="dxa"/>
              <w:bottom w:w="28" w:type="dxa"/>
            </w:tcMar>
            <w:vAlign w:val="center"/>
          </w:tcPr>
          <w:p w14:paraId="1F7A4B73" w14:textId="0E975274" w:rsidR="00561AC8" w:rsidRPr="006B57C1" w:rsidRDefault="00561AC8" w:rsidP="00F2127D">
            <w:pPr>
              <w:snapToGrid w:val="0"/>
              <w:spacing w:line="240" w:lineRule="exact"/>
              <w:jc w:val="left"/>
              <w:rPr>
                <w:rFonts w:ascii="游ゴシック" w:eastAsia="游ゴシック" w:hAnsi="游ゴシック"/>
                <w:noProof/>
                <w:szCs w:val="21"/>
              </w:rPr>
            </w:pPr>
            <w:r w:rsidRPr="006B57C1">
              <w:rPr>
                <w:rFonts w:ascii="游ゴシック" w:eastAsia="游ゴシック" w:hAnsi="游ゴシック" w:hint="eastAsia"/>
                <w:szCs w:val="21"/>
              </w:rPr>
              <w:t>環境影響評価準備書</w:t>
            </w:r>
          </w:p>
        </w:tc>
        <w:tc>
          <w:tcPr>
            <w:tcW w:w="3629" w:type="dxa"/>
            <w:shd w:val="clear" w:color="auto" w:fill="auto"/>
            <w:tcMar>
              <w:top w:w="28" w:type="dxa"/>
              <w:bottom w:w="28" w:type="dxa"/>
            </w:tcMar>
            <w:vAlign w:val="center"/>
          </w:tcPr>
          <w:p w14:paraId="31AD385F" w14:textId="1A186CB3" w:rsidR="00561AC8" w:rsidRPr="006B57C1" w:rsidRDefault="00467551" w:rsidP="00F2127D">
            <w:pPr>
              <w:snapToGrid w:val="0"/>
              <w:spacing w:line="240" w:lineRule="exact"/>
              <w:jc w:val="left"/>
              <w:rPr>
                <w:rFonts w:ascii="游ゴシック" w:eastAsia="游ゴシック" w:hAnsi="游ゴシック"/>
                <w:szCs w:val="21"/>
              </w:rPr>
            </w:pPr>
            <w:r w:rsidRPr="00467551">
              <w:rPr>
                <w:rFonts w:ascii="游ゴシック" w:eastAsia="游ゴシック" w:hAnsi="游ゴシック" w:hint="eastAsia"/>
                <w:spacing w:val="-6"/>
                <w:szCs w:val="21"/>
              </w:rPr>
              <w:t>産業廃棄物処理施設設置</w:t>
            </w:r>
            <w:r w:rsidR="00561AC8" w:rsidRPr="00467551">
              <w:rPr>
                <w:rFonts w:ascii="游ゴシック" w:eastAsia="游ゴシック" w:hAnsi="游ゴシック" w:hint="eastAsia"/>
                <w:spacing w:val="-6"/>
                <w:szCs w:val="21"/>
              </w:rPr>
              <w:t>許可申請書、</w:t>
            </w:r>
            <w:r w:rsidR="00561AC8" w:rsidRPr="006B57C1">
              <w:rPr>
                <w:rFonts w:ascii="游ゴシック" w:eastAsia="游ゴシック" w:hAnsi="游ゴシック" w:hint="eastAsia"/>
                <w:szCs w:val="21"/>
              </w:rPr>
              <w:t>生活環境影響調査</w:t>
            </w:r>
            <w:r w:rsidR="00561AC8">
              <w:rPr>
                <w:rFonts w:ascii="游ゴシック" w:eastAsia="游ゴシック" w:hAnsi="游ゴシック" w:hint="eastAsia"/>
                <w:szCs w:val="21"/>
              </w:rPr>
              <w:t>書</w:t>
            </w:r>
          </w:p>
        </w:tc>
      </w:tr>
    </w:tbl>
    <w:p w14:paraId="6320C5BF" w14:textId="5138D4A2" w:rsidR="00476C60" w:rsidRPr="00561AC8" w:rsidRDefault="00476C60" w:rsidP="00655CDA">
      <w:pPr>
        <w:snapToGrid w:val="0"/>
        <w:jc w:val="left"/>
        <w:rPr>
          <w:rFonts w:ascii="游ゴシック" w:eastAsia="游ゴシック" w:hAnsi="游ゴシック"/>
          <w:color w:val="333333"/>
          <w:sz w:val="18"/>
          <w:szCs w:val="18"/>
        </w:rPr>
      </w:pPr>
    </w:p>
    <w:sectPr w:rsidR="00476C60" w:rsidRPr="00561AC8" w:rsidSect="00561AC8">
      <w:pgSz w:w="11906" w:h="16838"/>
      <w:pgMar w:top="1276" w:right="849" w:bottom="993"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145" w14:textId="77777777" w:rsidR="007E2AAB" w:rsidRDefault="007E2AAB" w:rsidP="007E2AAB">
      <w:r>
        <w:separator/>
      </w:r>
    </w:p>
  </w:endnote>
  <w:endnote w:type="continuationSeparator" w:id="0">
    <w:p w14:paraId="353038D6" w14:textId="77777777" w:rsidR="007E2AAB" w:rsidRDefault="007E2AAB" w:rsidP="007E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FC11" w14:textId="77777777" w:rsidR="007E2AAB" w:rsidRDefault="007E2AAB" w:rsidP="007E2AAB">
      <w:r>
        <w:separator/>
      </w:r>
    </w:p>
  </w:footnote>
  <w:footnote w:type="continuationSeparator" w:id="0">
    <w:p w14:paraId="266061CF" w14:textId="77777777" w:rsidR="007E2AAB" w:rsidRDefault="007E2AAB" w:rsidP="007E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9D"/>
    <w:rsid w:val="001E7172"/>
    <w:rsid w:val="00382584"/>
    <w:rsid w:val="00467551"/>
    <w:rsid w:val="00476C60"/>
    <w:rsid w:val="004A5092"/>
    <w:rsid w:val="00533EB7"/>
    <w:rsid w:val="00561AC8"/>
    <w:rsid w:val="00655CDA"/>
    <w:rsid w:val="00663234"/>
    <w:rsid w:val="006B57C1"/>
    <w:rsid w:val="007D16FB"/>
    <w:rsid w:val="007E2AAB"/>
    <w:rsid w:val="007F277B"/>
    <w:rsid w:val="00911A34"/>
    <w:rsid w:val="00A15D35"/>
    <w:rsid w:val="00CA0F99"/>
    <w:rsid w:val="00EA445E"/>
    <w:rsid w:val="00F03B9D"/>
    <w:rsid w:val="00F2127D"/>
    <w:rsid w:val="00F7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095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B9D"/>
    <w:rPr>
      <w:color w:val="0000FF"/>
      <w:u w:val="single"/>
    </w:rPr>
  </w:style>
  <w:style w:type="character" w:customStyle="1" w:styleId="brackets-color1">
    <w:name w:val="brackets-color1"/>
    <w:basedOn w:val="a0"/>
    <w:rsid w:val="00F03B9D"/>
  </w:style>
  <w:style w:type="character" w:customStyle="1" w:styleId="hit-item1">
    <w:name w:val="hit-item1"/>
    <w:basedOn w:val="a0"/>
    <w:rsid w:val="00F03B9D"/>
  </w:style>
  <w:style w:type="character" w:customStyle="1" w:styleId="num">
    <w:name w:val="num"/>
    <w:basedOn w:val="a0"/>
    <w:rsid w:val="00F03B9D"/>
  </w:style>
  <w:style w:type="character" w:customStyle="1" w:styleId="p">
    <w:name w:val="p"/>
    <w:basedOn w:val="a0"/>
    <w:rsid w:val="00F03B9D"/>
  </w:style>
  <w:style w:type="paragraph" w:customStyle="1" w:styleId="1">
    <w:name w:val="表題1"/>
    <w:basedOn w:val="a"/>
    <w:rsid w:val="00F03B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03B9D"/>
  </w:style>
  <w:style w:type="character" w:customStyle="1" w:styleId="num1">
    <w:name w:val="num1"/>
    <w:basedOn w:val="a0"/>
    <w:rsid w:val="00F03B9D"/>
  </w:style>
  <w:style w:type="character" w:customStyle="1" w:styleId="brackets-color2">
    <w:name w:val="brackets-color2"/>
    <w:basedOn w:val="a0"/>
    <w:rsid w:val="00F03B9D"/>
  </w:style>
  <w:style w:type="table" w:styleId="a4">
    <w:name w:val="Table Grid"/>
    <w:basedOn w:val="a1"/>
    <w:uiPriority w:val="39"/>
    <w:rsid w:val="00F03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AAB"/>
    <w:pPr>
      <w:tabs>
        <w:tab w:val="center" w:pos="4252"/>
        <w:tab w:val="right" w:pos="8504"/>
      </w:tabs>
      <w:snapToGrid w:val="0"/>
    </w:pPr>
  </w:style>
  <w:style w:type="character" w:customStyle="1" w:styleId="a6">
    <w:name w:val="ヘッダー (文字)"/>
    <w:basedOn w:val="a0"/>
    <w:link w:val="a5"/>
    <w:uiPriority w:val="99"/>
    <w:rsid w:val="007E2AAB"/>
  </w:style>
  <w:style w:type="paragraph" w:styleId="a7">
    <w:name w:val="footer"/>
    <w:basedOn w:val="a"/>
    <w:link w:val="a8"/>
    <w:uiPriority w:val="99"/>
    <w:unhideWhenUsed/>
    <w:rsid w:val="007E2AAB"/>
    <w:pPr>
      <w:tabs>
        <w:tab w:val="center" w:pos="4252"/>
        <w:tab w:val="right" w:pos="8504"/>
      </w:tabs>
      <w:snapToGrid w:val="0"/>
    </w:pPr>
  </w:style>
  <w:style w:type="character" w:customStyle="1" w:styleId="a8">
    <w:name w:val="フッター (文字)"/>
    <w:basedOn w:val="a0"/>
    <w:link w:val="a7"/>
    <w:uiPriority w:val="99"/>
    <w:rsid w:val="007E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5430">
      <w:bodyDiv w:val="1"/>
      <w:marLeft w:val="0"/>
      <w:marRight w:val="0"/>
      <w:marTop w:val="0"/>
      <w:marBottom w:val="0"/>
      <w:divBdr>
        <w:top w:val="none" w:sz="0" w:space="0" w:color="auto"/>
        <w:left w:val="none" w:sz="0" w:space="0" w:color="auto"/>
        <w:bottom w:val="none" w:sz="0" w:space="0" w:color="auto"/>
        <w:right w:val="none" w:sz="0" w:space="0" w:color="auto"/>
      </w:divBdr>
    </w:div>
    <w:div w:id="19303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13" Type="http://schemas.openxmlformats.org/officeDocument/2006/relationships/hyperlink" Target="http://g1072sv0db011.lan.pref.osaka.jp/HAS-Shohin/jsp/SVDocumentView" TargetMode="External"/><Relationship Id="rId18" Type="http://schemas.openxmlformats.org/officeDocument/2006/relationships/hyperlink" Target="http://g1072sv0db011.lan.pref.osaka.jp/HAS-Shohin/jsp/SVDocumentView" TargetMode="External"/><Relationship Id="rId3" Type="http://schemas.openxmlformats.org/officeDocument/2006/relationships/webSettings" Target="webSettings.xml"/><Relationship Id="rId21" Type="http://schemas.openxmlformats.org/officeDocument/2006/relationships/hyperlink" Target="http://g1072sv0db011.lan.pref.osaka.jp/HAS-Shohin/jsp/SVDocumentView" TargetMode="External"/><Relationship Id="rId7" Type="http://schemas.openxmlformats.org/officeDocument/2006/relationships/hyperlink" Target="http://g1072sv0db011.lan.pref.osaka.jp/HAS-Shohin/jsp/SVDocumentView" TargetMode="External"/><Relationship Id="rId12" Type="http://schemas.openxmlformats.org/officeDocument/2006/relationships/hyperlink" Target="http://g1072sv0db011.lan.pref.osaka.jp/HAS-Shohin/jsp/SVDocumentView" TargetMode="External"/><Relationship Id="rId17" Type="http://schemas.openxmlformats.org/officeDocument/2006/relationships/hyperlink" Target="http://g1072sv0db011.lan.pref.osaka.jp/HAS-Shohin/jsp/SVDocumentView" TargetMode="External"/><Relationship Id="rId2" Type="http://schemas.openxmlformats.org/officeDocument/2006/relationships/settings" Target="settings.xml"/><Relationship Id="rId16" Type="http://schemas.openxmlformats.org/officeDocument/2006/relationships/hyperlink" Target="http://g1072sv0db011.lan.pref.osaka.jp/HAS-Shohin/jsp/SVDocumentView" TargetMode="External"/><Relationship Id="rId20" Type="http://schemas.openxmlformats.org/officeDocument/2006/relationships/hyperlink" Target="http://g1072sv0db011.lan.pref.osaka.jp/HAS-Shohin/jsp/SVDocumentView" TargetMode="External"/><Relationship Id="rId1" Type="http://schemas.openxmlformats.org/officeDocument/2006/relationships/styles" Target="styles.xml"/><Relationship Id="rId6" Type="http://schemas.openxmlformats.org/officeDocument/2006/relationships/hyperlink" Target="http://g1072sv0db011.lan.pref.osaka.jp/HAS-Shohin/jsp/SVDocumentView" TargetMode="External"/><Relationship Id="rId11" Type="http://schemas.openxmlformats.org/officeDocument/2006/relationships/hyperlink" Target="http://g1072sv0db011.lan.pref.osaka.jp/HAS-Shohin/jsp/SVDocumentView" TargetMode="External"/><Relationship Id="rId5" Type="http://schemas.openxmlformats.org/officeDocument/2006/relationships/endnotes" Target="endnotes.xml"/><Relationship Id="rId15" Type="http://schemas.openxmlformats.org/officeDocument/2006/relationships/hyperlink" Target="http://g1072sv0db011.lan.pref.osaka.jp/HAS-Shohin/jsp/SVDocumentView" TargetMode="External"/><Relationship Id="rId23" Type="http://schemas.openxmlformats.org/officeDocument/2006/relationships/theme" Target="theme/theme1.xml"/><Relationship Id="rId10" Type="http://schemas.openxmlformats.org/officeDocument/2006/relationships/hyperlink" Target="http://g1072sv0db011.lan.pref.osaka.jp/HAS-Shohin/jsp/SVDocumentView" TargetMode="External"/><Relationship Id="rId19" Type="http://schemas.openxmlformats.org/officeDocument/2006/relationships/hyperlink" Target="http://g1072sv0db011.lan.pref.osaka.jp/HAS-Shohin/jsp/SVDocumentView" TargetMode="External"/><Relationship Id="rId4" Type="http://schemas.openxmlformats.org/officeDocument/2006/relationships/footnotes" Target="footnotes.xml"/><Relationship Id="rId9" Type="http://schemas.openxmlformats.org/officeDocument/2006/relationships/hyperlink" Target="http://g1072sv0db011.lan.pref.osaka.jp/HAS-Shohin/jsp/SVDocumentView" TargetMode="External"/><Relationship Id="rId14" Type="http://schemas.openxmlformats.org/officeDocument/2006/relationships/hyperlink" Target="http://g1072sv0db011.lan.pref.osaka.jp/HAS-Shohin/jsp/SVDocumentView"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2023-12-21T01:00:00Z</dcterms:created>
  <dcterms:modified xsi:type="dcterms:W3CDTF">2023-12-21T01:01:00Z</dcterms:modified>
</cp:coreProperties>
</file>