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C1" w:rsidRPr="009779DE" w:rsidRDefault="003B0B47" w:rsidP="00507F65">
      <w:pPr>
        <w:snapToGrid w:val="0"/>
        <w:spacing w:line="300" w:lineRule="atLeast"/>
        <w:rPr>
          <w:rFonts w:ascii="Meiryo UI" w:eastAsia="Meiryo UI" w:hAnsi="Meiryo UI"/>
          <w:color w:val="000000" w:themeColor="text1"/>
          <w:sz w:val="30"/>
          <w:szCs w:val="30"/>
        </w:rPr>
      </w:pPr>
      <w:r w:rsidRPr="003B0B47">
        <w:rPr>
          <w:rFonts w:ascii="Meiryo UI" w:eastAsia="Meiryo UI" w:hAnsi="Meiryo UI" w:hint="eastAsia"/>
          <w:color w:val="000000" w:themeColor="text1"/>
          <w:sz w:val="30"/>
          <w:szCs w:val="30"/>
          <w:bdr w:val="single" w:sz="4" w:space="0" w:color="auto"/>
        </w:rPr>
        <w:t>１</w:t>
      </w:r>
      <w:r>
        <w:rPr>
          <w:rFonts w:ascii="Meiryo UI" w:eastAsia="Meiryo UI" w:hAnsi="Meiryo UI" w:hint="eastAsia"/>
          <w:color w:val="000000" w:themeColor="text1"/>
          <w:sz w:val="30"/>
          <w:szCs w:val="30"/>
        </w:rPr>
        <w:t xml:space="preserve"> </w:t>
      </w:r>
      <w:r w:rsidR="009A17C1" w:rsidRPr="003B0B47">
        <w:rPr>
          <w:rFonts w:ascii="Meiryo UI" w:eastAsia="Meiryo UI" w:hAnsi="Meiryo UI" w:hint="eastAsia"/>
          <w:color w:val="000000" w:themeColor="text1"/>
          <w:sz w:val="28"/>
          <w:szCs w:val="30"/>
        </w:rPr>
        <w:t>「児童生徒の問題行動・不登校等生徒指導上の諸課題に関する調査」結果</w:t>
      </w:r>
      <w:r w:rsidR="00542B98">
        <w:rPr>
          <w:rFonts w:ascii="Meiryo UI" w:eastAsia="Meiryo UI" w:hAnsi="Meiryo UI" w:hint="eastAsia"/>
          <w:color w:val="000000" w:themeColor="text1"/>
          <w:sz w:val="28"/>
          <w:szCs w:val="30"/>
        </w:rPr>
        <w:t>の概要</w:t>
      </w:r>
    </w:p>
    <w:p w:rsidR="009A17C1" w:rsidRPr="009779DE" w:rsidRDefault="009A17C1" w:rsidP="009A17C1">
      <w:pPr>
        <w:snapToGrid w:val="0"/>
        <w:spacing w:line="240" w:lineRule="atLeast"/>
        <w:rPr>
          <w:rFonts w:ascii="Meiryo UI" w:eastAsia="Meiryo UI" w:hAnsi="Meiryo UI"/>
          <w:color w:val="000000" w:themeColor="text1"/>
          <w:sz w:val="24"/>
          <w:szCs w:val="28"/>
        </w:rPr>
      </w:pPr>
    </w:p>
    <w:p w:rsidR="00542B98" w:rsidRPr="00053603" w:rsidRDefault="00542B98" w:rsidP="00542B98">
      <w:pPr>
        <w:snapToGrid w:val="0"/>
        <w:spacing w:line="240" w:lineRule="atLeast"/>
        <w:ind w:firstLineChars="100" w:firstLine="240"/>
        <w:rPr>
          <w:rFonts w:ascii="Meiryo UI" w:eastAsia="Meiryo UI" w:hAnsi="Meiryo UI"/>
          <w:color w:val="000000" w:themeColor="text1"/>
          <w:sz w:val="24"/>
          <w:szCs w:val="28"/>
        </w:rPr>
      </w:pPr>
      <w:r>
        <w:rPr>
          <w:rFonts w:ascii="Meiryo UI" w:eastAsia="Meiryo UI" w:hAnsi="Meiryo UI" w:hint="eastAsia"/>
          <w:color w:val="000000" w:themeColor="text1"/>
          <w:sz w:val="24"/>
          <w:szCs w:val="28"/>
        </w:rPr>
        <w:t>（１）</w:t>
      </w:r>
      <w:r w:rsidRPr="00053603">
        <w:rPr>
          <w:rFonts w:ascii="Meiryo UI" w:eastAsia="Meiryo UI" w:hAnsi="Meiryo UI" w:hint="eastAsia"/>
          <w:color w:val="000000" w:themeColor="text1"/>
          <w:sz w:val="24"/>
          <w:szCs w:val="28"/>
        </w:rPr>
        <w:t>暴力行為発生件数</w:t>
      </w:r>
    </w:p>
    <w:tbl>
      <w:tblPr>
        <w:tblStyle w:val="a4"/>
        <w:tblW w:w="7850" w:type="dxa"/>
        <w:tblInd w:w="509" w:type="dxa"/>
        <w:tblLook w:val="04A0" w:firstRow="1" w:lastRow="0" w:firstColumn="1" w:lastColumn="0" w:noHBand="0" w:noVBand="1"/>
      </w:tblPr>
      <w:tblGrid>
        <w:gridCol w:w="2410"/>
        <w:gridCol w:w="1813"/>
        <w:gridCol w:w="1813"/>
        <w:gridCol w:w="1814"/>
      </w:tblGrid>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国公私立小中高</w:t>
            </w:r>
          </w:p>
        </w:tc>
        <w:tc>
          <w:tcPr>
            <w:tcW w:w="181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R01</w:t>
            </w:r>
          </w:p>
        </w:tc>
        <w:tc>
          <w:tcPr>
            <w:tcW w:w="181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R02</w:t>
            </w:r>
          </w:p>
        </w:tc>
        <w:tc>
          <w:tcPr>
            <w:tcW w:w="1814"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color w:val="000000" w:themeColor="text1"/>
                <w:sz w:val="24"/>
                <w:szCs w:val="24"/>
              </w:rPr>
              <w:t>増加率</w:t>
            </w:r>
          </w:p>
        </w:tc>
      </w:tr>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大阪府</w:t>
            </w:r>
          </w:p>
        </w:tc>
        <w:tc>
          <w:tcPr>
            <w:tcW w:w="181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6</w:t>
            </w:r>
            <w:r w:rsidRPr="009779DE">
              <w:rPr>
                <w:rFonts w:ascii="Meiryo UI" w:eastAsia="Meiryo UI" w:hAnsi="Meiryo UI"/>
                <w:color w:val="000000" w:themeColor="text1"/>
                <w:sz w:val="24"/>
                <w:szCs w:val="24"/>
              </w:rPr>
              <w:t>,</w:t>
            </w:r>
            <w:r w:rsidRPr="009779DE">
              <w:rPr>
                <w:rFonts w:ascii="Meiryo UI" w:eastAsia="Meiryo UI" w:hAnsi="Meiryo UI" w:hint="eastAsia"/>
                <w:color w:val="000000" w:themeColor="text1"/>
                <w:sz w:val="24"/>
                <w:szCs w:val="24"/>
              </w:rPr>
              <w:t>246件</w:t>
            </w:r>
          </w:p>
        </w:tc>
        <w:tc>
          <w:tcPr>
            <w:tcW w:w="1813"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sz w:val="24"/>
                <w:szCs w:val="24"/>
              </w:rPr>
            </w:pPr>
            <w:r w:rsidRPr="009779DE">
              <w:rPr>
                <w:rFonts w:ascii="Meiryo UI" w:eastAsia="Meiryo UI" w:hAnsi="Meiryo UI" w:hint="eastAsia"/>
                <w:sz w:val="24"/>
                <w:szCs w:val="24"/>
              </w:rPr>
              <w:t>6,115件</w:t>
            </w:r>
          </w:p>
        </w:tc>
        <w:tc>
          <w:tcPr>
            <w:tcW w:w="1814"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sz w:val="24"/>
                <w:szCs w:val="24"/>
              </w:rPr>
            </w:pPr>
            <w:r w:rsidRPr="009779DE">
              <w:rPr>
                <w:rFonts w:ascii="Meiryo UI" w:eastAsia="Meiryo UI" w:hAnsi="Meiryo UI" w:hint="eastAsia"/>
                <w:sz w:val="24"/>
                <w:szCs w:val="24"/>
              </w:rPr>
              <w:t>▲2.1%</w:t>
            </w:r>
          </w:p>
        </w:tc>
      </w:tr>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全国</w:t>
            </w:r>
          </w:p>
        </w:tc>
        <w:tc>
          <w:tcPr>
            <w:tcW w:w="181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78,787件</w:t>
            </w:r>
          </w:p>
        </w:tc>
        <w:tc>
          <w:tcPr>
            <w:tcW w:w="1813"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sz w:val="24"/>
                <w:szCs w:val="24"/>
              </w:rPr>
            </w:pPr>
            <w:r w:rsidRPr="009779DE">
              <w:rPr>
                <w:rFonts w:ascii="Meiryo UI" w:eastAsia="Meiryo UI" w:hAnsi="Meiryo UI" w:hint="eastAsia"/>
                <w:sz w:val="24"/>
                <w:szCs w:val="24"/>
              </w:rPr>
              <w:t>66,201件</w:t>
            </w:r>
          </w:p>
        </w:tc>
        <w:tc>
          <w:tcPr>
            <w:tcW w:w="1814"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sz w:val="24"/>
                <w:szCs w:val="24"/>
              </w:rPr>
            </w:pPr>
            <w:r w:rsidRPr="009779DE">
              <w:rPr>
                <w:rFonts w:ascii="Meiryo UI" w:eastAsia="Meiryo UI" w:hAnsi="Meiryo UI" w:hint="eastAsia"/>
                <w:sz w:val="24"/>
                <w:szCs w:val="24"/>
              </w:rPr>
              <w:t>▲16.0%</w:t>
            </w:r>
          </w:p>
        </w:tc>
      </w:tr>
    </w:tbl>
    <w:p w:rsidR="00542B98" w:rsidRPr="009779DE" w:rsidRDefault="00542B98" w:rsidP="00542B98">
      <w:pPr>
        <w:snapToGrid w:val="0"/>
        <w:spacing w:line="240" w:lineRule="atLeast"/>
        <w:ind w:firstLineChars="200" w:firstLine="480"/>
        <w:rPr>
          <w:rFonts w:ascii="Meiryo UI" w:eastAsia="Meiryo UI" w:hAnsi="Meiryo UI"/>
          <w:color w:val="000000" w:themeColor="text1"/>
          <w:sz w:val="24"/>
          <w:szCs w:val="30"/>
        </w:rPr>
      </w:pPr>
      <w:r w:rsidRPr="009779DE">
        <w:rPr>
          <w:rFonts w:ascii="Meiryo UI" w:eastAsia="Meiryo UI" w:hAnsi="Meiryo UI" w:hint="eastAsia"/>
          <w:sz w:val="24"/>
          <w:szCs w:val="30"/>
        </w:rPr>
        <w:t>○大阪府における、小学校の暴力行為発生件数は</w:t>
      </w:r>
      <w:r>
        <w:rPr>
          <w:rFonts w:ascii="Meiryo UI" w:eastAsia="Meiryo UI" w:hAnsi="Meiryo UI" w:hint="eastAsia"/>
          <w:sz w:val="24"/>
          <w:szCs w:val="30"/>
        </w:rPr>
        <w:t>454件</w:t>
      </w:r>
      <w:r w:rsidRPr="009779DE">
        <w:rPr>
          <w:rFonts w:ascii="Meiryo UI" w:eastAsia="Meiryo UI" w:hAnsi="Meiryo UI" w:hint="eastAsia"/>
          <w:sz w:val="24"/>
          <w:szCs w:val="30"/>
        </w:rPr>
        <w:t>増加。</w:t>
      </w:r>
      <w:r>
        <w:rPr>
          <w:rFonts w:ascii="Meiryo UI" w:eastAsia="Meiryo UI" w:hAnsi="Meiryo UI" w:hint="eastAsia"/>
          <w:sz w:val="24"/>
          <w:szCs w:val="30"/>
        </w:rPr>
        <w:t>（2,718件→</w:t>
      </w:r>
      <w:r>
        <w:rPr>
          <w:rFonts w:ascii="Meiryo UI" w:eastAsia="Meiryo UI" w:hAnsi="Meiryo UI"/>
          <w:sz w:val="24"/>
          <w:szCs w:val="30"/>
        </w:rPr>
        <w:t>3,172</w:t>
      </w:r>
      <w:r>
        <w:rPr>
          <w:rFonts w:ascii="Meiryo UI" w:eastAsia="Meiryo UI" w:hAnsi="Meiryo UI" w:hint="eastAsia"/>
          <w:sz w:val="24"/>
          <w:szCs w:val="30"/>
        </w:rPr>
        <w:t>件）</w:t>
      </w:r>
    </w:p>
    <w:p w:rsidR="00542B98" w:rsidRPr="00053603" w:rsidRDefault="00542B98" w:rsidP="00542B98">
      <w:pPr>
        <w:snapToGrid w:val="0"/>
        <w:spacing w:beforeLines="50" w:before="180" w:line="240" w:lineRule="atLeast"/>
        <w:ind w:firstLineChars="100" w:firstLine="240"/>
        <w:rPr>
          <w:rFonts w:ascii="Meiryo UI" w:eastAsia="Meiryo UI" w:hAnsi="Meiryo UI"/>
          <w:color w:val="000000" w:themeColor="text1"/>
          <w:sz w:val="24"/>
          <w:szCs w:val="28"/>
        </w:rPr>
      </w:pPr>
      <w:r>
        <w:rPr>
          <w:rFonts w:ascii="Meiryo UI" w:eastAsia="Meiryo UI" w:hAnsi="Meiryo UI" w:hint="eastAsia"/>
          <w:color w:val="000000" w:themeColor="text1"/>
          <w:sz w:val="24"/>
          <w:szCs w:val="28"/>
        </w:rPr>
        <w:t>（２）</w:t>
      </w:r>
      <w:r w:rsidRPr="00053603">
        <w:rPr>
          <w:rFonts w:ascii="Meiryo UI" w:eastAsia="Meiryo UI" w:hAnsi="Meiryo UI" w:hint="eastAsia"/>
          <w:color w:val="000000" w:themeColor="text1"/>
          <w:sz w:val="24"/>
          <w:szCs w:val="28"/>
        </w:rPr>
        <w:t>いじめ</w:t>
      </w:r>
    </w:p>
    <w:p w:rsidR="00542B98" w:rsidRPr="00F9675E" w:rsidRDefault="00542B98" w:rsidP="00542B98">
      <w:pPr>
        <w:snapToGrid w:val="0"/>
        <w:spacing w:line="240" w:lineRule="atLeast"/>
        <w:rPr>
          <w:rFonts w:ascii="Meiryo UI" w:eastAsia="Meiryo UI" w:hAnsi="Meiryo UI"/>
          <w:color w:val="000000" w:themeColor="text1"/>
          <w:sz w:val="24"/>
          <w:szCs w:val="28"/>
        </w:rPr>
      </w:pPr>
      <w:r>
        <w:rPr>
          <w:rFonts w:ascii="Meiryo UI" w:eastAsia="Meiryo UI" w:hAnsi="Meiryo UI" w:hint="eastAsia"/>
          <w:color w:val="000000" w:themeColor="text1"/>
          <w:sz w:val="24"/>
          <w:szCs w:val="28"/>
        </w:rPr>
        <w:t xml:space="preserve">　　　　＜認知件数＞</w:t>
      </w:r>
    </w:p>
    <w:tbl>
      <w:tblPr>
        <w:tblStyle w:val="a4"/>
        <w:tblW w:w="7880" w:type="dxa"/>
        <w:tblInd w:w="479" w:type="dxa"/>
        <w:tblLook w:val="04A0" w:firstRow="1" w:lastRow="0" w:firstColumn="1" w:lastColumn="0" w:noHBand="0" w:noVBand="1"/>
      </w:tblPr>
      <w:tblGrid>
        <w:gridCol w:w="2410"/>
        <w:gridCol w:w="1823"/>
        <w:gridCol w:w="1823"/>
        <w:gridCol w:w="1824"/>
      </w:tblGrid>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国公私立小中高支援</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R01</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R02</w:t>
            </w:r>
          </w:p>
        </w:tc>
        <w:tc>
          <w:tcPr>
            <w:tcW w:w="1824"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増加率</w:t>
            </w:r>
          </w:p>
        </w:tc>
      </w:tr>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大阪府</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43,911件</w:t>
            </w:r>
          </w:p>
        </w:tc>
        <w:tc>
          <w:tcPr>
            <w:tcW w:w="1823"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45,048件</w:t>
            </w:r>
          </w:p>
        </w:tc>
        <w:tc>
          <w:tcPr>
            <w:tcW w:w="1824"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2.6%</w:t>
            </w:r>
          </w:p>
        </w:tc>
      </w:tr>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全国</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612,</w:t>
            </w:r>
            <w:r w:rsidRPr="009779DE">
              <w:rPr>
                <w:rFonts w:ascii="Meiryo UI" w:eastAsia="Meiryo UI" w:hAnsi="Meiryo UI"/>
                <w:color w:val="000000" w:themeColor="text1"/>
                <w:sz w:val="24"/>
                <w:szCs w:val="24"/>
              </w:rPr>
              <w:t>496</w:t>
            </w:r>
            <w:r w:rsidRPr="009779DE">
              <w:rPr>
                <w:rFonts w:ascii="Meiryo UI" w:eastAsia="Meiryo UI" w:hAnsi="Meiryo UI" w:hint="eastAsia"/>
                <w:color w:val="000000" w:themeColor="text1"/>
                <w:sz w:val="24"/>
                <w:szCs w:val="24"/>
              </w:rPr>
              <w:t>件</w:t>
            </w:r>
          </w:p>
        </w:tc>
        <w:tc>
          <w:tcPr>
            <w:tcW w:w="1823"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517,163件</w:t>
            </w:r>
          </w:p>
        </w:tc>
        <w:tc>
          <w:tcPr>
            <w:tcW w:w="1824"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▲15.6%</w:t>
            </w:r>
          </w:p>
        </w:tc>
      </w:tr>
    </w:tbl>
    <w:p w:rsidR="00542B98" w:rsidRPr="009779DE" w:rsidRDefault="00542B98" w:rsidP="00542B98">
      <w:pPr>
        <w:snapToGrid w:val="0"/>
        <w:spacing w:line="240" w:lineRule="atLeast"/>
        <w:ind w:firstLineChars="200" w:firstLine="480"/>
        <w:rPr>
          <w:rFonts w:ascii="Meiryo UI" w:eastAsia="Meiryo UI" w:hAnsi="Meiryo UI"/>
          <w:color w:val="000000" w:themeColor="text1"/>
          <w:sz w:val="24"/>
          <w:szCs w:val="28"/>
        </w:rPr>
      </w:pPr>
      <w:r w:rsidRPr="009779DE">
        <w:rPr>
          <w:rFonts w:ascii="Meiryo UI" w:eastAsia="Meiryo UI" w:hAnsi="Meiryo UI" w:hint="eastAsia"/>
          <w:color w:val="000000" w:themeColor="text1"/>
          <w:sz w:val="24"/>
          <w:szCs w:val="28"/>
        </w:rPr>
        <w:t>○いじめ認知件数は、全国では減少。</w:t>
      </w:r>
    </w:p>
    <w:p w:rsidR="00542B98" w:rsidRDefault="00542B98" w:rsidP="00542B98">
      <w:pPr>
        <w:snapToGrid w:val="0"/>
        <w:spacing w:line="240" w:lineRule="atLeast"/>
        <w:ind w:firstLineChars="200" w:firstLine="480"/>
        <w:rPr>
          <w:rFonts w:ascii="Meiryo UI" w:eastAsia="Meiryo UI" w:hAnsi="Meiryo UI"/>
          <w:color w:val="000000" w:themeColor="text1"/>
          <w:sz w:val="24"/>
          <w:szCs w:val="28"/>
        </w:rPr>
      </w:pPr>
      <w:r>
        <w:rPr>
          <w:rFonts w:ascii="Meiryo UI" w:eastAsia="Meiryo UI" w:hAnsi="Meiryo UI" w:hint="eastAsia"/>
          <w:color w:val="000000" w:themeColor="text1"/>
          <w:sz w:val="24"/>
          <w:szCs w:val="28"/>
        </w:rPr>
        <w:t>○大阪府では、小学校、支援学校の認知件数は増加、中学校、高等学校の認知件数は減少。</w:t>
      </w:r>
    </w:p>
    <w:p w:rsidR="00542B98" w:rsidRPr="00F9675E" w:rsidRDefault="00542B98" w:rsidP="00542B98">
      <w:pPr>
        <w:snapToGrid w:val="0"/>
        <w:spacing w:line="240" w:lineRule="atLeast"/>
        <w:ind w:firstLineChars="100" w:firstLine="240"/>
        <w:rPr>
          <w:rFonts w:ascii="Meiryo UI" w:eastAsia="Meiryo UI" w:hAnsi="Meiryo UI"/>
          <w:color w:val="000000" w:themeColor="text1"/>
          <w:sz w:val="24"/>
          <w:szCs w:val="28"/>
        </w:rPr>
      </w:pPr>
      <w:r>
        <w:rPr>
          <w:rFonts w:ascii="Meiryo UI" w:eastAsia="Meiryo UI" w:hAnsi="Meiryo UI" w:hint="eastAsia"/>
          <w:color w:val="000000" w:themeColor="text1"/>
          <w:sz w:val="24"/>
          <w:szCs w:val="28"/>
        </w:rPr>
        <w:t xml:space="preserve">　　＜解消率＞</w:t>
      </w:r>
    </w:p>
    <w:tbl>
      <w:tblPr>
        <w:tblStyle w:val="a4"/>
        <w:tblW w:w="7880" w:type="dxa"/>
        <w:tblInd w:w="479" w:type="dxa"/>
        <w:tblLook w:val="04A0" w:firstRow="1" w:lastRow="0" w:firstColumn="1" w:lastColumn="0" w:noHBand="0" w:noVBand="1"/>
      </w:tblPr>
      <w:tblGrid>
        <w:gridCol w:w="2410"/>
        <w:gridCol w:w="1823"/>
        <w:gridCol w:w="1823"/>
        <w:gridCol w:w="1824"/>
      </w:tblGrid>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国公私立小中高支援</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R01</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R02</w:t>
            </w:r>
          </w:p>
        </w:tc>
        <w:tc>
          <w:tcPr>
            <w:tcW w:w="1824"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増減</w:t>
            </w:r>
          </w:p>
        </w:tc>
      </w:tr>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大阪府</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86.9％</w:t>
            </w:r>
          </w:p>
        </w:tc>
        <w:tc>
          <w:tcPr>
            <w:tcW w:w="1823"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82.1％</w:t>
            </w:r>
          </w:p>
        </w:tc>
        <w:tc>
          <w:tcPr>
            <w:tcW w:w="1824"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▲4.8ポイント</w:t>
            </w:r>
          </w:p>
        </w:tc>
      </w:tr>
      <w:tr w:rsidR="00542B98" w:rsidRPr="009779DE"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全国</w:t>
            </w:r>
          </w:p>
        </w:tc>
        <w:tc>
          <w:tcPr>
            <w:tcW w:w="1823"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83.2％</w:t>
            </w:r>
          </w:p>
        </w:tc>
        <w:tc>
          <w:tcPr>
            <w:tcW w:w="1823"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77.4％</w:t>
            </w:r>
          </w:p>
        </w:tc>
        <w:tc>
          <w:tcPr>
            <w:tcW w:w="1824"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5.8ポイント</w:t>
            </w:r>
          </w:p>
        </w:tc>
      </w:tr>
    </w:tbl>
    <w:p w:rsidR="00542B98" w:rsidRPr="00077FF9" w:rsidRDefault="00542B98" w:rsidP="00542B98">
      <w:pPr>
        <w:snapToGrid w:val="0"/>
        <w:spacing w:line="240" w:lineRule="atLeast"/>
        <w:ind w:firstLineChars="200" w:firstLine="420"/>
        <w:rPr>
          <w:rFonts w:ascii="Meiryo UI" w:eastAsia="Meiryo UI" w:hAnsi="Meiryo UI"/>
          <w:color w:val="000000" w:themeColor="text1"/>
          <w:sz w:val="24"/>
          <w:szCs w:val="28"/>
        </w:rPr>
      </w:pPr>
      <w:r>
        <w:rPr>
          <w:noProof/>
        </w:rPr>
        <mc:AlternateContent>
          <mc:Choice Requires="wps">
            <w:drawing>
              <wp:anchor distT="0" distB="0" distL="114300" distR="114300" simplePos="0" relativeHeight="251659264" behindDoc="0" locked="0" layoutInCell="1" allowOverlap="1" wp14:anchorId="28B25F70" wp14:editId="5E0407EE">
                <wp:simplePos x="0" y="0"/>
                <wp:positionH relativeFrom="margin">
                  <wp:posOffset>3564890</wp:posOffset>
                </wp:positionH>
                <wp:positionV relativeFrom="paragraph">
                  <wp:posOffset>168275</wp:posOffset>
                </wp:positionV>
                <wp:extent cx="1828800" cy="1828800"/>
                <wp:effectExtent l="0" t="0" r="10795" b="2032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542B98" w:rsidRPr="00077FF9" w:rsidRDefault="00542B98" w:rsidP="00542B98">
                            <w:pPr>
                              <w:snapToGrid w:val="0"/>
                              <w:spacing w:line="220" w:lineRule="exact"/>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＜いじめ解消の考え方＞</w:t>
                            </w:r>
                          </w:p>
                          <w:p w:rsidR="00542B98" w:rsidRPr="00077FF9" w:rsidRDefault="00542B98" w:rsidP="00542B98">
                            <w:pPr>
                              <w:snapToGrid w:val="0"/>
                              <w:spacing w:line="220" w:lineRule="exact"/>
                              <w:ind w:firstLineChars="200" w:firstLine="4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次の</w:t>
                            </w:r>
                            <w:r w:rsidRPr="00077FF9">
                              <w:rPr>
                                <w:rFonts w:ascii="Meiryo UI" w:eastAsia="Meiryo UI" w:hAnsi="Meiryo UI"/>
                                <w:color w:val="000000" w:themeColor="text1"/>
                                <w:sz w:val="20"/>
                                <w:szCs w:val="21"/>
                              </w:rPr>
                              <w:t>2つの要件を満たす場合を解消</w:t>
                            </w:r>
                          </w:p>
                          <w:p w:rsidR="00542B98" w:rsidRPr="00077FF9" w:rsidRDefault="00542B98" w:rsidP="00542B98">
                            <w:pPr>
                              <w:snapToGrid w:val="0"/>
                              <w:spacing w:line="220" w:lineRule="exact"/>
                              <w:ind w:firstLineChars="300" w:firstLine="6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①約</w:t>
                            </w:r>
                            <w:r w:rsidRPr="00077FF9">
                              <w:rPr>
                                <w:rFonts w:ascii="Meiryo UI" w:eastAsia="Meiryo UI" w:hAnsi="Meiryo UI"/>
                                <w:color w:val="000000" w:themeColor="text1"/>
                                <w:sz w:val="20"/>
                                <w:szCs w:val="21"/>
                              </w:rPr>
                              <w:t>3か月いじめ行為が止んでいること</w:t>
                            </w:r>
                          </w:p>
                          <w:p w:rsidR="00542B98" w:rsidRDefault="00542B98" w:rsidP="00542B98">
                            <w:pPr>
                              <w:snapToGrid w:val="0"/>
                              <w:spacing w:line="220" w:lineRule="exact"/>
                              <w:ind w:firstLineChars="300" w:firstLine="6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②面談等により被害児童生徒が</w:t>
                            </w:r>
                          </w:p>
                          <w:p w:rsidR="00542B98" w:rsidRPr="00077FF9" w:rsidRDefault="00542B98" w:rsidP="00542B98">
                            <w:pPr>
                              <w:snapToGrid w:val="0"/>
                              <w:spacing w:line="220" w:lineRule="exact"/>
                              <w:ind w:firstLineChars="400" w:firstLine="8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心身の苦痛を感じていないと認められること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8B25F70" id="_x0000_t202" coordsize="21600,21600" o:spt="202" path="m,l,21600r21600,l21600,xe">
                <v:stroke joinstyle="miter"/>
                <v:path gradientshapeok="t" o:connecttype="rect"/>
              </v:shapetype>
              <v:shape id="テキスト ボックス 3" o:spid="_x0000_s1026" type="#_x0000_t202" style="position:absolute;left:0;text-align:left;margin-left:280.7pt;margin-top:13.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" filled="f" strokeweight=".5pt">
                <v:textbox style="mso-fit-shape-to-text:t" inset="5.85pt,.7pt,5.85pt,.7pt">
                  <w:txbxContent>
                    <w:p w:rsidR="00542B98" w:rsidRPr="00077FF9" w:rsidRDefault="00542B98" w:rsidP="00542B98">
                      <w:pPr>
                        <w:snapToGrid w:val="0"/>
                        <w:spacing w:line="220" w:lineRule="exact"/>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＜いじめ解消の考え方＞</w:t>
                      </w:r>
                    </w:p>
                    <w:p w:rsidR="00542B98" w:rsidRPr="00077FF9" w:rsidRDefault="00542B98" w:rsidP="00542B98">
                      <w:pPr>
                        <w:snapToGrid w:val="0"/>
                        <w:spacing w:line="220" w:lineRule="exact"/>
                        <w:ind w:firstLineChars="200" w:firstLine="4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次の</w:t>
                      </w:r>
                      <w:r w:rsidRPr="00077FF9">
                        <w:rPr>
                          <w:rFonts w:ascii="Meiryo UI" w:eastAsia="Meiryo UI" w:hAnsi="Meiryo UI"/>
                          <w:color w:val="000000" w:themeColor="text1"/>
                          <w:sz w:val="20"/>
                          <w:szCs w:val="21"/>
                        </w:rPr>
                        <w:t>2つの要件を満たす場合を解消</w:t>
                      </w:r>
                    </w:p>
                    <w:p w:rsidR="00542B98" w:rsidRPr="00077FF9" w:rsidRDefault="00542B98" w:rsidP="00542B98">
                      <w:pPr>
                        <w:snapToGrid w:val="0"/>
                        <w:spacing w:line="220" w:lineRule="exact"/>
                        <w:ind w:firstLineChars="300" w:firstLine="6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①約</w:t>
                      </w:r>
                      <w:r w:rsidRPr="00077FF9">
                        <w:rPr>
                          <w:rFonts w:ascii="Meiryo UI" w:eastAsia="Meiryo UI" w:hAnsi="Meiryo UI"/>
                          <w:color w:val="000000" w:themeColor="text1"/>
                          <w:sz w:val="20"/>
                          <w:szCs w:val="21"/>
                        </w:rPr>
                        <w:t>3か月いじめ行為が止んでいること</w:t>
                      </w:r>
                    </w:p>
                    <w:p w:rsidR="00542B98" w:rsidRDefault="00542B98" w:rsidP="00542B98">
                      <w:pPr>
                        <w:snapToGrid w:val="0"/>
                        <w:spacing w:line="220" w:lineRule="exact"/>
                        <w:ind w:firstLineChars="300" w:firstLine="6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②面談等により被害児童生徒が</w:t>
                      </w:r>
                    </w:p>
                    <w:p w:rsidR="00542B98" w:rsidRPr="00077FF9" w:rsidRDefault="00542B98" w:rsidP="00542B98">
                      <w:pPr>
                        <w:snapToGrid w:val="0"/>
                        <w:spacing w:line="220" w:lineRule="exact"/>
                        <w:ind w:firstLineChars="400" w:firstLine="800"/>
                        <w:rPr>
                          <w:rFonts w:ascii="Meiryo UI" w:eastAsia="Meiryo UI" w:hAnsi="Meiryo UI"/>
                          <w:color w:val="000000" w:themeColor="text1"/>
                          <w:sz w:val="20"/>
                          <w:szCs w:val="21"/>
                        </w:rPr>
                      </w:pPr>
                      <w:r w:rsidRPr="00077FF9">
                        <w:rPr>
                          <w:rFonts w:ascii="Meiryo UI" w:eastAsia="Meiryo UI" w:hAnsi="Meiryo UI" w:hint="eastAsia"/>
                          <w:color w:val="000000" w:themeColor="text1"/>
                          <w:sz w:val="20"/>
                          <w:szCs w:val="21"/>
                        </w:rPr>
                        <w:t>心身の苦痛を感じていないと認められること</w:t>
                      </w:r>
                    </w:p>
                  </w:txbxContent>
                </v:textbox>
                <w10:wrap type="square" anchorx="margin"/>
              </v:shape>
            </w:pict>
          </mc:Fallback>
        </mc:AlternateContent>
      </w:r>
      <w:r w:rsidRPr="009779DE">
        <w:rPr>
          <w:rFonts w:ascii="Meiryo UI" w:eastAsia="Meiryo UI" w:hAnsi="Meiryo UI" w:hint="eastAsia"/>
          <w:color w:val="000000" w:themeColor="text1"/>
          <w:sz w:val="24"/>
          <w:szCs w:val="28"/>
        </w:rPr>
        <w:t>○</w:t>
      </w:r>
      <w:r>
        <w:rPr>
          <w:rFonts w:ascii="Meiryo UI" w:eastAsia="Meiryo UI" w:hAnsi="Meiryo UI" w:hint="eastAsia"/>
          <w:color w:val="000000" w:themeColor="text1"/>
          <w:sz w:val="24"/>
          <w:szCs w:val="28"/>
        </w:rPr>
        <w:t>いじめ解消率</w:t>
      </w:r>
      <w:r w:rsidRPr="009779DE">
        <w:rPr>
          <w:rFonts w:ascii="Meiryo UI" w:eastAsia="Meiryo UI" w:hAnsi="Meiryo UI" w:hint="eastAsia"/>
          <w:color w:val="000000" w:themeColor="text1"/>
          <w:sz w:val="24"/>
          <w:szCs w:val="28"/>
        </w:rPr>
        <w:t>は、</w:t>
      </w:r>
      <w:r>
        <w:rPr>
          <w:rFonts w:ascii="Meiryo UI" w:eastAsia="Meiryo UI" w:hAnsi="Meiryo UI" w:hint="eastAsia"/>
          <w:color w:val="000000" w:themeColor="text1"/>
          <w:sz w:val="24"/>
          <w:szCs w:val="28"/>
        </w:rPr>
        <w:t>全国・大阪府ともに減少</w:t>
      </w:r>
      <w:r w:rsidRPr="009779DE">
        <w:rPr>
          <w:rFonts w:ascii="Meiryo UI" w:eastAsia="Meiryo UI" w:hAnsi="Meiryo UI" w:hint="eastAsia"/>
          <w:color w:val="000000" w:themeColor="text1"/>
          <w:sz w:val="24"/>
          <w:szCs w:val="28"/>
        </w:rPr>
        <w:t>。</w:t>
      </w:r>
    </w:p>
    <w:p w:rsidR="00542B98" w:rsidRDefault="00542B98" w:rsidP="00542B98">
      <w:pPr>
        <w:snapToGrid w:val="0"/>
        <w:spacing w:line="240" w:lineRule="atLeast"/>
        <w:rPr>
          <w:rFonts w:ascii="Meiryo UI" w:eastAsia="Meiryo UI" w:hAnsi="Meiryo UI"/>
          <w:color w:val="000000" w:themeColor="text1"/>
          <w:sz w:val="24"/>
          <w:szCs w:val="28"/>
        </w:rPr>
      </w:pPr>
    </w:p>
    <w:p w:rsidR="00542B98" w:rsidRDefault="00542B98" w:rsidP="00542B98">
      <w:pPr>
        <w:snapToGrid w:val="0"/>
        <w:spacing w:line="240" w:lineRule="atLeast"/>
        <w:rPr>
          <w:rFonts w:ascii="Meiryo UI" w:eastAsia="Meiryo UI" w:hAnsi="Meiryo UI"/>
          <w:color w:val="000000" w:themeColor="text1"/>
          <w:sz w:val="24"/>
          <w:szCs w:val="28"/>
        </w:rPr>
      </w:pPr>
    </w:p>
    <w:p w:rsidR="00542B98" w:rsidRPr="004E6E94" w:rsidRDefault="00542B98" w:rsidP="00542B98">
      <w:pPr>
        <w:snapToGrid w:val="0"/>
        <w:spacing w:line="240" w:lineRule="atLeast"/>
        <w:ind w:firstLineChars="100" w:firstLine="240"/>
        <w:rPr>
          <w:rFonts w:ascii="Meiryo UI" w:eastAsia="Meiryo UI" w:hAnsi="Meiryo UI"/>
          <w:color w:val="000000" w:themeColor="text1"/>
          <w:sz w:val="24"/>
          <w:szCs w:val="28"/>
        </w:rPr>
      </w:pPr>
      <w:r>
        <w:rPr>
          <w:rFonts w:ascii="Meiryo UI" w:eastAsia="Meiryo UI" w:hAnsi="Meiryo UI" w:hint="eastAsia"/>
          <w:color w:val="000000" w:themeColor="text1"/>
          <w:sz w:val="24"/>
          <w:szCs w:val="28"/>
        </w:rPr>
        <w:t>（３）</w:t>
      </w:r>
      <w:r w:rsidRPr="004E6E94">
        <w:rPr>
          <w:rFonts w:ascii="Meiryo UI" w:eastAsia="Meiryo UI" w:hAnsi="Meiryo UI" w:hint="eastAsia"/>
          <w:color w:val="000000" w:themeColor="text1"/>
          <w:sz w:val="24"/>
          <w:szCs w:val="28"/>
        </w:rPr>
        <w:t>不登校児童生徒数</w:t>
      </w:r>
    </w:p>
    <w:tbl>
      <w:tblPr>
        <w:tblStyle w:val="a4"/>
        <w:tblW w:w="7865" w:type="dxa"/>
        <w:tblInd w:w="494" w:type="dxa"/>
        <w:tblLook w:val="04A0" w:firstRow="1" w:lastRow="0" w:firstColumn="1" w:lastColumn="0" w:noHBand="0" w:noVBand="1"/>
      </w:tblPr>
      <w:tblGrid>
        <w:gridCol w:w="2410"/>
        <w:gridCol w:w="1818"/>
        <w:gridCol w:w="1818"/>
        <w:gridCol w:w="1819"/>
      </w:tblGrid>
      <w:tr w:rsidR="00542B98" w:rsidRPr="009779DE" w:rsidTr="00225037">
        <w:trPr>
          <w:trHeight w:val="396"/>
        </w:trPr>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国公私立小中学校</w:t>
            </w:r>
          </w:p>
        </w:tc>
        <w:tc>
          <w:tcPr>
            <w:tcW w:w="1818" w:type="dxa"/>
            <w:vAlign w:val="center"/>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R01</w:t>
            </w:r>
          </w:p>
        </w:tc>
        <w:tc>
          <w:tcPr>
            <w:tcW w:w="1818" w:type="dxa"/>
            <w:vAlign w:val="center"/>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R02</w:t>
            </w:r>
          </w:p>
        </w:tc>
        <w:tc>
          <w:tcPr>
            <w:tcW w:w="1819"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増加率</w:t>
            </w:r>
          </w:p>
        </w:tc>
      </w:tr>
      <w:tr w:rsidR="00542B98" w:rsidRPr="009779DE" w:rsidTr="00225037">
        <w:trPr>
          <w:trHeight w:val="396"/>
        </w:trPr>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大阪府</w:t>
            </w:r>
          </w:p>
        </w:tc>
        <w:tc>
          <w:tcPr>
            <w:tcW w:w="1818"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12,480人</w:t>
            </w:r>
          </w:p>
        </w:tc>
        <w:tc>
          <w:tcPr>
            <w:tcW w:w="1818"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14,325人</w:t>
            </w:r>
          </w:p>
        </w:tc>
        <w:tc>
          <w:tcPr>
            <w:tcW w:w="1819"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14.8%</w:t>
            </w:r>
          </w:p>
        </w:tc>
      </w:tr>
      <w:tr w:rsidR="00542B98" w:rsidRPr="009779DE" w:rsidTr="00225037">
        <w:trPr>
          <w:trHeight w:val="397"/>
        </w:trPr>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全国</w:t>
            </w:r>
          </w:p>
        </w:tc>
        <w:tc>
          <w:tcPr>
            <w:tcW w:w="1818"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181,272人</w:t>
            </w:r>
          </w:p>
        </w:tc>
        <w:tc>
          <w:tcPr>
            <w:tcW w:w="1818"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196,127人</w:t>
            </w:r>
          </w:p>
        </w:tc>
        <w:tc>
          <w:tcPr>
            <w:tcW w:w="1819" w:type="dxa"/>
            <w:shd w:val="clear" w:color="auto" w:fill="auto"/>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8.2%</w:t>
            </w:r>
          </w:p>
        </w:tc>
      </w:tr>
    </w:tbl>
    <w:p w:rsidR="00542B98" w:rsidRPr="009779DE" w:rsidRDefault="00542B98" w:rsidP="00542B98">
      <w:pPr>
        <w:snapToGrid w:val="0"/>
        <w:spacing w:line="240" w:lineRule="atLeast"/>
        <w:ind w:leftChars="200" w:left="420"/>
        <w:rPr>
          <w:rFonts w:ascii="Meiryo UI" w:eastAsia="Meiryo UI" w:hAnsi="Meiryo UI"/>
          <w:color w:val="000000" w:themeColor="text1"/>
          <w:sz w:val="24"/>
          <w:szCs w:val="28"/>
        </w:rPr>
      </w:pPr>
      <w:r w:rsidRPr="009779DE">
        <w:rPr>
          <w:rFonts w:ascii="Meiryo UI" w:eastAsia="Meiryo UI" w:hAnsi="Meiryo UI" w:hint="eastAsia"/>
          <w:color w:val="000000" w:themeColor="text1"/>
          <w:sz w:val="24"/>
          <w:szCs w:val="28"/>
        </w:rPr>
        <w:t>○小中学校における不登校児童生徒数はここ数年大幅に増加しており、喫緊の課題。</w:t>
      </w:r>
    </w:p>
    <w:tbl>
      <w:tblPr>
        <w:tblStyle w:val="a4"/>
        <w:tblW w:w="7850" w:type="dxa"/>
        <w:tblInd w:w="509" w:type="dxa"/>
        <w:tblLook w:val="04A0" w:firstRow="1" w:lastRow="0" w:firstColumn="1" w:lastColumn="0" w:noHBand="0" w:noVBand="1"/>
      </w:tblPr>
      <w:tblGrid>
        <w:gridCol w:w="2410"/>
        <w:gridCol w:w="1813"/>
        <w:gridCol w:w="1813"/>
        <w:gridCol w:w="1814"/>
      </w:tblGrid>
      <w:tr w:rsidR="00542B98" w:rsidRPr="003D7C93" w:rsidTr="00225037">
        <w:tc>
          <w:tcPr>
            <w:tcW w:w="2410"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国公私立高等学校</w:t>
            </w:r>
          </w:p>
        </w:tc>
        <w:tc>
          <w:tcPr>
            <w:tcW w:w="1813" w:type="dxa"/>
            <w:vAlign w:val="center"/>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R01</w:t>
            </w:r>
          </w:p>
        </w:tc>
        <w:tc>
          <w:tcPr>
            <w:tcW w:w="1813" w:type="dxa"/>
            <w:vAlign w:val="center"/>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R02</w:t>
            </w:r>
          </w:p>
        </w:tc>
        <w:tc>
          <w:tcPr>
            <w:tcW w:w="1814" w:type="dxa"/>
          </w:tcPr>
          <w:p w:rsidR="00542B98" w:rsidRPr="009779DE"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9779DE">
              <w:rPr>
                <w:rFonts w:ascii="Meiryo UI" w:eastAsia="Meiryo UI" w:hAnsi="Meiryo UI" w:hint="eastAsia"/>
                <w:color w:val="000000" w:themeColor="text1"/>
                <w:sz w:val="24"/>
                <w:szCs w:val="24"/>
              </w:rPr>
              <w:t>増加率</w:t>
            </w:r>
          </w:p>
        </w:tc>
      </w:tr>
      <w:tr w:rsidR="00542B98" w:rsidRPr="003D7C93" w:rsidTr="00225037">
        <w:tc>
          <w:tcPr>
            <w:tcW w:w="2410"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大阪府</w:t>
            </w:r>
          </w:p>
        </w:tc>
        <w:tc>
          <w:tcPr>
            <w:tcW w:w="1813"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5</w:t>
            </w:r>
            <w:r w:rsidRPr="003D7C93">
              <w:rPr>
                <w:rFonts w:ascii="Meiryo UI" w:eastAsia="Meiryo UI" w:hAnsi="Meiryo UI"/>
                <w:color w:val="000000" w:themeColor="text1"/>
                <w:sz w:val="24"/>
                <w:szCs w:val="24"/>
              </w:rPr>
              <w:t>,</w:t>
            </w:r>
            <w:r w:rsidRPr="003D7C93">
              <w:rPr>
                <w:rFonts w:ascii="Meiryo UI" w:eastAsia="Meiryo UI" w:hAnsi="Meiryo UI" w:hint="eastAsia"/>
                <w:color w:val="000000" w:themeColor="text1"/>
                <w:sz w:val="24"/>
                <w:szCs w:val="24"/>
              </w:rPr>
              <w:t>924人</w:t>
            </w:r>
          </w:p>
        </w:tc>
        <w:tc>
          <w:tcPr>
            <w:tcW w:w="1813"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4,980人</w:t>
            </w:r>
          </w:p>
        </w:tc>
        <w:tc>
          <w:tcPr>
            <w:tcW w:w="1814"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▲15.9%</w:t>
            </w:r>
          </w:p>
        </w:tc>
      </w:tr>
      <w:tr w:rsidR="00542B98" w:rsidRPr="003D7C93" w:rsidTr="00225037">
        <w:tc>
          <w:tcPr>
            <w:tcW w:w="2410"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全国</w:t>
            </w:r>
          </w:p>
        </w:tc>
        <w:tc>
          <w:tcPr>
            <w:tcW w:w="1813"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50</w:t>
            </w:r>
            <w:r w:rsidRPr="003D7C93">
              <w:rPr>
                <w:rFonts w:ascii="Meiryo UI" w:eastAsia="Meiryo UI" w:hAnsi="Meiryo UI"/>
                <w:color w:val="000000" w:themeColor="text1"/>
                <w:sz w:val="24"/>
                <w:szCs w:val="24"/>
              </w:rPr>
              <w:t>,</w:t>
            </w:r>
            <w:r w:rsidRPr="003D7C93">
              <w:rPr>
                <w:rFonts w:ascii="Meiryo UI" w:eastAsia="Meiryo UI" w:hAnsi="Meiryo UI" w:hint="eastAsia"/>
                <w:color w:val="000000" w:themeColor="text1"/>
                <w:sz w:val="24"/>
                <w:szCs w:val="24"/>
              </w:rPr>
              <w:t>100人</w:t>
            </w:r>
          </w:p>
        </w:tc>
        <w:tc>
          <w:tcPr>
            <w:tcW w:w="1813"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43,051人</w:t>
            </w:r>
          </w:p>
        </w:tc>
        <w:tc>
          <w:tcPr>
            <w:tcW w:w="1814"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▲14.1%</w:t>
            </w:r>
          </w:p>
        </w:tc>
      </w:tr>
    </w:tbl>
    <w:p w:rsidR="00542B98" w:rsidRDefault="00542B98" w:rsidP="00542B98">
      <w:pPr>
        <w:snapToGrid w:val="0"/>
        <w:spacing w:line="240" w:lineRule="atLeast"/>
        <w:ind w:firstLineChars="200" w:firstLine="480"/>
        <w:rPr>
          <w:rFonts w:ascii="Meiryo UI" w:eastAsia="Meiryo UI" w:hAnsi="Meiryo UI"/>
          <w:color w:val="000000" w:themeColor="text1"/>
          <w:sz w:val="24"/>
          <w:szCs w:val="28"/>
        </w:rPr>
      </w:pPr>
      <w:r w:rsidRPr="00313A2D">
        <w:rPr>
          <w:rFonts w:ascii="Meiryo UI" w:eastAsia="Meiryo UI" w:hAnsi="Meiryo UI" w:hint="eastAsia"/>
          <w:color w:val="000000" w:themeColor="text1"/>
          <w:sz w:val="24"/>
          <w:szCs w:val="28"/>
        </w:rPr>
        <w:t>○千人あたりの不登校生徒数は、全国と比較すると、引き続き厳しい状況。</w:t>
      </w:r>
    </w:p>
    <w:p w:rsidR="00542B98" w:rsidRPr="004E6E94" w:rsidRDefault="00542B98" w:rsidP="00542B98">
      <w:pPr>
        <w:snapToGrid w:val="0"/>
        <w:spacing w:beforeLines="50" w:before="180" w:line="240" w:lineRule="atLeast"/>
        <w:ind w:firstLineChars="100" w:firstLine="240"/>
        <w:rPr>
          <w:rFonts w:ascii="Meiryo UI" w:eastAsia="Meiryo UI" w:hAnsi="Meiryo UI"/>
          <w:color w:val="000000" w:themeColor="text1"/>
          <w:sz w:val="24"/>
          <w:szCs w:val="28"/>
        </w:rPr>
      </w:pPr>
      <w:r>
        <w:rPr>
          <w:rFonts w:ascii="Meiryo UI" w:eastAsia="Meiryo UI" w:hAnsi="Meiryo UI" w:hint="eastAsia"/>
          <w:color w:val="000000" w:themeColor="text1"/>
          <w:sz w:val="24"/>
          <w:szCs w:val="28"/>
        </w:rPr>
        <w:t>（４）</w:t>
      </w:r>
      <w:r w:rsidRPr="004E6E94">
        <w:rPr>
          <w:rFonts w:ascii="Meiryo UI" w:eastAsia="Meiryo UI" w:hAnsi="Meiryo UI" w:hint="eastAsia"/>
          <w:color w:val="000000" w:themeColor="text1"/>
          <w:sz w:val="24"/>
          <w:szCs w:val="28"/>
        </w:rPr>
        <w:t>中途退学生徒数</w:t>
      </w:r>
    </w:p>
    <w:tbl>
      <w:tblPr>
        <w:tblStyle w:val="a4"/>
        <w:tblW w:w="7850" w:type="dxa"/>
        <w:tblInd w:w="509" w:type="dxa"/>
        <w:tblLook w:val="04A0" w:firstRow="1" w:lastRow="0" w:firstColumn="1" w:lastColumn="0" w:noHBand="0" w:noVBand="1"/>
      </w:tblPr>
      <w:tblGrid>
        <w:gridCol w:w="2410"/>
        <w:gridCol w:w="1813"/>
        <w:gridCol w:w="1813"/>
        <w:gridCol w:w="1814"/>
      </w:tblGrid>
      <w:tr w:rsidR="00542B98" w:rsidRPr="003D7C93" w:rsidTr="00225037">
        <w:tc>
          <w:tcPr>
            <w:tcW w:w="2410"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国公私立高等学校</w:t>
            </w:r>
          </w:p>
        </w:tc>
        <w:tc>
          <w:tcPr>
            <w:tcW w:w="1813"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R01</w:t>
            </w:r>
          </w:p>
        </w:tc>
        <w:tc>
          <w:tcPr>
            <w:tcW w:w="1813"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R02</w:t>
            </w:r>
          </w:p>
        </w:tc>
        <w:tc>
          <w:tcPr>
            <w:tcW w:w="1814"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増加率</w:t>
            </w:r>
          </w:p>
        </w:tc>
      </w:tr>
      <w:tr w:rsidR="00542B98" w:rsidRPr="003D7C93" w:rsidTr="00225037">
        <w:tc>
          <w:tcPr>
            <w:tcW w:w="2410"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大阪府</w:t>
            </w:r>
          </w:p>
        </w:tc>
        <w:tc>
          <w:tcPr>
            <w:tcW w:w="1813"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3,329人</w:t>
            </w:r>
          </w:p>
        </w:tc>
        <w:tc>
          <w:tcPr>
            <w:tcW w:w="1813"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2,970人</w:t>
            </w:r>
          </w:p>
        </w:tc>
        <w:tc>
          <w:tcPr>
            <w:tcW w:w="1814"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▲10.8</w:t>
            </w:r>
            <w:r w:rsidRPr="003D7C93">
              <w:rPr>
                <w:rFonts w:ascii="Meiryo UI" w:eastAsia="Meiryo UI" w:hAnsi="Meiryo UI"/>
                <w:color w:val="000000" w:themeColor="text1"/>
                <w:sz w:val="24"/>
                <w:szCs w:val="24"/>
              </w:rPr>
              <w:t>%</w:t>
            </w:r>
          </w:p>
        </w:tc>
      </w:tr>
      <w:tr w:rsidR="00542B98" w:rsidRPr="003D7C93" w:rsidTr="00225037">
        <w:tc>
          <w:tcPr>
            <w:tcW w:w="2410"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全国</w:t>
            </w:r>
          </w:p>
        </w:tc>
        <w:tc>
          <w:tcPr>
            <w:tcW w:w="1813" w:type="dxa"/>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42,882人</w:t>
            </w:r>
          </w:p>
        </w:tc>
        <w:tc>
          <w:tcPr>
            <w:tcW w:w="1813"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34,965人</w:t>
            </w:r>
          </w:p>
        </w:tc>
        <w:tc>
          <w:tcPr>
            <w:tcW w:w="1814" w:type="dxa"/>
            <w:shd w:val="clear" w:color="auto" w:fill="auto"/>
          </w:tcPr>
          <w:p w:rsidR="00542B98" w:rsidRPr="003D7C93" w:rsidRDefault="00542B98" w:rsidP="00225037">
            <w:pPr>
              <w:pStyle w:val="a3"/>
              <w:snapToGrid w:val="0"/>
              <w:spacing w:line="240" w:lineRule="atLeast"/>
              <w:ind w:leftChars="0" w:left="0"/>
              <w:jc w:val="center"/>
              <w:rPr>
                <w:rFonts w:ascii="Meiryo UI" w:eastAsia="Meiryo UI" w:hAnsi="Meiryo UI"/>
                <w:color w:val="000000" w:themeColor="text1"/>
                <w:sz w:val="24"/>
                <w:szCs w:val="24"/>
              </w:rPr>
            </w:pPr>
            <w:r w:rsidRPr="003D7C93">
              <w:rPr>
                <w:rFonts w:ascii="Meiryo UI" w:eastAsia="Meiryo UI" w:hAnsi="Meiryo UI" w:hint="eastAsia"/>
                <w:color w:val="000000" w:themeColor="text1"/>
                <w:sz w:val="24"/>
                <w:szCs w:val="24"/>
              </w:rPr>
              <w:t>▲18.5%</w:t>
            </w:r>
          </w:p>
        </w:tc>
      </w:tr>
    </w:tbl>
    <w:p w:rsidR="009A17C1" w:rsidRPr="00542B98" w:rsidRDefault="00542B98" w:rsidP="00542B98">
      <w:pPr>
        <w:snapToGrid w:val="0"/>
        <w:spacing w:line="240" w:lineRule="atLeast"/>
        <w:ind w:firstLineChars="200" w:firstLine="480"/>
        <w:rPr>
          <w:rFonts w:ascii="Meiryo UI" w:eastAsia="Meiryo UI" w:hAnsi="Meiryo UI"/>
          <w:color w:val="000000" w:themeColor="text1"/>
          <w:sz w:val="24"/>
          <w:szCs w:val="30"/>
        </w:rPr>
      </w:pPr>
      <w:r w:rsidRPr="00313A2D">
        <w:rPr>
          <w:rFonts w:ascii="Meiryo UI" w:eastAsia="Meiryo UI" w:hAnsi="Meiryo UI" w:hint="eastAsia"/>
          <w:color w:val="000000" w:themeColor="text1"/>
          <w:sz w:val="24"/>
          <w:szCs w:val="30"/>
        </w:rPr>
        <w:t>○中途退学生徒数は、全国と比較すると、高</w:t>
      </w:r>
      <w:bookmarkStart w:id="0" w:name="_GoBack"/>
      <w:bookmarkEnd w:id="0"/>
      <w:r w:rsidRPr="00313A2D">
        <w:rPr>
          <w:rFonts w:ascii="Meiryo UI" w:eastAsia="Meiryo UI" w:hAnsi="Meiryo UI" w:hint="eastAsia"/>
          <w:color w:val="000000" w:themeColor="text1"/>
          <w:sz w:val="24"/>
          <w:szCs w:val="30"/>
        </w:rPr>
        <w:t>い水準となっており、</w:t>
      </w:r>
      <w:r w:rsidRPr="00313A2D">
        <w:rPr>
          <w:rFonts w:ascii="Meiryo UI" w:eastAsia="Meiryo UI" w:hAnsi="Meiryo UI" w:hint="eastAsia"/>
          <w:color w:val="000000" w:themeColor="text1"/>
          <w:sz w:val="24"/>
          <w:szCs w:val="28"/>
        </w:rPr>
        <w:t>引き続き厳しい状況</w:t>
      </w:r>
      <w:r w:rsidRPr="00313A2D">
        <w:rPr>
          <w:rFonts w:ascii="Meiryo UI" w:eastAsia="Meiryo UI" w:hAnsi="Meiryo UI" w:hint="eastAsia"/>
          <w:color w:val="000000" w:themeColor="text1"/>
          <w:sz w:val="24"/>
          <w:szCs w:val="30"/>
        </w:rPr>
        <w:t>。</w:t>
      </w:r>
    </w:p>
    <w:sectPr w:rsidR="009A17C1" w:rsidRPr="00542B98" w:rsidSect="00F36979">
      <w:headerReference w:type="default" r:id="rId8"/>
      <w:footerReference w:type="default" r:id="rId9"/>
      <w:pgSz w:w="11906" w:h="16838" w:code="9"/>
      <w:pgMar w:top="1361" w:right="851" w:bottom="851" w:left="851"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72A" w:rsidRDefault="0048772A" w:rsidP="00711E75">
      <w:r>
        <w:separator/>
      </w:r>
    </w:p>
  </w:endnote>
  <w:endnote w:type="continuationSeparator" w:id="0">
    <w:p w:rsidR="0048772A" w:rsidRDefault="0048772A" w:rsidP="0071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05" w:rsidRPr="00496505" w:rsidRDefault="00F62EA0" w:rsidP="00496505">
    <w:pPr>
      <w:pStyle w:val="a9"/>
      <w:jc w:val="center"/>
      <w:rPr>
        <w:rFonts w:ascii="Meiryo UI" w:eastAsia="Meiryo UI" w:hAnsi="Meiryo UI"/>
        <w:sz w:val="24"/>
      </w:rPr>
    </w:pPr>
    <w:r>
      <w:rPr>
        <w:rFonts w:ascii="Meiryo UI" w:eastAsia="Meiryo UI" w:hAnsi="Meiryo UI" w:hint="eastAsia"/>
        <w:sz w:val="24"/>
      </w:rPr>
      <w:t>２－</w:t>
    </w:r>
    <w:r w:rsidR="00496505" w:rsidRPr="00496505">
      <w:rPr>
        <w:rFonts w:ascii="Meiryo UI" w:eastAsia="Meiryo UI" w:hAnsi="Meiryo UI" w:hint="eastAsia"/>
        <w:sz w:val="24"/>
      </w:rPr>
      <w:t>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72A" w:rsidRDefault="0048772A" w:rsidP="00711E75">
      <w:r>
        <w:separator/>
      </w:r>
    </w:p>
  </w:footnote>
  <w:footnote w:type="continuationSeparator" w:id="0">
    <w:p w:rsidR="0048772A" w:rsidRDefault="0048772A" w:rsidP="0071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79" w:rsidRDefault="00F36979" w:rsidP="00F36979">
    <w:pPr>
      <w:pStyle w:val="a7"/>
      <w:jc w:val="right"/>
      <w:rPr>
        <w:rFonts w:ascii="Meiryo UI" w:eastAsia="Meiryo UI" w:hAnsi="Meiryo UI"/>
        <w:sz w:val="24"/>
      </w:rPr>
    </w:pPr>
  </w:p>
  <w:p w:rsidR="00F36979" w:rsidRPr="00F36979" w:rsidRDefault="003022DA" w:rsidP="00F36979">
    <w:pPr>
      <w:pStyle w:val="a7"/>
      <w:jc w:val="right"/>
      <w:rPr>
        <w:rFonts w:ascii="Meiryo UI" w:eastAsia="Meiryo UI" w:hAnsi="Meiryo UI"/>
        <w:sz w:val="24"/>
      </w:rPr>
    </w:pPr>
    <w:r>
      <w:rPr>
        <w:rFonts w:ascii="Meiryo UI" w:eastAsia="Meiryo UI" w:hAnsi="Meiryo UI" w:hint="eastAsia"/>
        <w:sz w:val="24"/>
      </w:rPr>
      <w:t>小中学校課・高等学校課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D48A6"/>
    <w:multiLevelType w:val="hybridMultilevel"/>
    <w:tmpl w:val="19064D4E"/>
    <w:lvl w:ilvl="0" w:tplc="801C4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2E"/>
    <w:rsid w:val="0003667F"/>
    <w:rsid w:val="00056076"/>
    <w:rsid w:val="000768A3"/>
    <w:rsid w:val="00081C16"/>
    <w:rsid w:val="0008567C"/>
    <w:rsid w:val="00092D40"/>
    <w:rsid w:val="000976F2"/>
    <w:rsid w:val="000A6DE1"/>
    <w:rsid w:val="000D6234"/>
    <w:rsid w:val="000F3403"/>
    <w:rsid w:val="001238E0"/>
    <w:rsid w:val="00143277"/>
    <w:rsid w:val="00147031"/>
    <w:rsid w:val="00173E43"/>
    <w:rsid w:val="00180F8B"/>
    <w:rsid w:val="00197BC1"/>
    <w:rsid w:val="001A71C8"/>
    <w:rsid w:val="001E6586"/>
    <w:rsid w:val="00205B89"/>
    <w:rsid w:val="00214863"/>
    <w:rsid w:val="00217247"/>
    <w:rsid w:val="002751AC"/>
    <w:rsid w:val="002C344F"/>
    <w:rsid w:val="003022DA"/>
    <w:rsid w:val="00313A2D"/>
    <w:rsid w:val="00315630"/>
    <w:rsid w:val="003171F6"/>
    <w:rsid w:val="00320591"/>
    <w:rsid w:val="00343A73"/>
    <w:rsid w:val="00351A55"/>
    <w:rsid w:val="00367E30"/>
    <w:rsid w:val="003A5EBC"/>
    <w:rsid w:val="003B0B47"/>
    <w:rsid w:val="003B63BE"/>
    <w:rsid w:val="003D7C93"/>
    <w:rsid w:val="003E71B2"/>
    <w:rsid w:val="003E7C53"/>
    <w:rsid w:val="003F35F2"/>
    <w:rsid w:val="003F54F7"/>
    <w:rsid w:val="00402C83"/>
    <w:rsid w:val="00423909"/>
    <w:rsid w:val="00437F23"/>
    <w:rsid w:val="00450407"/>
    <w:rsid w:val="0047144E"/>
    <w:rsid w:val="0047735F"/>
    <w:rsid w:val="0048772A"/>
    <w:rsid w:val="00496505"/>
    <w:rsid w:val="004D24CE"/>
    <w:rsid w:val="004D67B2"/>
    <w:rsid w:val="004D775B"/>
    <w:rsid w:val="004D7C86"/>
    <w:rsid w:val="004F48CB"/>
    <w:rsid w:val="00506AED"/>
    <w:rsid w:val="00507F65"/>
    <w:rsid w:val="00513990"/>
    <w:rsid w:val="005351E8"/>
    <w:rsid w:val="00542B98"/>
    <w:rsid w:val="00546DCD"/>
    <w:rsid w:val="00553F28"/>
    <w:rsid w:val="00554DC5"/>
    <w:rsid w:val="00557E1E"/>
    <w:rsid w:val="005653B7"/>
    <w:rsid w:val="005663FC"/>
    <w:rsid w:val="00567DCA"/>
    <w:rsid w:val="00580CFA"/>
    <w:rsid w:val="00581BAB"/>
    <w:rsid w:val="00590B4B"/>
    <w:rsid w:val="0059733C"/>
    <w:rsid w:val="005A0DB6"/>
    <w:rsid w:val="005D4776"/>
    <w:rsid w:val="005E05B2"/>
    <w:rsid w:val="005E5928"/>
    <w:rsid w:val="005F5079"/>
    <w:rsid w:val="00610400"/>
    <w:rsid w:val="00613171"/>
    <w:rsid w:val="00615F62"/>
    <w:rsid w:val="00625CBB"/>
    <w:rsid w:val="00626BCF"/>
    <w:rsid w:val="00643B2E"/>
    <w:rsid w:val="006652C9"/>
    <w:rsid w:val="00693773"/>
    <w:rsid w:val="00695CCB"/>
    <w:rsid w:val="006B7EB2"/>
    <w:rsid w:val="006F61EE"/>
    <w:rsid w:val="00706E44"/>
    <w:rsid w:val="00711E75"/>
    <w:rsid w:val="00742269"/>
    <w:rsid w:val="00742E6C"/>
    <w:rsid w:val="00750639"/>
    <w:rsid w:val="0076415F"/>
    <w:rsid w:val="007A48C2"/>
    <w:rsid w:val="007A5902"/>
    <w:rsid w:val="007A6B7C"/>
    <w:rsid w:val="007B1898"/>
    <w:rsid w:val="007B36BE"/>
    <w:rsid w:val="007D14E2"/>
    <w:rsid w:val="0082368A"/>
    <w:rsid w:val="00826C77"/>
    <w:rsid w:val="00827B89"/>
    <w:rsid w:val="008520D5"/>
    <w:rsid w:val="00860153"/>
    <w:rsid w:val="00860AB4"/>
    <w:rsid w:val="008713A7"/>
    <w:rsid w:val="008720C0"/>
    <w:rsid w:val="0089222B"/>
    <w:rsid w:val="008E2178"/>
    <w:rsid w:val="0091242A"/>
    <w:rsid w:val="00916D05"/>
    <w:rsid w:val="0095655E"/>
    <w:rsid w:val="00957A37"/>
    <w:rsid w:val="0096099D"/>
    <w:rsid w:val="00962321"/>
    <w:rsid w:val="009779DE"/>
    <w:rsid w:val="00981B4E"/>
    <w:rsid w:val="0099130E"/>
    <w:rsid w:val="009A17C1"/>
    <w:rsid w:val="00A047E7"/>
    <w:rsid w:val="00A143F1"/>
    <w:rsid w:val="00A159A1"/>
    <w:rsid w:val="00A23744"/>
    <w:rsid w:val="00A61F66"/>
    <w:rsid w:val="00A97B10"/>
    <w:rsid w:val="00AA0B77"/>
    <w:rsid w:val="00AA6375"/>
    <w:rsid w:val="00AB548E"/>
    <w:rsid w:val="00AD12BF"/>
    <w:rsid w:val="00AD2D7B"/>
    <w:rsid w:val="00AD51A5"/>
    <w:rsid w:val="00AE59E2"/>
    <w:rsid w:val="00AF1D0E"/>
    <w:rsid w:val="00B234CA"/>
    <w:rsid w:val="00B8316F"/>
    <w:rsid w:val="00BD7A68"/>
    <w:rsid w:val="00BF682E"/>
    <w:rsid w:val="00C22B44"/>
    <w:rsid w:val="00C25194"/>
    <w:rsid w:val="00C6143A"/>
    <w:rsid w:val="00C77460"/>
    <w:rsid w:val="00C77698"/>
    <w:rsid w:val="00CB0BD2"/>
    <w:rsid w:val="00CF687C"/>
    <w:rsid w:val="00D11EF6"/>
    <w:rsid w:val="00D26248"/>
    <w:rsid w:val="00D3380D"/>
    <w:rsid w:val="00D35628"/>
    <w:rsid w:val="00D8689E"/>
    <w:rsid w:val="00D92788"/>
    <w:rsid w:val="00DD6524"/>
    <w:rsid w:val="00E20701"/>
    <w:rsid w:val="00E25386"/>
    <w:rsid w:val="00E30EDA"/>
    <w:rsid w:val="00E90C27"/>
    <w:rsid w:val="00EC37FE"/>
    <w:rsid w:val="00F0446F"/>
    <w:rsid w:val="00F21A60"/>
    <w:rsid w:val="00F36979"/>
    <w:rsid w:val="00F558C2"/>
    <w:rsid w:val="00F62EA0"/>
    <w:rsid w:val="00F75C12"/>
    <w:rsid w:val="00F900AB"/>
    <w:rsid w:val="00FA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00A91FD4-5E35-41D3-BBF5-719E99C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82E"/>
    <w:pPr>
      <w:ind w:leftChars="400" w:left="840"/>
    </w:pPr>
  </w:style>
  <w:style w:type="table" w:styleId="a4">
    <w:name w:val="Table Grid"/>
    <w:basedOn w:val="a1"/>
    <w:uiPriority w:val="39"/>
    <w:rsid w:val="00BD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50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5079"/>
    <w:rPr>
      <w:rFonts w:asciiTheme="majorHAnsi" w:eastAsiaTheme="majorEastAsia" w:hAnsiTheme="majorHAnsi" w:cstheme="majorBidi"/>
      <w:sz w:val="18"/>
      <w:szCs w:val="18"/>
    </w:rPr>
  </w:style>
  <w:style w:type="paragraph" w:styleId="a7">
    <w:name w:val="header"/>
    <w:basedOn w:val="a"/>
    <w:link w:val="a8"/>
    <w:uiPriority w:val="99"/>
    <w:unhideWhenUsed/>
    <w:rsid w:val="00711E75"/>
    <w:pPr>
      <w:tabs>
        <w:tab w:val="center" w:pos="4252"/>
        <w:tab w:val="right" w:pos="8504"/>
      </w:tabs>
      <w:snapToGrid w:val="0"/>
    </w:pPr>
  </w:style>
  <w:style w:type="character" w:customStyle="1" w:styleId="a8">
    <w:name w:val="ヘッダー (文字)"/>
    <w:basedOn w:val="a0"/>
    <w:link w:val="a7"/>
    <w:uiPriority w:val="99"/>
    <w:rsid w:val="00711E75"/>
  </w:style>
  <w:style w:type="paragraph" w:styleId="a9">
    <w:name w:val="footer"/>
    <w:basedOn w:val="a"/>
    <w:link w:val="aa"/>
    <w:uiPriority w:val="99"/>
    <w:unhideWhenUsed/>
    <w:rsid w:val="00711E75"/>
    <w:pPr>
      <w:tabs>
        <w:tab w:val="center" w:pos="4252"/>
        <w:tab w:val="right" w:pos="8504"/>
      </w:tabs>
      <w:snapToGrid w:val="0"/>
    </w:pPr>
  </w:style>
  <w:style w:type="character" w:customStyle="1" w:styleId="aa">
    <w:name w:val="フッター (文字)"/>
    <w:basedOn w:val="a0"/>
    <w:link w:val="a9"/>
    <w:uiPriority w:val="99"/>
    <w:rsid w:val="0071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9E5E-5FED-4A0B-B70F-D18255E0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東　一也</cp:lastModifiedBy>
  <cp:revision>10</cp:revision>
  <cp:lastPrinted>2022-01-20T11:38:00Z</cp:lastPrinted>
  <dcterms:created xsi:type="dcterms:W3CDTF">2022-01-17T10:20:00Z</dcterms:created>
  <dcterms:modified xsi:type="dcterms:W3CDTF">2022-01-20T11:38:00Z</dcterms:modified>
</cp:coreProperties>
</file>