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2C8460E8" w:rsidR="00907ABA" w:rsidRPr="00D4545F" w:rsidRDefault="00090E61" w:rsidP="00907ABA">
      <w:pPr>
        <w:rPr>
          <w:rFonts w:ascii="ＭＳ 明朝" w:hAnsi="ＭＳ 明朝"/>
          <w:color w:val="000000"/>
        </w:rPr>
      </w:pPr>
      <w:r>
        <w:rPr>
          <w:rFonts w:ascii="ＭＳ 明朝" w:hAnsi="ＭＳ 明朝" w:hint="eastAsia"/>
          <w:color w:val="000000"/>
        </w:rPr>
        <w:t>議題</w:t>
      </w:r>
      <w:r w:rsidR="009B3310">
        <w:rPr>
          <w:rFonts w:ascii="ＭＳ 明朝" w:hAnsi="ＭＳ 明朝" w:hint="eastAsia"/>
          <w:color w:val="000000"/>
        </w:rPr>
        <w:t>１</w:t>
      </w:r>
      <w:bookmarkStart w:id="0" w:name="_GoBack"/>
      <w:bookmarkEnd w:id="0"/>
      <w:r>
        <w:rPr>
          <w:rFonts w:ascii="ＭＳ 明朝" w:hAnsi="ＭＳ 明朝" w:hint="eastAsia"/>
          <w:color w:val="000000"/>
        </w:rPr>
        <w:t xml:space="preserve">　</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0C7114FE"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5B5D97">
        <w:rPr>
          <w:rFonts w:ascii="ＭＳ 明朝" w:hAnsi="ＭＳ 明朝" w:hint="eastAsia"/>
          <w:color w:val="000000"/>
        </w:rPr>
        <w:t>に対する回答の承認</w:t>
      </w:r>
      <w:r w:rsidR="00907ABA" w:rsidRPr="00D4545F">
        <w:rPr>
          <w:rFonts w:ascii="ＭＳ 明朝" w:hAnsi="ＭＳ 明朝" w:hint="eastAsia"/>
          <w:color w:val="000000"/>
        </w:rPr>
        <w:t>について</w:t>
      </w:r>
    </w:p>
    <w:p w14:paraId="5E14A2E4" w14:textId="77777777" w:rsidR="00907ABA" w:rsidRPr="005B5D97"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173014B4" w14:textId="0C7481DC" w:rsidR="005B5D97"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983598">
        <w:rPr>
          <w:rFonts w:ascii="ＭＳ 明朝" w:hAnsi="ＭＳ 明朝" w:hint="eastAsia"/>
          <w:color w:val="000000"/>
        </w:rPr>
        <w:t>条の規定により知事から意見を求められた令和３年９</w:t>
      </w:r>
      <w:r w:rsidRPr="00D4545F">
        <w:rPr>
          <w:rFonts w:ascii="ＭＳ 明朝" w:hAnsi="ＭＳ 明朝" w:hint="eastAsia"/>
          <w:color w:val="000000"/>
        </w:rPr>
        <w:t>月定例府議会に提出</w:t>
      </w:r>
      <w:r w:rsidR="009E06D0">
        <w:rPr>
          <w:rFonts w:ascii="ＭＳ 明朝" w:hAnsi="ＭＳ 明朝" w:hint="eastAsia"/>
          <w:color w:val="000000"/>
        </w:rPr>
        <w:t>された</w:t>
      </w:r>
      <w:r w:rsidR="005B5D97">
        <w:rPr>
          <w:rFonts w:ascii="ＭＳ 明朝" w:hAnsi="ＭＳ 明朝" w:hint="eastAsia"/>
          <w:color w:val="000000"/>
        </w:rPr>
        <w:t>次の議案について、大阪府教育委員会事務決裁規則第５条に基づき教育長が代決により異議がない旨を回答した。</w:t>
      </w:r>
    </w:p>
    <w:p w14:paraId="6D91B870" w14:textId="782BC2C6" w:rsidR="00907ABA" w:rsidRDefault="005B5D97" w:rsidP="005B5D97">
      <w:pPr>
        <w:ind w:firstLineChars="100" w:firstLine="240"/>
        <w:rPr>
          <w:rFonts w:ascii="ＭＳ 明朝" w:hAnsi="ＭＳ 明朝"/>
          <w:color w:val="000000"/>
        </w:rPr>
      </w:pPr>
      <w:r>
        <w:rPr>
          <w:rFonts w:ascii="ＭＳ 明朝" w:hAnsi="ＭＳ 明朝" w:hint="eastAsia"/>
          <w:color w:val="000000"/>
        </w:rPr>
        <w:t>この代決を、大阪府教育委員会事務決裁規則第７条第２項に基づき承認する。</w:t>
      </w:r>
    </w:p>
    <w:p w14:paraId="41DC1D4A" w14:textId="77777777" w:rsidR="005B5D97" w:rsidRPr="00D4545F" w:rsidRDefault="005B5D97" w:rsidP="005B5D97">
      <w:pPr>
        <w:rPr>
          <w:rFonts w:ascii="ＭＳ 明朝" w:hAnsi="ＭＳ 明朝"/>
          <w:color w:val="000000"/>
        </w:rPr>
      </w:pPr>
    </w:p>
    <w:p w14:paraId="0A5D8EB0" w14:textId="77777777" w:rsidR="00907ABA" w:rsidRPr="005B5D97" w:rsidRDefault="00907ABA" w:rsidP="00907ABA">
      <w:pPr>
        <w:rPr>
          <w:rFonts w:ascii="ＭＳ 明朝" w:hAnsi="ＭＳ 明朝"/>
          <w:color w:val="000000"/>
        </w:rPr>
      </w:pPr>
    </w:p>
    <w:p w14:paraId="42379BED" w14:textId="0D663A0F" w:rsidR="00907ABA" w:rsidRPr="00D4545F" w:rsidRDefault="00090E61" w:rsidP="00907ABA">
      <w:pPr>
        <w:pStyle w:val="a3"/>
        <w:ind w:firstLineChars="200" w:firstLine="480"/>
        <w:rPr>
          <w:rFonts w:ascii="ＭＳ 明朝" w:hAnsi="ＭＳ 明朝"/>
          <w:color w:val="000000"/>
        </w:rPr>
      </w:pPr>
      <w:r>
        <w:rPr>
          <w:rFonts w:ascii="ＭＳ 明朝" w:hAnsi="ＭＳ 明朝" w:hint="eastAsia"/>
          <w:color w:val="000000"/>
        </w:rPr>
        <w:t>令和４</w:t>
      </w:r>
      <w:r w:rsidR="002D0BD0">
        <w:rPr>
          <w:rFonts w:ascii="ＭＳ 明朝" w:hAnsi="ＭＳ 明朝" w:hint="eastAsia"/>
          <w:color w:val="000000"/>
        </w:rPr>
        <w:t>年</w:t>
      </w:r>
      <w:r>
        <w:rPr>
          <w:rFonts w:ascii="ＭＳ 明朝" w:hAnsi="ＭＳ 明朝" w:hint="eastAsia"/>
          <w:color w:val="000000"/>
        </w:rPr>
        <w:t>１</w:t>
      </w:r>
      <w:r w:rsidR="00907ABA" w:rsidRPr="00D4545F">
        <w:rPr>
          <w:rFonts w:ascii="ＭＳ 明朝" w:hAnsi="ＭＳ 明朝" w:hint="eastAsia"/>
          <w:color w:val="000000"/>
        </w:rPr>
        <w:t>月</w:t>
      </w:r>
      <w:r>
        <w:rPr>
          <w:rFonts w:ascii="ＭＳ 明朝" w:hAnsi="ＭＳ 明朝" w:hint="eastAsia"/>
          <w:color w:val="000000"/>
        </w:rPr>
        <w:t>25</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4BB3720E" w14:textId="6DA7C021" w:rsidR="009E06D0" w:rsidRDefault="009E06D0" w:rsidP="009E06D0">
      <w:pPr>
        <w:ind w:right="-10"/>
        <w:rPr>
          <w:rFonts w:ascii="ＭＳ 明朝" w:hAnsi="ＭＳ 明朝"/>
          <w:color w:val="000000"/>
        </w:rPr>
      </w:pPr>
    </w:p>
    <w:p w14:paraId="47CD83A8" w14:textId="77777777" w:rsidR="00E9760D" w:rsidRPr="00D4545F" w:rsidRDefault="00E9760D" w:rsidP="00E9760D">
      <w:pPr>
        <w:ind w:right="-10"/>
        <w:rPr>
          <w:rFonts w:ascii="ＭＳ 明朝" w:hAnsi="ＭＳ 明朝"/>
          <w:color w:val="000000"/>
        </w:rPr>
      </w:pPr>
      <w:r w:rsidRPr="00D4545F">
        <w:rPr>
          <w:rFonts w:ascii="ＭＳ 明朝" w:hAnsi="ＭＳ 明朝" w:hint="eastAsia"/>
          <w:color w:val="000000"/>
        </w:rPr>
        <w:t>〇事件議決案</w:t>
      </w:r>
    </w:p>
    <w:p w14:paraId="62B9FD6F" w14:textId="108B7E5D" w:rsidR="00A070CA" w:rsidRPr="00090E61" w:rsidRDefault="00A070CA" w:rsidP="00090E61">
      <w:pPr>
        <w:ind w:left="480" w:right="-10" w:hangingChars="200" w:hanging="480"/>
        <w:rPr>
          <w:rFonts w:ascii="ＭＳ 明朝" w:hAnsi="ＭＳ 明朝"/>
          <w:color w:val="000000"/>
        </w:rPr>
      </w:pPr>
      <w:r w:rsidRPr="00D4545F">
        <w:rPr>
          <w:rFonts w:ascii="ＭＳ 明朝" w:hAnsi="ＭＳ 明朝" w:hint="eastAsia"/>
          <w:color w:val="000000"/>
        </w:rPr>
        <w:t>１</w:t>
      </w:r>
      <w:r>
        <w:rPr>
          <w:rFonts w:ascii="ＭＳ 明朝" w:hAnsi="ＭＳ 明朝" w:hint="eastAsia"/>
          <w:color w:val="000000"/>
        </w:rPr>
        <w:t xml:space="preserve">　</w:t>
      </w:r>
      <w:r w:rsidR="00090E61">
        <w:rPr>
          <w:rFonts w:ascii="ＭＳ 明朝" w:hAnsi="ＭＳ 明朝" w:hint="eastAsia"/>
          <w:color w:val="000000"/>
        </w:rPr>
        <w:t>府立学校の職員の再任用のための選考における不合格の決定に関する損害賠償請求事件の上告受理の申立ての件</w:t>
      </w:r>
    </w:p>
    <w:p w14:paraId="42329295" w14:textId="01A6F9C8" w:rsidR="00845D90" w:rsidRDefault="00845D90" w:rsidP="00907ABA">
      <w:pPr>
        <w:ind w:right="-10"/>
        <w:rPr>
          <w:rFonts w:ascii="ＭＳ 明朝" w:hAnsi="ＭＳ 明朝"/>
          <w:color w:val="000000"/>
        </w:rPr>
      </w:pPr>
    </w:p>
    <w:p w14:paraId="7DC90DA6" w14:textId="77777777" w:rsidR="00090E61" w:rsidRPr="00B62684" w:rsidRDefault="00090E61" w:rsidP="00907ABA">
      <w:pPr>
        <w:ind w:right="-10"/>
        <w:rPr>
          <w:rFonts w:ascii="ＭＳ 明朝" w:hAnsi="ＭＳ 明朝"/>
          <w:color w:val="000000"/>
        </w:rPr>
      </w:pPr>
    </w:p>
    <w:p w14:paraId="469808FD" w14:textId="6DCE1252" w:rsidR="007B44C7"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15A1B74C" w14:textId="3EE578BB" w:rsidR="005B5D97" w:rsidRDefault="005B5D97" w:rsidP="007B44C7">
      <w:pPr>
        <w:ind w:left="240" w:hangingChars="100" w:hanging="240"/>
        <w:jc w:val="left"/>
        <w:rPr>
          <w:rFonts w:ascii="ＭＳ 明朝" w:hAnsi="ＭＳ 明朝"/>
        </w:rPr>
      </w:pPr>
      <w:r>
        <w:rPr>
          <w:rFonts w:ascii="ＭＳ 明朝" w:hAnsi="ＭＳ 明朝" w:hint="eastAsia"/>
        </w:rPr>
        <w:t xml:space="preserve">　　〇大阪府教育委員会事務決裁規則</w:t>
      </w:r>
    </w:p>
    <w:p w14:paraId="0455692A" w14:textId="3B9F335E" w:rsidR="005B5D97" w:rsidRDefault="005B5D97" w:rsidP="005B5D97">
      <w:pPr>
        <w:ind w:leftChars="100" w:left="240" w:firstLineChars="100" w:firstLine="240"/>
        <w:jc w:val="left"/>
        <w:rPr>
          <w:rFonts w:ascii="ＭＳ 明朝" w:hAnsi="ＭＳ 明朝"/>
        </w:rPr>
      </w:pPr>
      <w:r>
        <w:rPr>
          <w:rFonts w:ascii="ＭＳ 明朝" w:hAnsi="ＭＳ 明朝" w:hint="eastAsia"/>
        </w:rPr>
        <w:t>（事務の専決及び代決）</w:t>
      </w:r>
    </w:p>
    <w:p w14:paraId="6582738A" w14:textId="6507BC8B" w:rsidR="005B5D97" w:rsidRDefault="005B5D97" w:rsidP="005B5D97">
      <w:pPr>
        <w:ind w:leftChars="200" w:left="720" w:hangingChars="100" w:hanging="240"/>
        <w:jc w:val="left"/>
        <w:rPr>
          <w:rFonts w:ascii="ＭＳ 明朝" w:hAnsi="ＭＳ 明朝"/>
        </w:rPr>
      </w:pPr>
      <w:r>
        <w:rPr>
          <w:rFonts w:ascii="ＭＳ 明朝" w:hAnsi="ＭＳ 明朝" w:hint="eastAsia"/>
        </w:rPr>
        <w:t>第５条　第３条各号に規定する事項について緊急やむを得ないときは、教育長がその事項を代決することができる。</w:t>
      </w:r>
    </w:p>
    <w:p w14:paraId="74D90E57" w14:textId="47594E31" w:rsidR="005B5D97" w:rsidRDefault="005B5D97" w:rsidP="005B5D97">
      <w:pPr>
        <w:ind w:leftChars="100" w:left="240" w:firstLineChars="100" w:firstLine="240"/>
        <w:jc w:val="left"/>
        <w:rPr>
          <w:rFonts w:ascii="ＭＳ 明朝" w:hAnsi="ＭＳ 明朝"/>
        </w:rPr>
      </w:pPr>
      <w:r>
        <w:rPr>
          <w:rFonts w:ascii="ＭＳ 明朝" w:hAnsi="ＭＳ 明朝" w:hint="eastAsia"/>
        </w:rPr>
        <w:t>（専決した事項等の報告）</w:t>
      </w:r>
    </w:p>
    <w:p w14:paraId="4819761B" w14:textId="6501785D" w:rsidR="005B5D97" w:rsidRDefault="005B5D97" w:rsidP="005B5D97">
      <w:pPr>
        <w:ind w:leftChars="100" w:left="240" w:firstLineChars="100" w:firstLine="240"/>
        <w:jc w:val="left"/>
        <w:rPr>
          <w:rFonts w:ascii="ＭＳ 明朝" w:hAnsi="ＭＳ 明朝"/>
        </w:rPr>
      </w:pPr>
      <w:r>
        <w:rPr>
          <w:rFonts w:ascii="ＭＳ 明朝" w:hAnsi="ＭＳ 明朝" w:hint="eastAsia"/>
        </w:rPr>
        <w:t>第７条　　（略）</w:t>
      </w:r>
    </w:p>
    <w:p w14:paraId="4A00119E" w14:textId="5065D5D2" w:rsidR="00B91958" w:rsidRDefault="005B5D97" w:rsidP="009E06D0">
      <w:pPr>
        <w:ind w:leftChars="200" w:left="720" w:hangingChars="100" w:hanging="240"/>
        <w:jc w:val="left"/>
        <w:rPr>
          <w:rFonts w:ascii="ＭＳ 明朝" w:hAnsi="ＭＳ 明朝"/>
        </w:rPr>
      </w:pPr>
      <w:r>
        <w:rPr>
          <w:rFonts w:ascii="ＭＳ 明朝" w:hAnsi="ＭＳ 明朝" w:hint="eastAsia"/>
        </w:rPr>
        <w:t xml:space="preserve">　２　第５条の規定により教育長が代決したときは、速やかに委員会の会議において報告し、その承認を受けるものとする。</w:t>
      </w:r>
    </w:p>
    <w:p w14:paraId="6DC8B5E6" w14:textId="0EB73318" w:rsidR="00E92BE8" w:rsidRDefault="00E92BE8" w:rsidP="009E06D0">
      <w:pPr>
        <w:ind w:leftChars="200" w:left="720" w:hangingChars="100" w:hanging="240"/>
        <w:jc w:val="left"/>
        <w:rPr>
          <w:rFonts w:ascii="ＭＳ 明朝" w:hAnsi="ＭＳ 明朝"/>
        </w:rPr>
      </w:pPr>
    </w:p>
    <w:p w14:paraId="252FE089" w14:textId="38C59FD1" w:rsidR="00090E61" w:rsidRDefault="00090E61" w:rsidP="009E06D0">
      <w:pPr>
        <w:ind w:leftChars="200" w:left="720" w:hangingChars="100" w:hanging="240"/>
        <w:jc w:val="left"/>
        <w:rPr>
          <w:rFonts w:ascii="ＭＳ 明朝" w:hAnsi="ＭＳ 明朝"/>
        </w:rPr>
      </w:pPr>
    </w:p>
    <w:p w14:paraId="6345A3BA" w14:textId="251D88A7" w:rsidR="00090E61" w:rsidRDefault="00090E61" w:rsidP="009E06D0">
      <w:pPr>
        <w:ind w:leftChars="200" w:left="720" w:hangingChars="100" w:hanging="240"/>
        <w:jc w:val="left"/>
        <w:rPr>
          <w:rFonts w:ascii="ＭＳ 明朝" w:hAnsi="ＭＳ 明朝"/>
        </w:rPr>
      </w:pPr>
    </w:p>
    <w:p w14:paraId="056E9834" w14:textId="77777777" w:rsidR="00090E61" w:rsidRDefault="00090E61" w:rsidP="009E06D0">
      <w:pPr>
        <w:ind w:leftChars="200" w:left="720" w:hangingChars="100" w:hanging="240"/>
        <w:jc w:val="left"/>
        <w:rPr>
          <w:rFonts w:ascii="ＭＳ 明朝" w:hAnsi="ＭＳ 明朝"/>
        </w:rPr>
      </w:pPr>
    </w:p>
    <w:p w14:paraId="693B6417" w14:textId="77777777" w:rsidR="00E92BE8" w:rsidRDefault="00E92BE8" w:rsidP="00E92BE8">
      <w:pPr>
        <w:jc w:val="left"/>
      </w:pPr>
      <w:r>
        <w:rPr>
          <w:rFonts w:hint="eastAsia"/>
        </w:rPr>
        <w:lastRenderedPageBreak/>
        <w:t>○事件議決案</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6"/>
        <w:gridCol w:w="2188"/>
        <w:gridCol w:w="5381"/>
      </w:tblGrid>
      <w:tr w:rsidR="00E92BE8" w:rsidRPr="00A453EE" w14:paraId="27007CF3" w14:textId="77777777" w:rsidTr="004038A6">
        <w:trPr>
          <w:trHeight w:val="472"/>
        </w:trPr>
        <w:tc>
          <w:tcPr>
            <w:tcW w:w="806" w:type="dxa"/>
            <w:vAlign w:val="center"/>
          </w:tcPr>
          <w:p w14:paraId="267BBDDE" w14:textId="77777777" w:rsidR="00E92BE8" w:rsidRPr="00C17A6C" w:rsidRDefault="00E92BE8" w:rsidP="004038A6">
            <w:pPr>
              <w:jc w:val="center"/>
              <w:rPr>
                <w:sz w:val="21"/>
                <w:szCs w:val="21"/>
              </w:rPr>
            </w:pPr>
            <w:r w:rsidRPr="00C17A6C">
              <w:rPr>
                <w:sz w:val="21"/>
                <w:szCs w:val="21"/>
              </w:rPr>
              <w:br w:type="page"/>
            </w:r>
            <w:r w:rsidRPr="00C17A6C">
              <w:rPr>
                <w:rFonts w:hint="eastAsia"/>
                <w:sz w:val="21"/>
                <w:szCs w:val="21"/>
              </w:rPr>
              <w:t>番号</w:t>
            </w:r>
          </w:p>
        </w:tc>
        <w:tc>
          <w:tcPr>
            <w:tcW w:w="2188" w:type="dxa"/>
            <w:vAlign w:val="center"/>
          </w:tcPr>
          <w:p w14:paraId="742FBC9F" w14:textId="77777777" w:rsidR="00E92BE8" w:rsidRPr="00C17A6C" w:rsidRDefault="00E92BE8" w:rsidP="004038A6">
            <w:pPr>
              <w:jc w:val="center"/>
              <w:rPr>
                <w:sz w:val="21"/>
                <w:szCs w:val="21"/>
              </w:rPr>
            </w:pPr>
            <w:r w:rsidRPr="00C17A6C">
              <w:rPr>
                <w:rFonts w:hint="eastAsia"/>
                <w:sz w:val="21"/>
                <w:szCs w:val="21"/>
              </w:rPr>
              <w:t>件　　　　　名</w:t>
            </w:r>
          </w:p>
        </w:tc>
        <w:tc>
          <w:tcPr>
            <w:tcW w:w="5381" w:type="dxa"/>
            <w:vAlign w:val="center"/>
          </w:tcPr>
          <w:p w14:paraId="66640AD5" w14:textId="77777777" w:rsidR="00E92BE8" w:rsidRPr="00C17A6C" w:rsidRDefault="00E92BE8" w:rsidP="004038A6">
            <w:pPr>
              <w:jc w:val="center"/>
              <w:rPr>
                <w:sz w:val="21"/>
                <w:szCs w:val="21"/>
              </w:rPr>
            </w:pPr>
            <w:r w:rsidRPr="00C17A6C">
              <w:rPr>
                <w:rFonts w:hint="eastAsia"/>
                <w:sz w:val="21"/>
                <w:szCs w:val="21"/>
              </w:rPr>
              <w:t>概　　　　　　　　　　要</w:t>
            </w:r>
          </w:p>
        </w:tc>
      </w:tr>
      <w:tr w:rsidR="00E92BE8" w:rsidRPr="00A453EE" w14:paraId="7C544981" w14:textId="77777777" w:rsidTr="004038A6">
        <w:trPr>
          <w:trHeight w:val="1562"/>
        </w:trPr>
        <w:tc>
          <w:tcPr>
            <w:tcW w:w="806" w:type="dxa"/>
            <w:vAlign w:val="center"/>
          </w:tcPr>
          <w:p w14:paraId="58C63B83" w14:textId="77777777" w:rsidR="00E92BE8" w:rsidRPr="00C17A6C" w:rsidRDefault="00E92BE8" w:rsidP="004038A6">
            <w:pPr>
              <w:jc w:val="center"/>
              <w:rPr>
                <w:sz w:val="21"/>
                <w:szCs w:val="21"/>
              </w:rPr>
            </w:pPr>
            <w:r w:rsidRPr="00C17A6C">
              <w:rPr>
                <w:rFonts w:hint="eastAsia"/>
                <w:sz w:val="21"/>
                <w:szCs w:val="21"/>
              </w:rPr>
              <w:t>１</w:t>
            </w:r>
          </w:p>
        </w:tc>
        <w:tc>
          <w:tcPr>
            <w:tcW w:w="2188" w:type="dxa"/>
          </w:tcPr>
          <w:p w14:paraId="47E5E422" w14:textId="74FB4E54" w:rsidR="00E92BE8" w:rsidRPr="00C17A6C" w:rsidRDefault="00090E61" w:rsidP="004038A6">
            <w:pPr>
              <w:jc w:val="left"/>
              <w:rPr>
                <w:sz w:val="21"/>
                <w:szCs w:val="21"/>
              </w:rPr>
            </w:pPr>
            <w:r w:rsidRPr="00090E61">
              <w:rPr>
                <w:rFonts w:hint="eastAsia"/>
                <w:sz w:val="21"/>
                <w:szCs w:val="21"/>
              </w:rPr>
              <w:t>府立学校の職員の再任用のための選考における不合格の決定に関する損害賠償請求事件の上告受理の申立ての件</w:t>
            </w:r>
          </w:p>
        </w:tc>
        <w:tc>
          <w:tcPr>
            <w:tcW w:w="5381" w:type="dxa"/>
          </w:tcPr>
          <w:p w14:paraId="28706EB8" w14:textId="721B92E1" w:rsidR="00E92BE8" w:rsidRPr="00C17A6C" w:rsidRDefault="00090E61" w:rsidP="00090E61">
            <w:pPr>
              <w:ind w:firstLineChars="100" w:firstLine="210"/>
              <w:jc w:val="left"/>
              <w:rPr>
                <w:sz w:val="21"/>
                <w:szCs w:val="21"/>
              </w:rPr>
            </w:pPr>
            <w:r w:rsidRPr="00090E61">
              <w:rPr>
                <w:rFonts w:hint="eastAsia"/>
                <w:sz w:val="21"/>
                <w:szCs w:val="21"/>
              </w:rPr>
              <w:t>元府立学校教諭の定年後の再任用を拒否したことが違法であるとした高裁判決を不服として上告受理申立てをするため、議決を求めるもの。</w:t>
            </w:r>
          </w:p>
        </w:tc>
      </w:tr>
    </w:tbl>
    <w:p w14:paraId="7246A4DB" w14:textId="77777777" w:rsidR="00E92BE8" w:rsidRDefault="00E92BE8" w:rsidP="00E92BE8">
      <w:pPr>
        <w:jc w:val="left"/>
      </w:pPr>
    </w:p>
    <w:p w14:paraId="79F2D22F" w14:textId="77777777" w:rsidR="00E92BE8" w:rsidRPr="00C17A6C" w:rsidRDefault="00E92BE8" w:rsidP="00E92BE8">
      <w:pPr>
        <w:jc w:val="left"/>
      </w:pPr>
    </w:p>
    <w:p w14:paraId="6F74DCD0" w14:textId="77777777" w:rsidR="00E92BE8" w:rsidRPr="00E92BE8" w:rsidRDefault="00E92BE8" w:rsidP="00E92BE8">
      <w:pPr>
        <w:jc w:val="left"/>
        <w:rPr>
          <w:rFonts w:ascii="ＭＳ 明朝" w:hAnsi="ＭＳ 明朝"/>
        </w:rPr>
      </w:pPr>
    </w:p>
    <w:sectPr w:rsidR="00E92BE8" w:rsidRPr="00E92BE8" w:rsidSect="00BC77B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72DC1" w14:textId="77777777" w:rsidR="00B15AC0" w:rsidRDefault="00B15AC0" w:rsidP="00C95D9E">
      <w:r>
        <w:separator/>
      </w:r>
    </w:p>
  </w:endnote>
  <w:endnote w:type="continuationSeparator" w:id="0">
    <w:p w14:paraId="528EE4C3" w14:textId="77777777" w:rsidR="00B15AC0" w:rsidRDefault="00B15AC0"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5E47" w14:textId="77777777" w:rsidR="004F5C42" w:rsidRDefault="004F5C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2E0A7F62" w:rsidR="000536C9" w:rsidRPr="000536C9" w:rsidRDefault="00E92BE8" w:rsidP="000536C9">
        <w:pPr>
          <w:pStyle w:val="a7"/>
          <w:jc w:val="center"/>
          <w:rPr>
            <w:sz w:val="22"/>
          </w:rPr>
        </w:pPr>
        <w:r>
          <w:rPr>
            <w:rFonts w:hint="eastAsia"/>
            <w:sz w:val="22"/>
          </w:rPr>
          <w:t>１</w:t>
        </w:r>
        <w:r w:rsidR="000536C9" w:rsidRPr="000536C9">
          <w:rPr>
            <w:rFonts w:hint="eastAsia"/>
            <w:sz w:val="22"/>
          </w:rPr>
          <w:t>－</w:t>
        </w:r>
        <w:r w:rsidR="00BC77BF">
          <w:rPr>
            <w:rFonts w:hint="eastAsia"/>
            <w:sz w:val="22"/>
          </w:rPr>
          <w:t>２</w:t>
        </w:r>
      </w:p>
    </w:sdtContent>
  </w:sdt>
  <w:p w14:paraId="2F5A4F16" w14:textId="77777777" w:rsidR="0010780D" w:rsidRPr="0010780D" w:rsidRDefault="0010780D" w:rsidP="0010780D">
    <w:pPr>
      <w:pStyle w:val="a7"/>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1922378060"/>
      <w:docPartObj>
        <w:docPartGallery w:val="Page Numbers (Bottom of Page)"/>
        <w:docPartUnique/>
      </w:docPartObj>
    </w:sdtPr>
    <w:sdtEndPr>
      <w:rPr>
        <w:sz w:val="22"/>
      </w:rPr>
    </w:sdtEndPr>
    <w:sdtContent>
      <w:p w14:paraId="48B4DE78" w14:textId="17535EAC" w:rsidR="00BC77BF" w:rsidRPr="00846A72" w:rsidRDefault="00F502C6" w:rsidP="00BC77BF">
        <w:pPr>
          <w:pStyle w:val="a7"/>
          <w:jc w:val="center"/>
          <w:rPr>
            <w:rFonts w:ascii="ＭＳ 明朝" w:hAnsi="ＭＳ 明朝"/>
            <w:sz w:val="22"/>
          </w:rPr>
        </w:pPr>
        <w:r w:rsidRPr="00846A72">
          <w:rPr>
            <w:rFonts w:ascii="ＭＳ 明朝" w:hAnsi="ＭＳ 明朝" w:hint="eastAsia"/>
            <w:sz w:val="22"/>
          </w:rPr>
          <w:t>１</w:t>
        </w:r>
        <w:r w:rsidR="00BC77BF" w:rsidRPr="00846A72">
          <w:rPr>
            <w:rFonts w:ascii="ＭＳ 明朝" w:hAnsi="ＭＳ 明朝"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865A1" w14:textId="77777777" w:rsidR="00B15AC0" w:rsidRDefault="00B15AC0" w:rsidP="00C95D9E">
      <w:r>
        <w:separator/>
      </w:r>
    </w:p>
  </w:footnote>
  <w:footnote w:type="continuationSeparator" w:id="0">
    <w:p w14:paraId="29608B54" w14:textId="77777777" w:rsidR="00B15AC0" w:rsidRDefault="00B15AC0" w:rsidP="00C9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78FB" w14:textId="77777777" w:rsidR="004F5C42" w:rsidRDefault="004F5C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9180" w14:textId="77777777" w:rsidR="004F5C42" w:rsidRDefault="004F5C4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46964" w14:textId="77777777" w:rsidR="004F5C42" w:rsidRDefault="004F5C4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090E61"/>
    <w:rsid w:val="0010780D"/>
    <w:rsid w:val="001920D0"/>
    <w:rsid w:val="001A0669"/>
    <w:rsid w:val="001D36A1"/>
    <w:rsid w:val="00206F35"/>
    <w:rsid w:val="0028143C"/>
    <w:rsid w:val="002D0BD0"/>
    <w:rsid w:val="003868C9"/>
    <w:rsid w:val="004065FC"/>
    <w:rsid w:val="004D3A1F"/>
    <w:rsid w:val="004F5C42"/>
    <w:rsid w:val="005629A3"/>
    <w:rsid w:val="005B5D97"/>
    <w:rsid w:val="007A5BC7"/>
    <w:rsid w:val="007B44C7"/>
    <w:rsid w:val="00845D90"/>
    <w:rsid w:val="00846A72"/>
    <w:rsid w:val="008D0FEC"/>
    <w:rsid w:val="00907ABA"/>
    <w:rsid w:val="00921802"/>
    <w:rsid w:val="00922479"/>
    <w:rsid w:val="00975063"/>
    <w:rsid w:val="00983598"/>
    <w:rsid w:val="009B3310"/>
    <w:rsid w:val="009E06D0"/>
    <w:rsid w:val="00A070CA"/>
    <w:rsid w:val="00A878EE"/>
    <w:rsid w:val="00A87D81"/>
    <w:rsid w:val="00AE4979"/>
    <w:rsid w:val="00B15AC0"/>
    <w:rsid w:val="00B62684"/>
    <w:rsid w:val="00B91958"/>
    <w:rsid w:val="00BC77BF"/>
    <w:rsid w:val="00C11CB8"/>
    <w:rsid w:val="00C95D9E"/>
    <w:rsid w:val="00CB6B8C"/>
    <w:rsid w:val="00D4723F"/>
    <w:rsid w:val="00E353AB"/>
    <w:rsid w:val="00E850EC"/>
    <w:rsid w:val="00E92BE8"/>
    <w:rsid w:val="00E9760D"/>
    <w:rsid w:val="00EE48A8"/>
    <w:rsid w:val="00F112F7"/>
    <w:rsid w:val="00F50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customStyle="1" w:styleId="a9">
    <w:name w:val="一太郎"/>
    <w:rsid w:val="00A070CA"/>
    <w:pPr>
      <w:widowControl w:val="0"/>
      <w:wordWrap w:val="0"/>
      <w:autoSpaceDE w:val="0"/>
      <w:autoSpaceDN w:val="0"/>
      <w:adjustRightInd w:val="0"/>
      <w:spacing w:line="354" w:lineRule="exact"/>
      <w:jc w:val="both"/>
    </w:pPr>
    <w:rPr>
      <w:rFonts w:ascii="ＭＳ 明朝"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CC21-6AE9-427E-B748-A011F918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2022-01-06T06:57:00Z</dcterms:created>
  <dcterms:modified xsi:type="dcterms:W3CDTF">2022-01-31T06:52:00Z</dcterms:modified>
</cp:coreProperties>
</file>