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1C8ED" w14:textId="7FEF6275" w:rsidR="00907ABA" w:rsidRPr="00D4545F" w:rsidRDefault="00F502C6" w:rsidP="00907ABA">
      <w:pPr>
        <w:rPr>
          <w:rFonts w:ascii="ＭＳ 明朝" w:hAnsi="ＭＳ 明朝"/>
          <w:color w:val="000000"/>
        </w:rPr>
      </w:pPr>
      <w:r>
        <w:rPr>
          <w:rFonts w:ascii="ＭＳ 明朝" w:hAnsi="ＭＳ 明朝" w:hint="eastAsia"/>
          <w:color w:val="000000"/>
        </w:rPr>
        <w:t>議題１</w:t>
      </w:r>
      <w:r w:rsidR="00907ABA" w:rsidRPr="00D4545F">
        <w:rPr>
          <w:rFonts w:ascii="ＭＳ 明朝" w:hAnsi="ＭＳ 明朝" w:hint="eastAsia"/>
          <w:color w:val="000000"/>
        </w:rPr>
        <w:t>（委員会決裁事項（規則第３条第６号））</w:t>
      </w:r>
    </w:p>
    <w:p w14:paraId="5665E019" w14:textId="77777777" w:rsidR="00907ABA" w:rsidRPr="00D4545F" w:rsidRDefault="00907ABA" w:rsidP="00907ABA">
      <w:pPr>
        <w:rPr>
          <w:rFonts w:ascii="ＭＳ 明朝" w:hAnsi="ＭＳ 明朝"/>
          <w:color w:val="000000"/>
        </w:rPr>
      </w:pPr>
    </w:p>
    <w:p w14:paraId="1D52FB2C" w14:textId="77777777" w:rsidR="00907ABA" w:rsidRPr="00D4545F" w:rsidRDefault="00907ABA" w:rsidP="00907ABA">
      <w:pPr>
        <w:rPr>
          <w:rFonts w:ascii="ＭＳ 明朝" w:hAnsi="ＭＳ 明朝"/>
          <w:color w:val="000000"/>
        </w:rPr>
      </w:pPr>
    </w:p>
    <w:p w14:paraId="137A8388" w14:textId="0C7114FE" w:rsidR="00907ABA" w:rsidRPr="00D4545F" w:rsidRDefault="007B44C7" w:rsidP="00907ABA">
      <w:pPr>
        <w:jc w:val="center"/>
        <w:rPr>
          <w:rFonts w:ascii="ＭＳ 明朝" w:hAnsi="ＭＳ 明朝"/>
          <w:color w:val="000000"/>
        </w:rPr>
      </w:pPr>
      <w:r>
        <w:rPr>
          <w:rFonts w:ascii="ＭＳ 明朝" w:hAnsi="ＭＳ 明朝" w:hint="eastAsia"/>
          <w:color w:val="000000"/>
        </w:rPr>
        <w:t>知事からの意見聴取</w:t>
      </w:r>
      <w:r w:rsidR="005B5D97">
        <w:rPr>
          <w:rFonts w:ascii="ＭＳ 明朝" w:hAnsi="ＭＳ 明朝" w:hint="eastAsia"/>
          <w:color w:val="000000"/>
        </w:rPr>
        <w:t>に対する回答の承認</w:t>
      </w:r>
      <w:r w:rsidR="00907ABA" w:rsidRPr="00D4545F">
        <w:rPr>
          <w:rFonts w:ascii="ＭＳ 明朝" w:hAnsi="ＭＳ 明朝" w:hint="eastAsia"/>
          <w:color w:val="000000"/>
        </w:rPr>
        <w:t>について</w:t>
      </w:r>
    </w:p>
    <w:p w14:paraId="5E14A2E4" w14:textId="77777777" w:rsidR="00907ABA" w:rsidRPr="005B5D97" w:rsidRDefault="00907ABA" w:rsidP="00907ABA">
      <w:pPr>
        <w:rPr>
          <w:rFonts w:ascii="ＭＳ 明朝" w:hAnsi="ＭＳ 明朝"/>
          <w:color w:val="000000"/>
        </w:rPr>
      </w:pPr>
    </w:p>
    <w:p w14:paraId="58B9DE4B" w14:textId="77777777" w:rsidR="00907ABA" w:rsidRPr="00D4545F" w:rsidRDefault="00907ABA" w:rsidP="00907ABA">
      <w:pPr>
        <w:rPr>
          <w:rFonts w:ascii="ＭＳ 明朝" w:hAnsi="ＭＳ 明朝"/>
          <w:color w:val="000000"/>
        </w:rPr>
      </w:pPr>
    </w:p>
    <w:p w14:paraId="173014B4" w14:textId="0C7481DC" w:rsidR="005B5D97" w:rsidRDefault="00907ABA" w:rsidP="00907ABA">
      <w:pPr>
        <w:rPr>
          <w:rFonts w:ascii="ＭＳ 明朝" w:hAnsi="ＭＳ 明朝"/>
          <w:color w:val="000000"/>
        </w:rPr>
      </w:pPr>
      <w:r w:rsidRPr="00D4545F">
        <w:rPr>
          <w:rFonts w:ascii="ＭＳ 明朝" w:hAnsi="ＭＳ 明朝" w:hint="eastAsia"/>
          <w:color w:val="000000"/>
        </w:rPr>
        <w:t xml:space="preserve">　地方教育行政の組織及び運営に関する法律第29</w:t>
      </w:r>
      <w:r w:rsidR="00983598">
        <w:rPr>
          <w:rFonts w:ascii="ＭＳ 明朝" w:hAnsi="ＭＳ 明朝" w:hint="eastAsia"/>
          <w:color w:val="000000"/>
        </w:rPr>
        <w:t>条の規定により知事から意見を求められた令和３年９</w:t>
      </w:r>
      <w:r w:rsidRPr="00D4545F">
        <w:rPr>
          <w:rFonts w:ascii="ＭＳ 明朝" w:hAnsi="ＭＳ 明朝" w:hint="eastAsia"/>
          <w:color w:val="000000"/>
        </w:rPr>
        <w:t>月定例府議会に提出</w:t>
      </w:r>
      <w:r w:rsidR="009E06D0">
        <w:rPr>
          <w:rFonts w:ascii="ＭＳ 明朝" w:hAnsi="ＭＳ 明朝" w:hint="eastAsia"/>
          <w:color w:val="000000"/>
        </w:rPr>
        <w:t>された</w:t>
      </w:r>
      <w:r w:rsidR="005B5D97">
        <w:rPr>
          <w:rFonts w:ascii="ＭＳ 明朝" w:hAnsi="ＭＳ 明朝" w:hint="eastAsia"/>
          <w:color w:val="000000"/>
        </w:rPr>
        <w:t>次の議案について、大阪府教育委員会事務決裁規則第５条に基づき教育長が代決により異議がない旨を回答した。</w:t>
      </w:r>
    </w:p>
    <w:p w14:paraId="6D91B870" w14:textId="782BC2C6" w:rsidR="00907ABA" w:rsidRDefault="005B5D97" w:rsidP="005B5D97">
      <w:pPr>
        <w:ind w:firstLineChars="100" w:firstLine="240"/>
        <w:rPr>
          <w:rFonts w:ascii="ＭＳ 明朝" w:hAnsi="ＭＳ 明朝"/>
          <w:color w:val="000000"/>
        </w:rPr>
      </w:pPr>
      <w:r>
        <w:rPr>
          <w:rFonts w:ascii="ＭＳ 明朝" w:hAnsi="ＭＳ 明朝" w:hint="eastAsia"/>
          <w:color w:val="000000"/>
        </w:rPr>
        <w:t>この代決を、大阪府教育委員会事務決裁規則第７条第２項に基づき承認する。</w:t>
      </w:r>
    </w:p>
    <w:p w14:paraId="41DC1D4A" w14:textId="77777777" w:rsidR="005B5D97" w:rsidRPr="00D4545F" w:rsidRDefault="005B5D97" w:rsidP="005B5D97">
      <w:pPr>
        <w:rPr>
          <w:rFonts w:ascii="ＭＳ 明朝" w:hAnsi="ＭＳ 明朝"/>
          <w:color w:val="000000"/>
        </w:rPr>
      </w:pPr>
    </w:p>
    <w:p w14:paraId="0A5D8EB0" w14:textId="77777777" w:rsidR="00907ABA" w:rsidRPr="005B5D97" w:rsidRDefault="00907ABA" w:rsidP="00907ABA">
      <w:pPr>
        <w:rPr>
          <w:rFonts w:ascii="ＭＳ 明朝" w:hAnsi="ＭＳ 明朝"/>
          <w:color w:val="000000"/>
        </w:rPr>
      </w:pPr>
    </w:p>
    <w:p w14:paraId="42379BED" w14:textId="7D58B84E" w:rsidR="00907ABA" w:rsidRPr="00D4545F" w:rsidRDefault="00D4723F" w:rsidP="00907ABA">
      <w:pPr>
        <w:pStyle w:val="a3"/>
        <w:ind w:firstLineChars="200" w:firstLine="480"/>
        <w:rPr>
          <w:rFonts w:ascii="ＭＳ 明朝" w:hAnsi="ＭＳ 明朝"/>
          <w:color w:val="000000"/>
        </w:rPr>
      </w:pPr>
      <w:r>
        <w:rPr>
          <w:rFonts w:ascii="ＭＳ 明朝" w:hAnsi="ＭＳ 明朝" w:hint="eastAsia"/>
          <w:color w:val="000000"/>
        </w:rPr>
        <w:t>令和３</w:t>
      </w:r>
      <w:r w:rsidR="002D0BD0">
        <w:rPr>
          <w:rFonts w:ascii="ＭＳ 明朝" w:hAnsi="ＭＳ 明朝" w:hint="eastAsia"/>
          <w:color w:val="000000"/>
        </w:rPr>
        <w:t>年</w:t>
      </w:r>
      <w:r w:rsidR="00A070CA">
        <w:rPr>
          <w:rFonts w:ascii="ＭＳ 明朝" w:hAnsi="ＭＳ 明朝" w:hint="eastAsia"/>
          <w:color w:val="000000"/>
        </w:rPr>
        <w:t>12</w:t>
      </w:r>
      <w:r w:rsidR="00907ABA" w:rsidRPr="00D4545F">
        <w:rPr>
          <w:rFonts w:ascii="ＭＳ 明朝" w:hAnsi="ＭＳ 明朝" w:hint="eastAsia"/>
          <w:color w:val="000000"/>
        </w:rPr>
        <w:t>月</w:t>
      </w:r>
      <w:r w:rsidR="00A070CA">
        <w:rPr>
          <w:rFonts w:ascii="ＭＳ 明朝" w:hAnsi="ＭＳ 明朝" w:hint="eastAsia"/>
          <w:color w:val="000000"/>
        </w:rPr>
        <w:t>８</w:t>
      </w:r>
      <w:r w:rsidR="00907ABA" w:rsidRPr="00D4545F">
        <w:rPr>
          <w:rFonts w:ascii="ＭＳ 明朝" w:hAnsi="ＭＳ 明朝" w:hint="eastAsia"/>
          <w:color w:val="000000"/>
        </w:rPr>
        <w:t>日</w:t>
      </w:r>
    </w:p>
    <w:p w14:paraId="6A65B075" w14:textId="77777777" w:rsidR="00907ABA" w:rsidRPr="00D4545F" w:rsidRDefault="00907ABA" w:rsidP="00907ABA">
      <w:pPr>
        <w:rPr>
          <w:rFonts w:ascii="ＭＳ 明朝" w:hAnsi="ＭＳ 明朝"/>
          <w:color w:val="000000"/>
        </w:rPr>
      </w:pPr>
    </w:p>
    <w:p w14:paraId="5A2F5EC8" w14:textId="77777777" w:rsidR="00907ABA" w:rsidRPr="00D4545F" w:rsidRDefault="00907ABA" w:rsidP="00907ABA">
      <w:pPr>
        <w:rPr>
          <w:rFonts w:ascii="ＭＳ 明朝" w:hAnsi="ＭＳ 明朝"/>
          <w:color w:val="000000"/>
        </w:rPr>
      </w:pPr>
    </w:p>
    <w:p w14:paraId="6653F62C" w14:textId="77777777" w:rsidR="00907ABA" w:rsidRPr="00D4545F" w:rsidRDefault="00907ABA" w:rsidP="00907ABA">
      <w:pPr>
        <w:wordWrap w:val="0"/>
        <w:jc w:val="right"/>
        <w:rPr>
          <w:rFonts w:ascii="ＭＳ 明朝" w:hAnsi="ＭＳ 明朝"/>
          <w:color w:val="000000"/>
        </w:rPr>
      </w:pPr>
      <w:r w:rsidRPr="00D4545F">
        <w:rPr>
          <w:rFonts w:ascii="ＭＳ 明朝" w:hAnsi="ＭＳ 明朝" w:hint="eastAsia"/>
          <w:color w:val="000000"/>
        </w:rPr>
        <w:t xml:space="preserve">大阪府教育委員会　　　　　　</w:t>
      </w:r>
    </w:p>
    <w:p w14:paraId="4BB3720E" w14:textId="6DA7C021" w:rsidR="009E06D0" w:rsidRDefault="009E06D0" w:rsidP="009E06D0">
      <w:pPr>
        <w:ind w:right="-10"/>
        <w:rPr>
          <w:rFonts w:ascii="ＭＳ 明朝" w:hAnsi="ＭＳ 明朝"/>
          <w:color w:val="000000"/>
        </w:rPr>
      </w:pPr>
    </w:p>
    <w:p w14:paraId="47CD83A8" w14:textId="77777777" w:rsidR="00E9760D" w:rsidRPr="00D4545F" w:rsidRDefault="00E9760D" w:rsidP="00E9760D">
      <w:pPr>
        <w:ind w:right="-10"/>
        <w:rPr>
          <w:rFonts w:ascii="ＭＳ 明朝" w:hAnsi="ＭＳ 明朝"/>
          <w:color w:val="000000"/>
        </w:rPr>
      </w:pPr>
      <w:r w:rsidRPr="00D4545F">
        <w:rPr>
          <w:rFonts w:ascii="ＭＳ 明朝" w:hAnsi="ＭＳ 明朝" w:hint="eastAsia"/>
          <w:color w:val="000000"/>
        </w:rPr>
        <w:t>〇事件議決案</w:t>
      </w:r>
    </w:p>
    <w:p w14:paraId="5EAE8517" w14:textId="246DFB7D" w:rsidR="00A070CA" w:rsidRPr="00D4545F" w:rsidRDefault="00A070CA" w:rsidP="00A070CA">
      <w:pPr>
        <w:ind w:left="720" w:right="-10" w:hangingChars="300" w:hanging="720"/>
        <w:rPr>
          <w:rFonts w:ascii="ＭＳ 明朝" w:hAnsi="ＭＳ 明朝"/>
          <w:color w:val="000000"/>
        </w:rPr>
      </w:pPr>
      <w:r w:rsidRPr="00D4545F">
        <w:rPr>
          <w:rFonts w:ascii="ＭＳ 明朝" w:hAnsi="ＭＳ 明朝" w:hint="eastAsia"/>
          <w:color w:val="000000"/>
        </w:rPr>
        <w:t>１</w:t>
      </w:r>
      <w:r>
        <w:rPr>
          <w:rFonts w:ascii="ＭＳ 明朝" w:hAnsi="ＭＳ 明朝" w:hint="eastAsia"/>
          <w:color w:val="000000"/>
        </w:rPr>
        <w:t xml:space="preserve">　</w:t>
      </w:r>
      <w:r w:rsidR="00975063">
        <w:rPr>
          <w:rFonts w:ascii="ＭＳ 明朝" w:hAnsi="ＭＳ 明朝" w:hint="eastAsia"/>
          <w:color w:val="000000"/>
        </w:rPr>
        <w:t>動産買入れの件（分析システム</w:t>
      </w:r>
      <w:bookmarkStart w:id="0" w:name="_GoBack"/>
      <w:bookmarkEnd w:id="0"/>
      <w:r w:rsidRPr="00851689">
        <w:rPr>
          <w:rFonts w:ascii="ＭＳ 明朝" w:hAnsi="ＭＳ 明朝" w:hint="eastAsia"/>
          <w:color w:val="000000"/>
        </w:rPr>
        <w:t>）</w:t>
      </w:r>
    </w:p>
    <w:p w14:paraId="62B9FD6F" w14:textId="3F1C8AA4" w:rsidR="00A070CA" w:rsidRPr="00A070CA" w:rsidRDefault="00A070CA" w:rsidP="00A070CA">
      <w:pPr>
        <w:pStyle w:val="a9"/>
        <w:ind w:left="480" w:hangingChars="200" w:hanging="480"/>
        <w:rPr>
          <w:rFonts w:hAnsi="ＭＳ 明朝" w:cs="Times New Roman"/>
          <w:color w:val="000000"/>
          <w:spacing w:val="0"/>
          <w:kern w:val="2"/>
        </w:rPr>
      </w:pPr>
      <w:r>
        <w:rPr>
          <w:rFonts w:hAnsi="ＭＳ 明朝" w:cs="Times New Roman" w:hint="eastAsia"/>
          <w:color w:val="000000"/>
          <w:spacing w:val="0"/>
          <w:kern w:val="2"/>
        </w:rPr>
        <w:t xml:space="preserve">２　</w:t>
      </w:r>
      <w:r w:rsidRPr="00851689">
        <w:rPr>
          <w:rFonts w:hAnsi="ＭＳ 明朝" w:cs="Times New Roman" w:hint="eastAsia"/>
          <w:color w:val="000000"/>
          <w:spacing w:val="0"/>
          <w:kern w:val="2"/>
        </w:rPr>
        <w:t>大阪府立藤井寺支援学校における生</w:t>
      </w:r>
      <w:r>
        <w:rPr>
          <w:rFonts w:hAnsi="ＭＳ 明朝" w:cs="Times New Roman" w:hint="eastAsia"/>
          <w:color w:val="000000"/>
          <w:spacing w:val="0"/>
          <w:kern w:val="2"/>
        </w:rPr>
        <w:t>徒の負傷事案に係る損害賠償請求に関する損害賠償の額の決定及び調停</w:t>
      </w:r>
      <w:r w:rsidRPr="00851689">
        <w:rPr>
          <w:rFonts w:hAnsi="ＭＳ 明朝" w:cs="Times New Roman" w:hint="eastAsia"/>
          <w:color w:val="000000"/>
          <w:spacing w:val="0"/>
          <w:kern w:val="2"/>
        </w:rPr>
        <w:t>の件</w:t>
      </w:r>
    </w:p>
    <w:p w14:paraId="74B5DD04" w14:textId="77777777" w:rsidR="00E9760D" w:rsidRPr="00D4545F" w:rsidRDefault="00E9760D" w:rsidP="00E9760D">
      <w:pPr>
        <w:ind w:right="-10"/>
        <w:rPr>
          <w:rFonts w:ascii="ＭＳ 明朝" w:hAnsi="ＭＳ 明朝"/>
          <w:color w:val="000000"/>
        </w:rPr>
      </w:pPr>
    </w:p>
    <w:p w14:paraId="7FECDAA2" w14:textId="77777777" w:rsidR="00E9760D" w:rsidRPr="00CD1007" w:rsidRDefault="00E9760D" w:rsidP="00E9760D">
      <w:pPr>
        <w:ind w:right="-10"/>
        <w:rPr>
          <w:rFonts w:ascii="ＭＳ 明朝" w:hAnsi="ＭＳ 明朝"/>
          <w:color w:val="000000"/>
        </w:rPr>
      </w:pPr>
      <w:r w:rsidRPr="00CD1007">
        <w:rPr>
          <w:rFonts w:ascii="ＭＳ 明朝" w:hAnsi="ＭＳ 明朝" w:hint="eastAsia"/>
          <w:color w:val="000000"/>
        </w:rPr>
        <w:t>〇条例案</w:t>
      </w:r>
    </w:p>
    <w:p w14:paraId="3C8C868B" w14:textId="50710384" w:rsidR="00E9760D" w:rsidRPr="00CD1007" w:rsidRDefault="00A070CA" w:rsidP="00A070CA">
      <w:pPr>
        <w:ind w:left="480" w:right="-10" w:hangingChars="200" w:hanging="480"/>
        <w:rPr>
          <w:rFonts w:ascii="ＭＳ 明朝" w:hAnsi="ＭＳ 明朝"/>
          <w:color w:val="000000"/>
        </w:rPr>
      </w:pPr>
      <w:r>
        <w:rPr>
          <w:rFonts w:ascii="ＭＳ 明朝" w:hAnsi="ＭＳ 明朝" w:hint="eastAsia"/>
          <w:color w:val="000000"/>
        </w:rPr>
        <w:t>１　職員の期末手当及び勤勉手当に関する条例等一部改正の件</w:t>
      </w:r>
    </w:p>
    <w:p w14:paraId="42329295" w14:textId="1BC28E3B" w:rsidR="00845D90" w:rsidRPr="00B62684" w:rsidRDefault="00845D90" w:rsidP="00907ABA">
      <w:pPr>
        <w:ind w:right="-10"/>
        <w:rPr>
          <w:rFonts w:ascii="ＭＳ 明朝" w:hAnsi="ＭＳ 明朝"/>
          <w:color w:val="000000"/>
        </w:rPr>
      </w:pPr>
    </w:p>
    <w:p w14:paraId="469808FD" w14:textId="6DCE1252"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14:paraId="15A1B74C" w14:textId="3EE578BB" w:rsidR="005B5D97" w:rsidRDefault="005B5D97" w:rsidP="007B44C7">
      <w:pPr>
        <w:ind w:left="240" w:hangingChars="100" w:hanging="240"/>
        <w:jc w:val="left"/>
        <w:rPr>
          <w:rFonts w:ascii="ＭＳ 明朝" w:hAnsi="ＭＳ 明朝"/>
        </w:rPr>
      </w:pPr>
      <w:r>
        <w:rPr>
          <w:rFonts w:ascii="ＭＳ 明朝" w:hAnsi="ＭＳ 明朝" w:hint="eastAsia"/>
        </w:rPr>
        <w:t xml:space="preserve">　　〇大阪府教育委員会事務決裁規則</w:t>
      </w:r>
    </w:p>
    <w:p w14:paraId="0455692A" w14:textId="3B9F335E" w:rsidR="005B5D97" w:rsidRDefault="005B5D97" w:rsidP="005B5D97">
      <w:pPr>
        <w:ind w:leftChars="100" w:left="240" w:firstLineChars="100" w:firstLine="240"/>
        <w:jc w:val="left"/>
        <w:rPr>
          <w:rFonts w:ascii="ＭＳ 明朝" w:hAnsi="ＭＳ 明朝"/>
        </w:rPr>
      </w:pPr>
      <w:r>
        <w:rPr>
          <w:rFonts w:ascii="ＭＳ 明朝" w:hAnsi="ＭＳ 明朝" w:hint="eastAsia"/>
        </w:rPr>
        <w:t>（事務の専決及び代決）</w:t>
      </w:r>
    </w:p>
    <w:p w14:paraId="6582738A" w14:textId="6507BC8B" w:rsidR="005B5D97" w:rsidRDefault="005B5D97" w:rsidP="005B5D97">
      <w:pPr>
        <w:ind w:leftChars="200" w:left="720" w:hangingChars="100" w:hanging="240"/>
        <w:jc w:val="left"/>
        <w:rPr>
          <w:rFonts w:ascii="ＭＳ 明朝" w:hAnsi="ＭＳ 明朝"/>
        </w:rPr>
      </w:pPr>
      <w:r>
        <w:rPr>
          <w:rFonts w:ascii="ＭＳ 明朝" w:hAnsi="ＭＳ 明朝" w:hint="eastAsia"/>
        </w:rPr>
        <w:t>第５条　第３条各号に規定する事項について緊急やむを得ないときは、教育長がその事項を代決することができる。</w:t>
      </w:r>
    </w:p>
    <w:p w14:paraId="74D90E57" w14:textId="47594E31" w:rsidR="005B5D97" w:rsidRDefault="005B5D97" w:rsidP="005B5D97">
      <w:pPr>
        <w:ind w:leftChars="100" w:left="240" w:firstLineChars="100" w:firstLine="240"/>
        <w:jc w:val="left"/>
        <w:rPr>
          <w:rFonts w:ascii="ＭＳ 明朝" w:hAnsi="ＭＳ 明朝"/>
        </w:rPr>
      </w:pPr>
      <w:r>
        <w:rPr>
          <w:rFonts w:ascii="ＭＳ 明朝" w:hAnsi="ＭＳ 明朝" w:hint="eastAsia"/>
        </w:rPr>
        <w:t>（専決した事項等の報告）</w:t>
      </w:r>
    </w:p>
    <w:p w14:paraId="4819761B" w14:textId="6501785D" w:rsidR="005B5D97" w:rsidRDefault="005B5D97" w:rsidP="005B5D97">
      <w:pPr>
        <w:ind w:leftChars="100" w:left="240" w:firstLineChars="100" w:firstLine="240"/>
        <w:jc w:val="left"/>
        <w:rPr>
          <w:rFonts w:ascii="ＭＳ 明朝" w:hAnsi="ＭＳ 明朝"/>
        </w:rPr>
      </w:pPr>
      <w:r>
        <w:rPr>
          <w:rFonts w:ascii="ＭＳ 明朝" w:hAnsi="ＭＳ 明朝" w:hint="eastAsia"/>
        </w:rPr>
        <w:t>第７条　　（略）</w:t>
      </w:r>
    </w:p>
    <w:p w14:paraId="4A00119E" w14:textId="5065D5D2" w:rsidR="00B91958" w:rsidRDefault="005B5D97" w:rsidP="009E06D0">
      <w:pPr>
        <w:ind w:leftChars="200" w:left="720" w:hangingChars="100" w:hanging="240"/>
        <w:jc w:val="left"/>
        <w:rPr>
          <w:rFonts w:ascii="ＭＳ 明朝" w:hAnsi="ＭＳ 明朝"/>
        </w:rPr>
      </w:pPr>
      <w:r>
        <w:rPr>
          <w:rFonts w:ascii="ＭＳ 明朝" w:hAnsi="ＭＳ 明朝" w:hint="eastAsia"/>
        </w:rPr>
        <w:t xml:space="preserve">　２　第５条の規定により教育長が代決したときは、速やかに委員会の会議において報告し、その承認を受けるものとする。</w:t>
      </w:r>
    </w:p>
    <w:p w14:paraId="6DC8B5E6" w14:textId="47F725E0" w:rsidR="00E92BE8" w:rsidRDefault="00E92BE8" w:rsidP="009E06D0">
      <w:pPr>
        <w:ind w:leftChars="200" w:left="720" w:hangingChars="100" w:hanging="240"/>
        <w:jc w:val="left"/>
        <w:rPr>
          <w:rFonts w:ascii="ＭＳ 明朝" w:hAnsi="ＭＳ 明朝"/>
        </w:rPr>
      </w:pPr>
    </w:p>
    <w:p w14:paraId="693B6417" w14:textId="77777777" w:rsidR="00E92BE8" w:rsidRDefault="00E92BE8" w:rsidP="00E92BE8">
      <w:pPr>
        <w:jc w:val="left"/>
      </w:pPr>
      <w:r>
        <w:rPr>
          <w:rFonts w:hint="eastAsia"/>
        </w:rPr>
        <w:lastRenderedPageBreak/>
        <w:t>○事件議決案</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6"/>
        <w:gridCol w:w="2188"/>
        <w:gridCol w:w="5381"/>
      </w:tblGrid>
      <w:tr w:rsidR="00E92BE8" w:rsidRPr="00A453EE" w14:paraId="27007CF3" w14:textId="77777777" w:rsidTr="004038A6">
        <w:trPr>
          <w:trHeight w:val="472"/>
        </w:trPr>
        <w:tc>
          <w:tcPr>
            <w:tcW w:w="806" w:type="dxa"/>
            <w:vAlign w:val="center"/>
          </w:tcPr>
          <w:p w14:paraId="267BBDDE" w14:textId="77777777" w:rsidR="00E92BE8" w:rsidRPr="00C17A6C" w:rsidRDefault="00E92BE8" w:rsidP="004038A6">
            <w:pPr>
              <w:jc w:val="center"/>
              <w:rPr>
                <w:sz w:val="21"/>
                <w:szCs w:val="21"/>
              </w:rPr>
            </w:pPr>
            <w:r w:rsidRPr="00C17A6C">
              <w:rPr>
                <w:sz w:val="21"/>
                <w:szCs w:val="21"/>
              </w:rPr>
              <w:br w:type="page"/>
            </w:r>
            <w:r w:rsidRPr="00C17A6C">
              <w:rPr>
                <w:rFonts w:hint="eastAsia"/>
                <w:sz w:val="21"/>
                <w:szCs w:val="21"/>
              </w:rPr>
              <w:t>番号</w:t>
            </w:r>
          </w:p>
        </w:tc>
        <w:tc>
          <w:tcPr>
            <w:tcW w:w="2188" w:type="dxa"/>
            <w:vAlign w:val="center"/>
          </w:tcPr>
          <w:p w14:paraId="742FBC9F" w14:textId="77777777" w:rsidR="00E92BE8" w:rsidRPr="00C17A6C" w:rsidRDefault="00E92BE8" w:rsidP="004038A6">
            <w:pPr>
              <w:jc w:val="center"/>
              <w:rPr>
                <w:sz w:val="21"/>
                <w:szCs w:val="21"/>
              </w:rPr>
            </w:pPr>
            <w:r w:rsidRPr="00C17A6C">
              <w:rPr>
                <w:rFonts w:hint="eastAsia"/>
                <w:sz w:val="21"/>
                <w:szCs w:val="21"/>
              </w:rPr>
              <w:t>件　　　　　名</w:t>
            </w:r>
          </w:p>
        </w:tc>
        <w:tc>
          <w:tcPr>
            <w:tcW w:w="5381" w:type="dxa"/>
            <w:vAlign w:val="center"/>
          </w:tcPr>
          <w:p w14:paraId="66640AD5" w14:textId="77777777" w:rsidR="00E92BE8" w:rsidRPr="00C17A6C" w:rsidRDefault="00E92BE8" w:rsidP="004038A6">
            <w:pPr>
              <w:jc w:val="center"/>
              <w:rPr>
                <w:sz w:val="21"/>
                <w:szCs w:val="21"/>
              </w:rPr>
            </w:pPr>
            <w:r w:rsidRPr="00C17A6C">
              <w:rPr>
                <w:rFonts w:hint="eastAsia"/>
                <w:sz w:val="21"/>
                <w:szCs w:val="21"/>
              </w:rPr>
              <w:t>概　　　　　　　　　　要</w:t>
            </w:r>
          </w:p>
        </w:tc>
      </w:tr>
      <w:tr w:rsidR="00E92BE8" w:rsidRPr="00A453EE" w14:paraId="7C544981" w14:textId="77777777" w:rsidTr="004038A6">
        <w:trPr>
          <w:trHeight w:val="1562"/>
        </w:trPr>
        <w:tc>
          <w:tcPr>
            <w:tcW w:w="806" w:type="dxa"/>
            <w:vAlign w:val="center"/>
          </w:tcPr>
          <w:p w14:paraId="58C63B83" w14:textId="77777777" w:rsidR="00E92BE8" w:rsidRPr="00C17A6C" w:rsidRDefault="00E92BE8" w:rsidP="004038A6">
            <w:pPr>
              <w:jc w:val="center"/>
              <w:rPr>
                <w:sz w:val="21"/>
                <w:szCs w:val="21"/>
              </w:rPr>
            </w:pPr>
            <w:r w:rsidRPr="00C17A6C">
              <w:rPr>
                <w:rFonts w:hint="eastAsia"/>
                <w:sz w:val="21"/>
                <w:szCs w:val="21"/>
              </w:rPr>
              <w:t>１</w:t>
            </w:r>
          </w:p>
        </w:tc>
        <w:tc>
          <w:tcPr>
            <w:tcW w:w="2188" w:type="dxa"/>
          </w:tcPr>
          <w:p w14:paraId="47E5E422" w14:textId="77777777" w:rsidR="00E92BE8" w:rsidRPr="00C17A6C" w:rsidRDefault="00E92BE8" w:rsidP="004038A6">
            <w:pPr>
              <w:jc w:val="left"/>
              <w:rPr>
                <w:sz w:val="21"/>
                <w:szCs w:val="21"/>
              </w:rPr>
            </w:pPr>
            <w:r w:rsidRPr="00C17A6C">
              <w:rPr>
                <w:rFonts w:hint="eastAsia"/>
                <w:sz w:val="21"/>
                <w:szCs w:val="21"/>
              </w:rPr>
              <w:t>動産買入れの件（分析システム）</w:t>
            </w:r>
          </w:p>
        </w:tc>
        <w:tc>
          <w:tcPr>
            <w:tcW w:w="5381" w:type="dxa"/>
          </w:tcPr>
          <w:p w14:paraId="596DDA7F" w14:textId="77777777" w:rsidR="00E92BE8" w:rsidRPr="00C17A6C" w:rsidRDefault="00E92BE8" w:rsidP="004038A6">
            <w:pPr>
              <w:jc w:val="left"/>
              <w:rPr>
                <w:sz w:val="21"/>
                <w:szCs w:val="21"/>
              </w:rPr>
            </w:pPr>
            <w:r w:rsidRPr="00C17A6C">
              <w:rPr>
                <w:rFonts w:hint="eastAsia"/>
                <w:sz w:val="21"/>
                <w:szCs w:val="21"/>
              </w:rPr>
              <w:t xml:space="preserve">　大阪府立茨木工科高等学校及び大阪府立堺工科高等学校で使用する分析システムの購入</w:t>
            </w:r>
          </w:p>
          <w:p w14:paraId="6664146C" w14:textId="77777777" w:rsidR="00E92BE8" w:rsidRPr="00C17A6C" w:rsidRDefault="00E92BE8" w:rsidP="004038A6">
            <w:pPr>
              <w:jc w:val="left"/>
              <w:rPr>
                <w:sz w:val="21"/>
                <w:szCs w:val="21"/>
              </w:rPr>
            </w:pPr>
            <w:r w:rsidRPr="00C17A6C">
              <w:rPr>
                <w:rFonts w:hint="eastAsia"/>
                <w:sz w:val="21"/>
                <w:szCs w:val="21"/>
              </w:rPr>
              <w:t>買入れ金額　１億６３８万９，８００円</w:t>
            </w:r>
          </w:p>
          <w:p w14:paraId="28706EB8" w14:textId="77777777" w:rsidR="00E92BE8" w:rsidRPr="00C17A6C" w:rsidRDefault="00E92BE8" w:rsidP="004038A6">
            <w:pPr>
              <w:jc w:val="left"/>
              <w:rPr>
                <w:sz w:val="21"/>
                <w:szCs w:val="21"/>
              </w:rPr>
            </w:pPr>
            <w:r w:rsidRPr="00C17A6C">
              <w:rPr>
                <w:rFonts w:hint="eastAsia"/>
                <w:sz w:val="21"/>
                <w:szCs w:val="21"/>
              </w:rPr>
              <w:t>買入れ先　　大研科学産業株式会社</w:t>
            </w:r>
          </w:p>
        </w:tc>
      </w:tr>
      <w:tr w:rsidR="00E92BE8" w:rsidRPr="00A453EE" w14:paraId="53BF705E" w14:textId="77777777" w:rsidTr="004038A6">
        <w:trPr>
          <w:trHeight w:val="1943"/>
        </w:trPr>
        <w:tc>
          <w:tcPr>
            <w:tcW w:w="806" w:type="dxa"/>
            <w:vAlign w:val="center"/>
          </w:tcPr>
          <w:p w14:paraId="4894D0B3" w14:textId="77777777" w:rsidR="00E92BE8" w:rsidRPr="00C17A6C" w:rsidRDefault="00E92BE8" w:rsidP="004038A6">
            <w:pPr>
              <w:jc w:val="center"/>
              <w:rPr>
                <w:sz w:val="21"/>
                <w:szCs w:val="21"/>
              </w:rPr>
            </w:pPr>
            <w:r w:rsidRPr="00C17A6C">
              <w:rPr>
                <w:rFonts w:hint="eastAsia"/>
                <w:sz w:val="21"/>
                <w:szCs w:val="21"/>
              </w:rPr>
              <w:t>２</w:t>
            </w:r>
          </w:p>
        </w:tc>
        <w:tc>
          <w:tcPr>
            <w:tcW w:w="2188" w:type="dxa"/>
          </w:tcPr>
          <w:p w14:paraId="1017402B" w14:textId="77777777" w:rsidR="00E92BE8" w:rsidRPr="00C17A6C" w:rsidRDefault="00E92BE8" w:rsidP="004038A6">
            <w:pPr>
              <w:jc w:val="left"/>
              <w:rPr>
                <w:sz w:val="21"/>
                <w:szCs w:val="21"/>
              </w:rPr>
            </w:pPr>
            <w:r w:rsidRPr="00C17A6C">
              <w:rPr>
                <w:rFonts w:hint="eastAsia"/>
                <w:sz w:val="21"/>
                <w:szCs w:val="21"/>
              </w:rPr>
              <w:t>大阪府立藤井寺支援学校における生徒の負傷事案に係る損害賠償請求に関する損害賠償の額の決定及び調停の件</w:t>
            </w:r>
          </w:p>
        </w:tc>
        <w:tc>
          <w:tcPr>
            <w:tcW w:w="5381" w:type="dxa"/>
          </w:tcPr>
          <w:p w14:paraId="67055CA1" w14:textId="77777777" w:rsidR="00E92BE8" w:rsidRPr="00C17A6C" w:rsidRDefault="00E92BE8" w:rsidP="004038A6">
            <w:pPr>
              <w:ind w:firstLineChars="100" w:firstLine="210"/>
              <w:jc w:val="left"/>
              <w:rPr>
                <w:sz w:val="21"/>
                <w:szCs w:val="21"/>
              </w:rPr>
            </w:pPr>
            <w:r w:rsidRPr="00C17A6C">
              <w:rPr>
                <w:rFonts w:hint="eastAsia"/>
                <w:sz w:val="21"/>
                <w:szCs w:val="21"/>
              </w:rPr>
              <w:t>大阪府立藤井寺支援学校において発生した生徒の負傷事案に関して、損害賠償の額を決定し、民事調停法第</w:t>
            </w:r>
            <w:r w:rsidRPr="00C17A6C">
              <w:rPr>
                <w:rFonts w:hint="eastAsia"/>
                <w:sz w:val="21"/>
                <w:szCs w:val="21"/>
              </w:rPr>
              <w:t>16</w:t>
            </w:r>
            <w:r w:rsidRPr="00C17A6C">
              <w:rPr>
                <w:rFonts w:hint="eastAsia"/>
                <w:sz w:val="21"/>
                <w:szCs w:val="21"/>
              </w:rPr>
              <w:t>条の規定により調停に合意するため、議決を求めるもの。</w:t>
            </w:r>
          </w:p>
        </w:tc>
      </w:tr>
    </w:tbl>
    <w:p w14:paraId="7246A4DB" w14:textId="77777777" w:rsidR="00E92BE8" w:rsidRDefault="00E92BE8" w:rsidP="00E92BE8">
      <w:pPr>
        <w:jc w:val="left"/>
      </w:pPr>
    </w:p>
    <w:p w14:paraId="1B2F562E" w14:textId="77777777" w:rsidR="00E92BE8" w:rsidRPr="00A453EE" w:rsidRDefault="00E92BE8" w:rsidP="00E92BE8">
      <w:pPr>
        <w:jc w:val="left"/>
      </w:pPr>
    </w:p>
    <w:p w14:paraId="0209D67E" w14:textId="77777777" w:rsidR="00E92BE8" w:rsidRPr="00B272D2" w:rsidRDefault="00E92BE8" w:rsidP="00E92BE8">
      <w:pPr>
        <w:jc w:val="left"/>
        <w:rPr>
          <w:bCs/>
        </w:rPr>
      </w:pPr>
      <w:r>
        <w:rPr>
          <w:rFonts w:hint="eastAsia"/>
          <w:bCs/>
        </w:rPr>
        <w:t>○条例</w:t>
      </w:r>
      <w:r w:rsidRPr="00B272D2">
        <w:rPr>
          <w:rFonts w:hint="eastAsia"/>
          <w:bCs/>
        </w:rPr>
        <w:t>案</w:t>
      </w:r>
    </w:p>
    <w:tbl>
      <w:tblPr>
        <w:tblW w:w="839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9"/>
        <w:gridCol w:w="1984"/>
        <w:gridCol w:w="5528"/>
      </w:tblGrid>
      <w:tr w:rsidR="00E92BE8" w:rsidRPr="00B272D2" w14:paraId="3B7F51A9" w14:textId="77777777" w:rsidTr="004038A6">
        <w:trPr>
          <w:trHeight w:val="458"/>
        </w:trPr>
        <w:tc>
          <w:tcPr>
            <w:tcW w:w="879" w:type="dxa"/>
            <w:vAlign w:val="center"/>
          </w:tcPr>
          <w:p w14:paraId="4E764097" w14:textId="77777777" w:rsidR="00E92BE8" w:rsidRPr="00B272D2" w:rsidRDefault="00E92BE8" w:rsidP="004038A6">
            <w:pPr>
              <w:jc w:val="center"/>
              <w:rPr>
                <w:bCs/>
                <w:sz w:val="21"/>
                <w:szCs w:val="21"/>
              </w:rPr>
            </w:pPr>
            <w:r w:rsidRPr="00B272D2">
              <w:rPr>
                <w:bCs/>
                <w:sz w:val="21"/>
                <w:szCs w:val="21"/>
              </w:rPr>
              <w:br w:type="page"/>
            </w:r>
            <w:r w:rsidRPr="00B272D2">
              <w:rPr>
                <w:rFonts w:hint="eastAsia"/>
                <w:bCs/>
                <w:sz w:val="21"/>
                <w:szCs w:val="21"/>
              </w:rPr>
              <w:t>番号</w:t>
            </w:r>
          </w:p>
        </w:tc>
        <w:tc>
          <w:tcPr>
            <w:tcW w:w="1984" w:type="dxa"/>
            <w:vAlign w:val="center"/>
          </w:tcPr>
          <w:p w14:paraId="2998D021" w14:textId="77777777" w:rsidR="00E92BE8" w:rsidRPr="00B272D2" w:rsidRDefault="00E92BE8" w:rsidP="004038A6">
            <w:pPr>
              <w:jc w:val="center"/>
              <w:rPr>
                <w:bCs/>
                <w:sz w:val="21"/>
                <w:szCs w:val="21"/>
              </w:rPr>
            </w:pPr>
            <w:r w:rsidRPr="00B272D2">
              <w:rPr>
                <w:rFonts w:hint="eastAsia"/>
                <w:bCs/>
                <w:sz w:val="21"/>
                <w:szCs w:val="21"/>
              </w:rPr>
              <w:t>件　　　　　名</w:t>
            </w:r>
          </w:p>
        </w:tc>
        <w:tc>
          <w:tcPr>
            <w:tcW w:w="5528" w:type="dxa"/>
            <w:tcBorders>
              <w:bottom w:val="single" w:sz="12" w:space="0" w:color="auto"/>
            </w:tcBorders>
            <w:vAlign w:val="center"/>
          </w:tcPr>
          <w:p w14:paraId="6675425A" w14:textId="77777777" w:rsidR="00E92BE8" w:rsidRPr="00B272D2" w:rsidRDefault="00E92BE8" w:rsidP="004038A6">
            <w:pPr>
              <w:jc w:val="center"/>
              <w:rPr>
                <w:bCs/>
                <w:sz w:val="21"/>
                <w:szCs w:val="21"/>
              </w:rPr>
            </w:pPr>
            <w:r w:rsidRPr="00B272D2">
              <w:rPr>
                <w:rFonts w:hint="eastAsia"/>
                <w:bCs/>
                <w:sz w:val="21"/>
                <w:szCs w:val="21"/>
              </w:rPr>
              <w:t>概　　　　　　　　　　要</w:t>
            </w:r>
          </w:p>
        </w:tc>
      </w:tr>
      <w:tr w:rsidR="00E92BE8" w:rsidRPr="00B272D2" w14:paraId="507D820B" w14:textId="77777777" w:rsidTr="00E92BE8">
        <w:trPr>
          <w:trHeight w:val="4070"/>
        </w:trPr>
        <w:tc>
          <w:tcPr>
            <w:tcW w:w="879" w:type="dxa"/>
            <w:vAlign w:val="center"/>
          </w:tcPr>
          <w:p w14:paraId="1E6C8781" w14:textId="77777777" w:rsidR="00E92BE8" w:rsidRPr="00FD49FB" w:rsidRDefault="00E92BE8" w:rsidP="004038A6">
            <w:pPr>
              <w:jc w:val="center"/>
              <w:rPr>
                <w:bCs/>
                <w:sz w:val="21"/>
                <w:szCs w:val="21"/>
              </w:rPr>
            </w:pPr>
            <w:r w:rsidRPr="00FD49FB">
              <w:rPr>
                <w:rFonts w:hint="eastAsia"/>
                <w:bCs/>
                <w:sz w:val="21"/>
                <w:szCs w:val="21"/>
              </w:rPr>
              <w:t>１</w:t>
            </w:r>
          </w:p>
        </w:tc>
        <w:tc>
          <w:tcPr>
            <w:tcW w:w="1984" w:type="dxa"/>
            <w:tcBorders>
              <w:bottom w:val="single" w:sz="12" w:space="0" w:color="auto"/>
            </w:tcBorders>
          </w:tcPr>
          <w:p w14:paraId="449721CD" w14:textId="77777777" w:rsidR="00E92BE8" w:rsidRPr="00FD49FB" w:rsidRDefault="00E92BE8" w:rsidP="004038A6">
            <w:pPr>
              <w:jc w:val="left"/>
              <w:rPr>
                <w:bCs/>
                <w:sz w:val="21"/>
                <w:szCs w:val="21"/>
              </w:rPr>
            </w:pPr>
            <w:r w:rsidRPr="00C17A6C">
              <w:rPr>
                <w:rFonts w:hint="eastAsia"/>
                <w:bCs/>
                <w:sz w:val="21"/>
                <w:szCs w:val="21"/>
              </w:rPr>
              <w:t>職員の期末手当及び勤勉手当に関する条例等一部改正の件</w:t>
            </w:r>
          </w:p>
        </w:tc>
        <w:tc>
          <w:tcPr>
            <w:tcW w:w="5528" w:type="dxa"/>
            <w:tcBorders>
              <w:bottom w:val="single" w:sz="12" w:space="0" w:color="auto"/>
            </w:tcBorders>
          </w:tcPr>
          <w:p w14:paraId="74F88951" w14:textId="77777777" w:rsidR="00E92BE8" w:rsidRPr="00C17A6C" w:rsidRDefault="00E92BE8" w:rsidP="004038A6">
            <w:pPr>
              <w:jc w:val="left"/>
              <w:rPr>
                <w:bCs/>
                <w:sz w:val="21"/>
                <w:szCs w:val="21"/>
              </w:rPr>
            </w:pPr>
            <w:r w:rsidRPr="00466EA1">
              <w:rPr>
                <w:rFonts w:hint="eastAsia"/>
                <w:bCs/>
                <w:sz w:val="21"/>
                <w:szCs w:val="21"/>
              </w:rPr>
              <w:t xml:space="preserve">　</w:t>
            </w:r>
            <w:r w:rsidRPr="00C17A6C">
              <w:rPr>
                <w:rFonts w:hint="eastAsia"/>
                <w:bCs/>
                <w:sz w:val="21"/>
                <w:szCs w:val="21"/>
              </w:rPr>
              <w:t>令和３年１０月の人事委員会の勧告等を踏まえ、期末手当を引き下げる。</w:t>
            </w:r>
          </w:p>
          <w:p w14:paraId="7DB8CC14" w14:textId="77777777" w:rsidR="00E92BE8" w:rsidRPr="00C17A6C" w:rsidRDefault="00E92BE8" w:rsidP="004038A6">
            <w:pPr>
              <w:jc w:val="left"/>
              <w:rPr>
                <w:bCs/>
                <w:sz w:val="21"/>
                <w:szCs w:val="21"/>
              </w:rPr>
            </w:pPr>
            <w:r w:rsidRPr="00C17A6C">
              <w:rPr>
                <w:rFonts w:hint="eastAsia"/>
                <w:bCs/>
                <w:sz w:val="21"/>
                <w:szCs w:val="21"/>
              </w:rPr>
              <w:t xml:space="preserve">　〔改正前〕１．２７５月</w:t>
            </w:r>
          </w:p>
          <w:p w14:paraId="357A0B96" w14:textId="77777777" w:rsidR="00E92BE8" w:rsidRPr="00C17A6C" w:rsidRDefault="00E92BE8" w:rsidP="004038A6">
            <w:pPr>
              <w:jc w:val="left"/>
              <w:rPr>
                <w:bCs/>
                <w:sz w:val="21"/>
                <w:szCs w:val="21"/>
              </w:rPr>
            </w:pPr>
            <w:r w:rsidRPr="00C17A6C">
              <w:rPr>
                <w:rFonts w:hint="eastAsia"/>
                <w:bCs/>
                <w:sz w:val="21"/>
                <w:szCs w:val="21"/>
              </w:rPr>
              <w:t xml:space="preserve">　〔改正後〕令和３年１２月期　１．１２５月</w:t>
            </w:r>
          </w:p>
          <w:p w14:paraId="261B37C2" w14:textId="77777777" w:rsidR="00E92BE8" w:rsidRPr="00C17A6C" w:rsidRDefault="00E92BE8" w:rsidP="004038A6">
            <w:pPr>
              <w:jc w:val="left"/>
              <w:rPr>
                <w:bCs/>
                <w:sz w:val="21"/>
                <w:szCs w:val="21"/>
              </w:rPr>
            </w:pPr>
            <w:r w:rsidRPr="00C17A6C">
              <w:rPr>
                <w:rFonts w:hint="eastAsia"/>
                <w:bCs/>
                <w:sz w:val="21"/>
                <w:szCs w:val="21"/>
              </w:rPr>
              <w:t xml:space="preserve">　　　　　　令和４年　６月期　１．２００月</w:t>
            </w:r>
          </w:p>
          <w:p w14:paraId="7D36E524" w14:textId="77777777" w:rsidR="00E92BE8" w:rsidRPr="00C17A6C" w:rsidRDefault="00E92BE8" w:rsidP="004038A6">
            <w:pPr>
              <w:jc w:val="left"/>
              <w:rPr>
                <w:bCs/>
                <w:sz w:val="21"/>
                <w:szCs w:val="21"/>
              </w:rPr>
            </w:pPr>
            <w:r w:rsidRPr="00C17A6C">
              <w:rPr>
                <w:rFonts w:hint="eastAsia"/>
                <w:bCs/>
                <w:sz w:val="21"/>
                <w:szCs w:val="21"/>
              </w:rPr>
              <w:t xml:space="preserve">　　　　　　令和４年１２月期　１．２００月</w:t>
            </w:r>
          </w:p>
          <w:p w14:paraId="3E0183D9" w14:textId="77777777" w:rsidR="00E92BE8" w:rsidRPr="00C17A6C" w:rsidRDefault="00E92BE8" w:rsidP="004038A6">
            <w:pPr>
              <w:jc w:val="left"/>
              <w:rPr>
                <w:bCs/>
                <w:sz w:val="21"/>
                <w:szCs w:val="21"/>
              </w:rPr>
            </w:pPr>
            <w:r w:rsidRPr="00C17A6C">
              <w:rPr>
                <w:rFonts w:hint="eastAsia"/>
                <w:bCs/>
                <w:sz w:val="21"/>
                <w:szCs w:val="21"/>
              </w:rPr>
              <w:t xml:space="preserve">　　　　施行日：公布の日ほか</w:t>
            </w:r>
          </w:p>
          <w:p w14:paraId="5B2BF9B7" w14:textId="77777777" w:rsidR="00E92BE8" w:rsidRPr="00C17A6C" w:rsidRDefault="00E92BE8" w:rsidP="004038A6">
            <w:pPr>
              <w:jc w:val="left"/>
              <w:rPr>
                <w:bCs/>
                <w:sz w:val="21"/>
                <w:szCs w:val="21"/>
              </w:rPr>
            </w:pPr>
            <w:r w:rsidRPr="00C17A6C">
              <w:rPr>
                <w:rFonts w:hint="eastAsia"/>
                <w:bCs/>
                <w:sz w:val="21"/>
                <w:szCs w:val="21"/>
              </w:rPr>
              <w:t xml:space="preserve">　〔関係条例〕</w:t>
            </w:r>
          </w:p>
          <w:p w14:paraId="4117D22C" w14:textId="77777777" w:rsidR="00E92BE8" w:rsidRPr="00C17A6C" w:rsidRDefault="00E92BE8" w:rsidP="004038A6">
            <w:pPr>
              <w:jc w:val="left"/>
              <w:rPr>
                <w:bCs/>
                <w:sz w:val="21"/>
                <w:szCs w:val="21"/>
              </w:rPr>
            </w:pPr>
            <w:r w:rsidRPr="00C17A6C">
              <w:rPr>
                <w:rFonts w:hint="eastAsia"/>
                <w:bCs/>
                <w:sz w:val="21"/>
                <w:szCs w:val="21"/>
              </w:rPr>
              <w:t xml:space="preserve">　　・職員の期末手当及び勤勉手当に関する条例</w:t>
            </w:r>
          </w:p>
          <w:p w14:paraId="49E6C304" w14:textId="77777777" w:rsidR="00E92BE8" w:rsidRPr="00C17A6C" w:rsidRDefault="00E92BE8" w:rsidP="004038A6">
            <w:pPr>
              <w:jc w:val="left"/>
              <w:rPr>
                <w:bCs/>
                <w:sz w:val="21"/>
                <w:szCs w:val="21"/>
              </w:rPr>
            </w:pPr>
            <w:r w:rsidRPr="00C17A6C">
              <w:rPr>
                <w:rFonts w:hint="eastAsia"/>
                <w:bCs/>
                <w:sz w:val="21"/>
                <w:szCs w:val="21"/>
              </w:rPr>
              <w:t xml:space="preserve">　　・一般職の任期付研究員の採用等に関する条例</w:t>
            </w:r>
          </w:p>
          <w:p w14:paraId="34D452E9" w14:textId="77777777" w:rsidR="00E92BE8" w:rsidRPr="00FD49FB" w:rsidRDefault="00E92BE8" w:rsidP="004038A6">
            <w:pPr>
              <w:jc w:val="left"/>
              <w:rPr>
                <w:bCs/>
                <w:sz w:val="21"/>
                <w:szCs w:val="21"/>
              </w:rPr>
            </w:pPr>
            <w:r w:rsidRPr="00C17A6C">
              <w:rPr>
                <w:rFonts w:hint="eastAsia"/>
                <w:bCs/>
                <w:sz w:val="21"/>
                <w:szCs w:val="21"/>
              </w:rPr>
              <w:t xml:space="preserve">　　・一般職の任期付職員の採用等に関する条例</w:t>
            </w:r>
          </w:p>
        </w:tc>
      </w:tr>
    </w:tbl>
    <w:p w14:paraId="79F2D22F" w14:textId="77777777" w:rsidR="00E92BE8" w:rsidRPr="00C17A6C" w:rsidRDefault="00E92BE8" w:rsidP="00E92BE8">
      <w:pPr>
        <w:jc w:val="left"/>
      </w:pPr>
    </w:p>
    <w:p w14:paraId="6F74DCD0" w14:textId="77777777" w:rsidR="00E92BE8" w:rsidRPr="00E92BE8" w:rsidRDefault="00E92BE8" w:rsidP="00E92BE8">
      <w:pPr>
        <w:jc w:val="left"/>
        <w:rPr>
          <w:rFonts w:ascii="ＭＳ 明朝" w:hAnsi="ＭＳ 明朝"/>
        </w:rPr>
      </w:pPr>
    </w:p>
    <w:sectPr w:rsidR="00E92BE8" w:rsidRPr="00E92BE8" w:rsidSect="00BC77BF">
      <w:footerReference w:type="default" r:id="rId7"/>
      <w:footerReference w:type="first" r:id="rId8"/>
      <w:pgSz w:w="11906" w:h="16838"/>
      <w:pgMar w:top="1985" w:right="1701" w:bottom="1701" w:left="1701" w:header="851" w:footer="992"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2DC1" w14:textId="77777777" w:rsidR="00B15AC0" w:rsidRDefault="00B15AC0" w:rsidP="00C95D9E">
      <w:r>
        <w:separator/>
      </w:r>
    </w:p>
  </w:endnote>
  <w:endnote w:type="continuationSeparator" w:id="0">
    <w:p w14:paraId="528EE4C3" w14:textId="77777777" w:rsidR="00B15AC0" w:rsidRDefault="00B15AC0"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234139"/>
      <w:docPartObj>
        <w:docPartGallery w:val="Page Numbers (Bottom of Page)"/>
        <w:docPartUnique/>
      </w:docPartObj>
    </w:sdtPr>
    <w:sdtEndPr>
      <w:rPr>
        <w:sz w:val="22"/>
      </w:rPr>
    </w:sdtEndPr>
    <w:sdtContent>
      <w:p w14:paraId="621A8B2E" w14:textId="2E0A7F62" w:rsidR="000536C9" w:rsidRPr="000536C9" w:rsidRDefault="00E92BE8" w:rsidP="000536C9">
        <w:pPr>
          <w:pStyle w:val="a7"/>
          <w:jc w:val="center"/>
          <w:rPr>
            <w:sz w:val="22"/>
          </w:rPr>
        </w:pPr>
        <w:r>
          <w:rPr>
            <w:rFonts w:hint="eastAsia"/>
            <w:sz w:val="22"/>
          </w:rPr>
          <w:t>１</w:t>
        </w:r>
        <w:r w:rsidR="000536C9" w:rsidRPr="000536C9">
          <w:rPr>
            <w:rFonts w:hint="eastAsia"/>
            <w:sz w:val="22"/>
          </w:rPr>
          <w:t>－</w:t>
        </w:r>
        <w:r w:rsidR="00BC77BF">
          <w:rPr>
            <w:rFonts w:hint="eastAsia"/>
            <w:sz w:val="22"/>
          </w:rPr>
          <w:t>２</w:t>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hAnsi="ＭＳ 明朝"/>
      </w:rPr>
      <w:id w:val="1922378060"/>
      <w:docPartObj>
        <w:docPartGallery w:val="Page Numbers (Bottom of Page)"/>
        <w:docPartUnique/>
      </w:docPartObj>
    </w:sdtPr>
    <w:sdtEndPr>
      <w:rPr>
        <w:sz w:val="22"/>
      </w:rPr>
    </w:sdtEndPr>
    <w:sdtContent>
      <w:p w14:paraId="48B4DE78" w14:textId="17535EAC" w:rsidR="00BC77BF" w:rsidRPr="00846A72" w:rsidRDefault="00F502C6" w:rsidP="00BC77BF">
        <w:pPr>
          <w:pStyle w:val="a7"/>
          <w:jc w:val="center"/>
          <w:rPr>
            <w:rFonts w:ascii="ＭＳ 明朝" w:hAnsi="ＭＳ 明朝"/>
            <w:sz w:val="22"/>
          </w:rPr>
        </w:pPr>
        <w:r w:rsidRPr="00846A72">
          <w:rPr>
            <w:rFonts w:ascii="ＭＳ 明朝" w:hAnsi="ＭＳ 明朝" w:hint="eastAsia"/>
            <w:sz w:val="22"/>
          </w:rPr>
          <w:t>１</w:t>
        </w:r>
        <w:r w:rsidR="00BC77BF" w:rsidRPr="00846A72">
          <w:rPr>
            <w:rFonts w:ascii="ＭＳ 明朝" w:hAnsi="ＭＳ 明朝" w:hint="eastAsia"/>
            <w:sz w:val="22"/>
          </w:rPr>
          <w:t>－１</w:t>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65A1" w14:textId="77777777" w:rsidR="00B15AC0" w:rsidRDefault="00B15AC0" w:rsidP="00C95D9E">
      <w:r>
        <w:separator/>
      </w:r>
    </w:p>
  </w:footnote>
  <w:footnote w:type="continuationSeparator" w:id="0">
    <w:p w14:paraId="29608B54" w14:textId="77777777" w:rsidR="00B15AC0" w:rsidRDefault="00B15AC0"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0536C9"/>
    <w:rsid w:val="0010780D"/>
    <w:rsid w:val="001920D0"/>
    <w:rsid w:val="001A0669"/>
    <w:rsid w:val="001D36A1"/>
    <w:rsid w:val="00206F35"/>
    <w:rsid w:val="0028143C"/>
    <w:rsid w:val="002D0BD0"/>
    <w:rsid w:val="003868C9"/>
    <w:rsid w:val="004065FC"/>
    <w:rsid w:val="004D3A1F"/>
    <w:rsid w:val="005629A3"/>
    <w:rsid w:val="005B5D97"/>
    <w:rsid w:val="007A5BC7"/>
    <w:rsid w:val="007B44C7"/>
    <w:rsid w:val="00845D90"/>
    <w:rsid w:val="00846A72"/>
    <w:rsid w:val="008D0FEC"/>
    <w:rsid w:val="00907ABA"/>
    <w:rsid w:val="00921802"/>
    <w:rsid w:val="00922479"/>
    <w:rsid w:val="00975063"/>
    <w:rsid w:val="00983598"/>
    <w:rsid w:val="009E06D0"/>
    <w:rsid w:val="00A070CA"/>
    <w:rsid w:val="00A878EE"/>
    <w:rsid w:val="00A87D81"/>
    <w:rsid w:val="00AE4979"/>
    <w:rsid w:val="00B15AC0"/>
    <w:rsid w:val="00B62684"/>
    <w:rsid w:val="00B91958"/>
    <w:rsid w:val="00BC77BF"/>
    <w:rsid w:val="00C11CB8"/>
    <w:rsid w:val="00C95D9E"/>
    <w:rsid w:val="00CB6B8C"/>
    <w:rsid w:val="00D4723F"/>
    <w:rsid w:val="00E850EC"/>
    <w:rsid w:val="00E92BE8"/>
    <w:rsid w:val="00E9760D"/>
    <w:rsid w:val="00EE48A8"/>
    <w:rsid w:val="00F112F7"/>
    <w:rsid w:val="00F5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6D5468"/>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customStyle="1" w:styleId="a9">
    <w:name w:val="一太郎"/>
    <w:rsid w:val="00A070CA"/>
    <w:pPr>
      <w:widowControl w:val="0"/>
      <w:wordWrap w:val="0"/>
      <w:autoSpaceDE w:val="0"/>
      <w:autoSpaceDN w:val="0"/>
      <w:adjustRightInd w:val="0"/>
      <w:spacing w:line="354" w:lineRule="exact"/>
      <w:jc w:val="both"/>
    </w:pPr>
    <w:rPr>
      <w:rFonts w:ascii="ＭＳ 明朝"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053F-624E-4D07-849A-59E30098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中川　あや子</cp:lastModifiedBy>
  <cp:revision>13</cp:revision>
  <cp:lastPrinted>2019-02-15T02:44:00Z</cp:lastPrinted>
  <dcterms:created xsi:type="dcterms:W3CDTF">2020-09-09T02:25:00Z</dcterms:created>
  <dcterms:modified xsi:type="dcterms:W3CDTF">2021-11-18T08:52:00Z</dcterms:modified>
</cp:coreProperties>
</file>