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33" w:rsidRPr="00870BE8" w:rsidRDefault="005D0A33" w:rsidP="00AF2F0B">
      <w:pPr>
        <w:snapToGrid w:val="0"/>
        <w:rPr>
          <w:rFonts w:asciiTheme="majorEastAsia" w:eastAsiaTheme="majorEastAsia" w:hAnsiTheme="majorEastAsia"/>
          <w:sz w:val="24"/>
          <w:szCs w:val="24"/>
        </w:rPr>
      </w:pPr>
      <w:bookmarkStart w:id="0" w:name="_GoBack"/>
      <w:bookmarkEnd w:id="0"/>
    </w:p>
    <w:p w:rsidR="00AF2F0B" w:rsidRPr="00AF2F0B" w:rsidRDefault="00AF2F0B" w:rsidP="00AF2F0B">
      <w:pPr>
        <w:snapToGrid w:val="0"/>
        <w:spacing w:line="276" w:lineRule="auto"/>
        <w:jc w:val="center"/>
        <w:rPr>
          <w:rFonts w:asciiTheme="minorEastAsia" w:hAnsiTheme="minorEastAsia"/>
          <w:sz w:val="24"/>
          <w:szCs w:val="24"/>
        </w:rPr>
      </w:pPr>
      <w:r w:rsidRPr="00AF2F0B">
        <w:rPr>
          <w:rFonts w:asciiTheme="minorEastAsia" w:hAnsiTheme="minorEastAsia" w:hint="eastAsia"/>
          <w:sz w:val="24"/>
          <w:szCs w:val="24"/>
        </w:rPr>
        <w:t>大阪</w:t>
      </w:r>
      <w:r w:rsidR="00560D5A">
        <w:rPr>
          <w:rFonts w:asciiTheme="minorEastAsia" w:hAnsiTheme="minorEastAsia" w:hint="eastAsia"/>
          <w:sz w:val="24"/>
          <w:szCs w:val="24"/>
        </w:rPr>
        <w:t>府市地方独立行政法人大阪健康安全基盤研究所評価委員会運営規程</w:t>
      </w:r>
    </w:p>
    <w:p w:rsidR="00AF2F0B" w:rsidRPr="00AF2F0B" w:rsidRDefault="00AF2F0B" w:rsidP="00AF2F0B">
      <w:pPr>
        <w:snapToGrid w:val="0"/>
        <w:spacing w:line="276" w:lineRule="auto"/>
        <w:rPr>
          <w:rFonts w:asciiTheme="minorEastAsia" w:hAnsiTheme="minorEastAsia"/>
          <w:sz w:val="24"/>
          <w:szCs w:val="24"/>
        </w:rPr>
      </w:pPr>
    </w:p>
    <w:p w:rsidR="00AF2F0B" w:rsidRPr="00B45F62" w:rsidRDefault="00AF2F0B" w:rsidP="00AF2F0B">
      <w:pPr>
        <w:snapToGrid w:val="0"/>
        <w:spacing w:line="276" w:lineRule="auto"/>
        <w:jc w:val="right"/>
        <w:rPr>
          <w:rFonts w:asciiTheme="minorEastAsia" w:hAnsiTheme="minorEastAsia"/>
          <w:szCs w:val="21"/>
        </w:rPr>
      </w:pPr>
      <w:r w:rsidRPr="00B45F62">
        <w:rPr>
          <w:rFonts w:asciiTheme="minorEastAsia" w:hAnsiTheme="minorEastAsia" w:hint="eastAsia"/>
          <w:szCs w:val="21"/>
        </w:rPr>
        <w:t>大阪健康安全基盤研究所評価委員会決定</w:t>
      </w:r>
    </w:p>
    <w:p w:rsidR="00AF2F0B" w:rsidRPr="00AF2F0B" w:rsidRDefault="00560D5A" w:rsidP="00AF2F0B">
      <w:pPr>
        <w:snapToGrid w:val="0"/>
        <w:spacing w:line="276" w:lineRule="auto"/>
        <w:jc w:val="right"/>
        <w:rPr>
          <w:rFonts w:asciiTheme="minorEastAsia" w:hAnsiTheme="minorEastAsia"/>
          <w:sz w:val="24"/>
          <w:szCs w:val="24"/>
        </w:rPr>
      </w:pPr>
      <w:r>
        <w:rPr>
          <w:rFonts w:asciiTheme="minorEastAsia" w:hAnsiTheme="minorEastAsia" w:hint="eastAsia"/>
          <w:szCs w:val="21"/>
        </w:rPr>
        <w:t>平成</w:t>
      </w:r>
      <w:r w:rsidR="003225EF">
        <w:rPr>
          <w:rFonts w:asciiTheme="minorEastAsia" w:hAnsiTheme="minorEastAsia" w:hint="eastAsia"/>
          <w:szCs w:val="21"/>
        </w:rPr>
        <w:t>３０</w:t>
      </w:r>
      <w:r>
        <w:rPr>
          <w:rFonts w:asciiTheme="minorEastAsia" w:hAnsiTheme="minorEastAsia" w:hint="eastAsia"/>
          <w:szCs w:val="21"/>
        </w:rPr>
        <w:t>年２月６</w:t>
      </w:r>
      <w:r w:rsidR="00AF2F0B" w:rsidRPr="00B45F62">
        <w:rPr>
          <w:rFonts w:asciiTheme="minorEastAsia" w:hAnsiTheme="minorEastAsia" w:hint="eastAsia"/>
          <w:szCs w:val="21"/>
        </w:rPr>
        <w:t>日</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（目的）</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第１条　大阪府市地方独立行政法人大阪健康安全基盤研究所評価委員会（以下「委員会」という。）の運営については、大阪府市地方独立行政法人大阪健康安全基盤研究所評価委員会共同設置規約（以下「規約」という。）及び大阪府地方独立行政法人評価委員会条例（平成１６年大阪府条例第２号。以下「条例」という。）に規定するもののほか、この運営規程において必要な事項を定め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（文書による意見の開陳）</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第２条　委員は、会議に出席できない場合であっても、委員長の許可を受けたときは、会議において文書により意見を開陳することができる。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（意見の聴取）</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第３条　委員長は、必要があると認める場合には、関係者の出席を求めてその説明若しくは意見を聞くこと、又は関係者からの資料の提出を求めることができる。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（会議の公開）</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第４条　委員会の会議は、原則として公開とする。ただし、委員会において非公開とすることが適当であると認める案件については、委員長が委員会に諮って理由を明らかにしたうえで非公開とすることができる。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（傍聴人に対する指示）</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第５条　委員長は、傍聴人が会議の進行を妨害する行為をしたと認めたときは、傍聴人に対し、退場を命じることができる。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（議事録等）</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第６条　委員会の議事要旨及び会議で使用した資料は、非公開とした場合を除き公表する。</w:t>
      </w:r>
    </w:p>
    <w:p w:rsidR="00AF2F0B" w:rsidRPr="00B45F62" w:rsidRDefault="00AF2F0B" w:rsidP="00AF2F0B">
      <w:pPr>
        <w:snapToGrid w:val="0"/>
        <w:spacing w:line="276" w:lineRule="auto"/>
        <w:rPr>
          <w:rFonts w:asciiTheme="minorEastAsia" w:hAnsiTheme="minorEastAsia"/>
          <w:szCs w:val="21"/>
        </w:rPr>
      </w:pP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（会議開催の例外）</w:t>
      </w: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第７条　委員長は、緊急の必要があり会議を招集する暇がない場合その他やむを得ない理由のある場合は、委員との間で事案の概要を記載した電子メールの送受信等を行うことにより、会議に代えることができる。</w:t>
      </w: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２　前項による会議の議事は、規約第９条第３項を準用する。</w:t>
      </w:r>
    </w:p>
    <w:p w:rsidR="00AF2F0B" w:rsidRPr="00560D5A" w:rsidRDefault="00AF2F0B" w:rsidP="00AF2F0B">
      <w:pPr>
        <w:snapToGrid w:val="0"/>
        <w:spacing w:line="276" w:lineRule="auto"/>
        <w:rPr>
          <w:rFonts w:asciiTheme="minorEastAsia" w:hAnsiTheme="minorEastAsia"/>
          <w:szCs w:val="21"/>
        </w:rPr>
      </w:pP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（視察、現地調査等の実施）</w:t>
      </w: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第８条　委員長は、評価等に資するものと認めるときは、視察、現地調査その他必要な活動の実施を決定することができる。</w:t>
      </w:r>
    </w:p>
    <w:p w:rsidR="00AF2F0B" w:rsidRPr="00560D5A" w:rsidRDefault="00AF2F0B" w:rsidP="00AF2F0B">
      <w:pPr>
        <w:snapToGrid w:val="0"/>
        <w:spacing w:line="276" w:lineRule="auto"/>
        <w:rPr>
          <w:rFonts w:asciiTheme="minorEastAsia" w:hAnsiTheme="minorEastAsia"/>
          <w:szCs w:val="21"/>
        </w:rPr>
      </w:pP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附則</w:t>
      </w:r>
    </w:p>
    <w:p w:rsidR="00554E73" w:rsidRPr="00560D5A" w:rsidRDefault="00AF2F0B" w:rsidP="00B45F62">
      <w:pPr>
        <w:snapToGrid w:val="0"/>
        <w:spacing w:line="276" w:lineRule="auto"/>
        <w:ind w:firstLineChars="100" w:firstLine="205"/>
        <w:rPr>
          <w:rFonts w:asciiTheme="minorEastAsia" w:hAnsiTheme="minorEastAsia"/>
          <w:szCs w:val="21"/>
        </w:rPr>
      </w:pPr>
      <w:r w:rsidRPr="00560D5A">
        <w:rPr>
          <w:rFonts w:asciiTheme="minorEastAsia" w:hAnsiTheme="minorEastAsia" w:hint="eastAsia"/>
          <w:szCs w:val="21"/>
        </w:rPr>
        <w:t>この運営規程は、平成</w:t>
      </w:r>
      <w:r w:rsidR="003225EF">
        <w:rPr>
          <w:rFonts w:asciiTheme="minorEastAsia" w:hAnsiTheme="minorEastAsia" w:hint="eastAsia"/>
          <w:szCs w:val="21"/>
        </w:rPr>
        <w:t>３０</w:t>
      </w:r>
      <w:r w:rsidRPr="00560D5A">
        <w:rPr>
          <w:rFonts w:asciiTheme="minorEastAsia" w:hAnsiTheme="minorEastAsia" w:hint="eastAsia"/>
          <w:szCs w:val="21"/>
        </w:rPr>
        <w:t>年</w:t>
      </w:r>
      <w:r w:rsidR="00560D5A" w:rsidRPr="00560D5A">
        <w:rPr>
          <w:rFonts w:asciiTheme="minorEastAsia" w:hAnsiTheme="minorEastAsia" w:hint="eastAsia"/>
          <w:szCs w:val="21"/>
        </w:rPr>
        <w:t>２</w:t>
      </w:r>
      <w:r w:rsidRPr="00560D5A">
        <w:rPr>
          <w:rFonts w:asciiTheme="minorEastAsia" w:hAnsiTheme="minorEastAsia" w:hint="eastAsia"/>
          <w:szCs w:val="21"/>
        </w:rPr>
        <w:t>月</w:t>
      </w:r>
      <w:r w:rsidR="00560D5A" w:rsidRPr="00560D5A">
        <w:rPr>
          <w:rFonts w:asciiTheme="minorEastAsia" w:hAnsiTheme="minorEastAsia" w:hint="eastAsia"/>
          <w:szCs w:val="21"/>
        </w:rPr>
        <w:t>６</w:t>
      </w:r>
      <w:r w:rsidRPr="00560D5A">
        <w:rPr>
          <w:rFonts w:asciiTheme="minorEastAsia" w:hAnsiTheme="minorEastAsia" w:hint="eastAsia"/>
          <w:szCs w:val="21"/>
        </w:rPr>
        <w:t>日から施行する。</w:t>
      </w:r>
    </w:p>
    <w:p w:rsidR="00B45F62" w:rsidRDefault="00B45F62" w:rsidP="00B45F62">
      <w:pPr>
        <w:snapToGrid w:val="0"/>
        <w:spacing w:line="276" w:lineRule="auto"/>
        <w:ind w:firstLineChars="100" w:firstLine="205"/>
        <w:rPr>
          <w:rFonts w:asciiTheme="minorEastAsia" w:hAnsiTheme="minorEastAsia"/>
          <w:szCs w:val="21"/>
          <w:u w:val="single"/>
        </w:rPr>
      </w:pPr>
    </w:p>
    <w:p w:rsidR="00B45F62" w:rsidRDefault="00B45F62" w:rsidP="00B45F62">
      <w:pPr>
        <w:snapToGrid w:val="0"/>
        <w:spacing w:line="276" w:lineRule="auto"/>
        <w:ind w:firstLineChars="100" w:firstLine="205"/>
        <w:rPr>
          <w:rFonts w:asciiTheme="minorEastAsia" w:hAnsiTheme="minorEastAsia"/>
          <w:szCs w:val="21"/>
          <w:u w:val="single"/>
        </w:rPr>
      </w:pPr>
    </w:p>
    <w:sectPr w:rsidR="00B45F62" w:rsidSect="00560D5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1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B34" w:rsidRDefault="00751B34" w:rsidP="00787FA8">
      <w:r>
        <w:separator/>
      </w:r>
    </w:p>
  </w:endnote>
  <w:endnote w:type="continuationSeparator" w:id="0">
    <w:p w:rsidR="00751B34" w:rsidRDefault="00751B34" w:rsidP="0078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F7" w:rsidRDefault="00F31C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F7" w:rsidRDefault="00F31C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F7" w:rsidRDefault="00F31C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B34" w:rsidRDefault="00751B34" w:rsidP="00787FA8">
      <w:r>
        <w:separator/>
      </w:r>
    </w:p>
  </w:footnote>
  <w:footnote w:type="continuationSeparator" w:id="0">
    <w:p w:rsidR="00751B34" w:rsidRDefault="00751B34" w:rsidP="00787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F7" w:rsidRDefault="00F31C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F7" w:rsidRDefault="00F31C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F7" w:rsidRDefault="00F31C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2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E7"/>
    <w:rsid w:val="00034692"/>
    <w:rsid w:val="000B0FED"/>
    <w:rsid w:val="000C1426"/>
    <w:rsid w:val="000E5318"/>
    <w:rsid w:val="00160736"/>
    <w:rsid w:val="00165A62"/>
    <w:rsid w:val="001B7DBF"/>
    <w:rsid w:val="00200DC2"/>
    <w:rsid w:val="00292BD7"/>
    <w:rsid w:val="002C15F5"/>
    <w:rsid w:val="002C1C37"/>
    <w:rsid w:val="002E4DBB"/>
    <w:rsid w:val="003225EF"/>
    <w:rsid w:val="00341DE7"/>
    <w:rsid w:val="003966C6"/>
    <w:rsid w:val="00487BD3"/>
    <w:rsid w:val="004A2D3C"/>
    <w:rsid w:val="004D4CC2"/>
    <w:rsid w:val="004F1856"/>
    <w:rsid w:val="00541764"/>
    <w:rsid w:val="00552FDE"/>
    <w:rsid w:val="00554E73"/>
    <w:rsid w:val="00560D5A"/>
    <w:rsid w:val="005D0A33"/>
    <w:rsid w:val="006360E7"/>
    <w:rsid w:val="00663E8C"/>
    <w:rsid w:val="006C7D81"/>
    <w:rsid w:val="006F0D24"/>
    <w:rsid w:val="007215A1"/>
    <w:rsid w:val="00751B34"/>
    <w:rsid w:val="00781ACD"/>
    <w:rsid w:val="00787FA8"/>
    <w:rsid w:val="00870BE8"/>
    <w:rsid w:val="008725D3"/>
    <w:rsid w:val="00894C91"/>
    <w:rsid w:val="008A5610"/>
    <w:rsid w:val="008B3913"/>
    <w:rsid w:val="008C6B1D"/>
    <w:rsid w:val="00912D6D"/>
    <w:rsid w:val="009B2AFB"/>
    <w:rsid w:val="009D5B6D"/>
    <w:rsid w:val="00A056E9"/>
    <w:rsid w:val="00A1261E"/>
    <w:rsid w:val="00A95B54"/>
    <w:rsid w:val="00AF0F17"/>
    <w:rsid w:val="00AF2F0B"/>
    <w:rsid w:val="00B45F62"/>
    <w:rsid w:val="00C11519"/>
    <w:rsid w:val="00C135EE"/>
    <w:rsid w:val="00C35BB2"/>
    <w:rsid w:val="00C56145"/>
    <w:rsid w:val="00CB3783"/>
    <w:rsid w:val="00D93713"/>
    <w:rsid w:val="00E1178E"/>
    <w:rsid w:val="00E23341"/>
    <w:rsid w:val="00E350F7"/>
    <w:rsid w:val="00E458C7"/>
    <w:rsid w:val="00EC0B4D"/>
    <w:rsid w:val="00F31CF7"/>
    <w:rsid w:val="00F53248"/>
    <w:rsid w:val="00F73D09"/>
    <w:rsid w:val="00F9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FA8"/>
    <w:pPr>
      <w:tabs>
        <w:tab w:val="center" w:pos="4252"/>
        <w:tab w:val="right" w:pos="8504"/>
      </w:tabs>
      <w:snapToGrid w:val="0"/>
    </w:pPr>
  </w:style>
  <w:style w:type="character" w:customStyle="1" w:styleId="a4">
    <w:name w:val="ヘッダー (文字)"/>
    <w:basedOn w:val="a0"/>
    <w:link w:val="a3"/>
    <w:uiPriority w:val="99"/>
    <w:rsid w:val="00787FA8"/>
  </w:style>
  <w:style w:type="paragraph" w:styleId="a5">
    <w:name w:val="footer"/>
    <w:basedOn w:val="a"/>
    <w:link w:val="a6"/>
    <w:uiPriority w:val="99"/>
    <w:unhideWhenUsed/>
    <w:rsid w:val="00787FA8"/>
    <w:pPr>
      <w:tabs>
        <w:tab w:val="center" w:pos="4252"/>
        <w:tab w:val="right" w:pos="8504"/>
      </w:tabs>
      <w:snapToGrid w:val="0"/>
    </w:pPr>
  </w:style>
  <w:style w:type="character" w:customStyle="1" w:styleId="a6">
    <w:name w:val="フッター (文字)"/>
    <w:basedOn w:val="a0"/>
    <w:link w:val="a5"/>
    <w:uiPriority w:val="99"/>
    <w:rsid w:val="00787FA8"/>
  </w:style>
  <w:style w:type="paragraph" w:styleId="a7">
    <w:name w:val="Date"/>
    <w:basedOn w:val="a"/>
    <w:next w:val="a"/>
    <w:link w:val="a8"/>
    <w:uiPriority w:val="99"/>
    <w:semiHidden/>
    <w:unhideWhenUsed/>
    <w:rsid w:val="003966C6"/>
  </w:style>
  <w:style w:type="character" w:customStyle="1" w:styleId="a8">
    <w:name w:val="日付 (文字)"/>
    <w:basedOn w:val="a0"/>
    <w:link w:val="a7"/>
    <w:uiPriority w:val="99"/>
    <w:semiHidden/>
    <w:rsid w:val="003966C6"/>
  </w:style>
  <w:style w:type="paragraph" w:styleId="Web">
    <w:name w:val="Normal (Web)"/>
    <w:basedOn w:val="a"/>
    <w:uiPriority w:val="99"/>
    <w:semiHidden/>
    <w:unhideWhenUsed/>
    <w:rsid w:val="00CB37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2023-06-30T08:45:00Z</dcterms:created>
  <dcterms:modified xsi:type="dcterms:W3CDTF">2023-06-30T08:45:00Z</dcterms:modified>
</cp:coreProperties>
</file>