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63E4" w14:textId="2B92FFF5" w:rsidR="00101398" w:rsidRDefault="00675F6C" w:rsidP="0DBE28B3">
      <w:pPr>
        <w:widowControl/>
        <w:jc w:val="left"/>
        <w:rPr>
          <w:color w:val="000000" w:themeColor="text1"/>
        </w:rPr>
      </w:pPr>
      <w:r w:rsidRPr="00675F6C">
        <w:rPr>
          <w:noProof/>
          <w:color w:val="000000" w:themeColor="text1"/>
        </w:rPr>
        <mc:AlternateContent>
          <mc:Choice Requires="wps">
            <w:drawing>
              <wp:anchor distT="45720" distB="45720" distL="114300" distR="114300" simplePos="0" relativeHeight="251659264" behindDoc="0" locked="0" layoutInCell="1" allowOverlap="1" wp14:anchorId="41723112" wp14:editId="61994667">
                <wp:simplePos x="0" y="0"/>
                <wp:positionH relativeFrom="margin">
                  <wp:align>right</wp:align>
                </wp:positionH>
                <wp:positionV relativeFrom="paragraph">
                  <wp:posOffset>0</wp:posOffset>
                </wp:positionV>
                <wp:extent cx="9448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solidFill>
                          <a:srgbClr val="FFFFFF"/>
                        </a:solidFill>
                        <a:ln w="9525">
                          <a:solidFill>
                            <a:srgbClr val="000000"/>
                          </a:solidFill>
                          <a:miter lim="800000"/>
                          <a:headEnd/>
                          <a:tailEnd/>
                        </a:ln>
                      </wps:spPr>
                      <wps:txbx>
                        <w:txbxContent>
                          <w:p w14:paraId="5A20F56C" w14:textId="129437C9" w:rsidR="00675F6C" w:rsidRPr="00293ACA" w:rsidRDefault="00675F6C">
                            <w:pPr>
                              <w:rPr>
                                <w:rFonts w:ascii="HG丸ｺﾞｼｯｸM-PRO" w:eastAsia="HG丸ｺﾞｼｯｸM-PRO" w:hAnsi="HG丸ｺﾞｼｯｸM-PRO"/>
                                <w:b/>
                                <w:bCs/>
                              </w:rPr>
                            </w:pPr>
                            <w:r w:rsidRPr="00293ACA">
                              <w:rPr>
                                <w:rFonts w:ascii="HG丸ｺﾞｼｯｸM-PRO" w:eastAsia="HG丸ｺﾞｼｯｸM-PRO" w:hAnsi="HG丸ｺﾞｼｯｸM-PRO" w:hint="eastAsia"/>
                                <w:b/>
                                <w:bCs/>
                              </w:rPr>
                              <w:t>資料１－６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23112" id="_x0000_t202" coordsize="21600,21600" o:spt="202" path="m,l,21600r21600,l21600,xe">
                <v:stroke joinstyle="miter"/>
                <v:path gradientshapeok="t" o:connecttype="rect"/>
              </v:shapetype>
              <v:shape id="テキスト ボックス 2" o:spid="_x0000_s1026" type="#_x0000_t202" style="position:absolute;margin-left:23.2pt;margin-top:0;width:74.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">
                <v:textbox style="mso-fit-shape-to-text:t">
                  <w:txbxContent>
                    <w:p w14:paraId="5A20F56C" w14:textId="129437C9" w:rsidR="00675F6C" w:rsidRPr="00293ACA" w:rsidRDefault="00675F6C">
                      <w:pPr>
                        <w:rPr>
                          <w:rFonts w:ascii="HG丸ｺﾞｼｯｸM-PRO" w:eastAsia="HG丸ｺﾞｼｯｸM-PRO" w:hAnsi="HG丸ｺﾞｼｯｸM-PRO"/>
                          <w:b/>
                          <w:bCs/>
                        </w:rPr>
                      </w:pPr>
                      <w:r w:rsidRPr="00293ACA">
                        <w:rPr>
                          <w:rFonts w:ascii="HG丸ｺﾞｼｯｸM-PRO" w:eastAsia="HG丸ｺﾞｼｯｸM-PRO" w:hAnsi="HG丸ｺﾞｼｯｸM-PRO" w:hint="eastAsia"/>
                          <w:b/>
                          <w:bCs/>
                        </w:rPr>
                        <w:t>資料１－６</w:t>
                      </w:r>
                    </w:p>
                  </w:txbxContent>
                </v:textbox>
                <w10:wrap type="square" anchorx="margin"/>
              </v:shape>
            </w:pict>
          </mc:Fallback>
        </mc:AlternateContent>
      </w:r>
      <w:r w:rsidR="0073157A" w:rsidRPr="00732818">
        <w:rPr>
          <w:color w:val="000000" w:themeColor="text1"/>
        </w:rPr>
        <w:t>■</w:t>
      </w:r>
      <w:r w:rsidR="00AE3411">
        <w:rPr>
          <w:rFonts w:hint="eastAsia"/>
          <w:color w:val="000000" w:themeColor="text1"/>
        </w:rPr>
        <w:t>意欲ある取り組み（</w:t>
      </w:r>
      <w:r w:rsidR="422C3246" w:rsidRPr="00732818">
        <w:rPr>
          <w:color w:val="000000" w:themeColor="text1"/>
        </w:rPr>
        <w:t>チャレンジ</w:t>
      </w:r>
      <w:r w:rsidR="0073157A" w:rsidRPr="00732818">
        <w:rPr>
          <w:color w:val="000000" w:themeColor="text1"/>
        </w:rPr>
        <w:t>指標</w:t>
      </w:r>
      <w:r w:rsidR="00AE3411">
        <w:rPr>
          <w:rFonts w:hint="eastAsia"/>
          <w:color w:val="000000" w:themeColor="text1"/>
        </w:rPr>
        <w:t>）</w:t>
      </w:r>
    </w:p>
    <w:p w14:paraId="6A9AC805" w14:textId="77777777" w:rsidR="00305EB0" w:rsidRDefault="00305EB0" w:rsidP="0DBE28B3">
      <w:pPr>
        <w:widowControl/>
        <w:jc w:val="left"/>
        <w:rPr>
          <w:color w:val="000000" w:themeColor="text1"/>
        </w:rPr>
      </w:pPr>
    </w:p>
    <w:p w14:paraId="2734F54D" w14:textId="232DE402" w:rsidR="00101398" w:rsidRDefault="00101398" w:rsidP="00101398">
      <w:pPr>
        <w:widowControl/>
        <w:jc w:val="left"/>
        <w:rPr>
          <w:color w:val="000000" w:themeColor="text1"/>
          <w:szCs w:val="21"/>
          <w:u w:val="single"/>
        </w:rPr>
      </w:pPr>
      <w:r w:rsidRPr="00D46A94">
        <w:rPr>
          <w:rFonts w:hint="eastAsia"/>
          <w:color w:val="000000" w:themeColor="text1"/>
          <w:szCs w:val="21"/>
          <w:u w:val="single"/>
        </w:rPr>
        <w:t>【1-2】大学発スタートアップ創出数：</w:t>
      </w:r>
      <w:r w:rsidRPr="00D46A94">
        <w:rPr>
          <w:color w:val="000000" w:themeColor="text1"/>
          <w:szCs w:val="21"/>
          <w:u w:val="single"/>
        </w:rPr>
        <w:t>50社</w:t>
      </w:r>
      <w:r w:rsidR="00D90FA2" w:rsidRPr="00D90FA2">
        <w:rPr>
          <w:rFonts w:hint="eastAsia"/>
          <w:color w:val="000000" w:themeColor="text1"/>
          <w:sz w:val="20"/>
          <w:u w:val="single"/>
        </w:rPr>
        <w:t>（2022年度からの累計）</w:t>
      </w:r>
    </w:p>
    <w:tbl>
      <w:tblPr>
        <w:tblStyle w:val="a3"/>
        <w:tblW w:w="14737" w:type="dxa"/>
        <w:tblLook w:val="04A0" w:firstRow="1" w:lastRow="0" w:firstColumn="1" w:lastColumn="0" w:noHBand="0" w:noVBand="1"/>
      </w:tblPr>
      <w:tblGrid>
        <w:gridCol w:w="1413"/>
        <w:gridCol w:w="13324"/>
      </w:tblGrid>
      <w:tr w:rsidR="00AE3411" w14:paraId="103EA0F6" w14:textId="77777777" w:rsidTr="00BF3D0C">
        <w:tc>
          <w:tcPr>
            <w:tcW w:w="1413" w:type="dxa"/>
            <w:vAlign w:val="center"/>
          </w:tcPr>
          <w:p w14:paraId="090F20B6" w14:textId="60159029" w:rsidR="00AE3411" w:rsidRPr="00AE3411" w:rsidRDefault="00AE3411" w:rsidP="00BF3D0C">
            <w:pPr>
              <w:widowControl/>
              <w:jc w:val="center"/>
              <w:rPr>
                <w:color w:val="000000" w:themeColor="text1"/>
                <w:sz w:val="20"/>
                <w:szCs w:val="21"/>
              </w:rPr>
            </w:pPr>
            <w:r w:rsidRPr="00AE3411">
              <w:rPr>
                <w:rFonts w:hint="eastAsia"/>
                <w:color w:val="000000" w:themeColor="text1"/>
                <w:sz w:val="20"/>
                <w:szCs w:val="21"/>
              </w:rPr>
              <w:t>①</w:t>
            </w:r>
            <w:r>
              <w:rPr>
                <w:rFonts w:hint="eastAsia"/>
                <w:color w:val="000000" w:themeColor="text1"/>
                <w:sz w:val="20"/>
                <w:szCs w:val="21"/>
              </w:rPr>
              <w:t>及び②</w:t>
            </w:r>
          </w:p>
        </w:tc>
        <w:tc>
          <w:tcPr>
            <w:tcW w:w="13324" w:type="dxa"/>
          </w:tcPr>
          <w:p w14:paraId="69FDDA7D" w14:textId="77777777" w:rsidR="00AE3411" w:rsidRDefault="00AE3411" w:rsidP="00101398">
            <w:pPr>
              <w:widowControl/>
              <w:jc w:val="left"/>
              <w:rPr>
                <w:color w:val="000000" w:themeColor="text1"/>
                <w:sz w:val="20"/>
                <w:szCs w:val="21"/>
              </w:rPr>
            </w:pPr>
            <w:r>
              <w:rPr>
                <w:rFonts w:hint="eastAsia"/>
                <w:color w:val="000000" w:themeColor="text1"/>
                <w:sz w:val="20"/>
                <w:szCs w:val="21"/>
              </w:rPr>
              <w:t>・</w:t>
            </w:r>
            <w:r w:rsidRPr="00AE3411">
              <w:rPr>
                <w:rFonts w:hint="eastAsia"/>
                <w:color w:val="000000" w:themeColor="text1"/>
                <w:sz w:val="20"/>
                <w:szCs w:val="21"/>
              </w:rPr>
              <w:t>第</w:t>
            </w:r>
            <w:r w:rsidRPr="00AE3411">
              <w:rPr>
                <w:color w:val="000000" w:themeColor="text1"/>
                <w:sz w:val="20"/>
                <w:szCs w:val="21"/>
              </w:rPr>
              <w:t>2期中期目標における重点事項</w:t>
            </w:r>
            <w:r>
              <w:rPr>
                <w:rFonts w:hint="eastAsia"/>
                <w:color w:val="000000" w:themeColor="text1"/>
                <w:sz w:val="20"/>
                <w:szCs w:val="21"/>
              </w:rPr>
              <w:t>１</w:t>
            </w:r>
            <w:r w:rsidRPr="00AE3411">
              <w:rPr>
                <w:color w:val="000000" w:themeColor="text1"/>
                <w:sz w:val="20"/>
                <w:szCs w:val="21"/>
              </w:rPr>
              <w:t>の達成</w:t>
            </w:r>
            <w:r w:rsidR="00200D2B">
              <w:rPr>
                <w:rFonts w:hint="eastAsia"/>
                <w:color w:val="000000" w:themeColor="text1"/>
                <w:sz w:val="20"/>
                <w:szCs w:val="21"/>
              </w:rPr>
              <w:t>状況を示す</w:t>
            </w:r>
            <w:r w:rsidRPr="00AE3411">
              <w:rPr>
                <w:color w:val="000000" w:themeColor="text1"/>
                <w:sz w:val="20"/>
                <w:szCs w:val="21"/>
              </w:rPr>
              <w:t>ものであり、過去実績に比して高い目標である。</w:t>
            </w:r>
          </w:p>
          <w:p w14:paraId="2466A116" w14:textId="4C6B58BB" w:rsidR="00AD6456" w:rsidRPr="00AE3411" w:rsidRDefault="00AD6456" w:rsidP="00101398">
            <w:pPr>
              <w:widowControl/>
              <w:jc w:val="left"/>
              <w:rPr>
                <w:color w:val="000000" w:themeColor="text1"/>
                <w:sz w:val="20"/>
                <w:szCs w:val="21"/>
              </w:rPr>
            </w:pPr>
            <w:r>
              <w:rPr>
                <w:rFonts w:hint="eastAsia"/>
                <w:color w:val="000000" w:themeColor="text1"/>
                <w:sz w:val="20"/>
                <w:szCs w:val="21"/>
              </w:rPr>
              <w:t>（過去実績：</w:t>
            </w:r>
            <w:r w:rsidRPr="008A1558">
              <w:rPr>
                <w:rFonts w:hint="eastAsia"/>
                <w:color w:val="000000" w:themeColor="text1"/>
                <w:sz w:val="20"/>
                <w:szCs w:val="20"/>
              </w:rPr>
              <w:t>開学（2022</w:t>
            </w:r>
            <w:r>
              <w:rPr>
                <w:rFonts w:hint="eastAsia"/>
                <w:color w:val="000000" w:themeColor="text1"/>
                <w:sz w:val="20"/>
                <w:szCs w:val="20"/>
              </w:rPr>
              <w:t>年度）からの起業</w:t>
            </w:r>
            <w:r w:rsidRPr="008A1558">
              <w:rPr>
                <w:rFonts w:hint="eastAsia"/>
                <w:color w:val="000000" w:themeColor="text1"/>
                <w:sz w:val="20"/>
                <w:szCs w:val="20"/>
              </w:rPr>
              <w:t>数　７件</w:t>
            </w:r>
            <w:r>
              <w:rPr>
                <w:rFonts w:hint="eastAsia"/>
                <w:color w:val="000000" w:themeColor="text1"/>
                <w:sz w:val="20"/>
                <w:szCs w:val="20"/>
              </w:rPr>
              <w:t>）</w:t>
            </w:r>
          </w:p>
        </w:tc>
      </w:tr>
    </w:tbl>
    <w:p w14:paraId="271FA122" w14:textId="11E47419" w:rsidR="00D46A94" w:rsidRDefault="00D46A94" w:rsidP="00101398">
      <w:pPr>
        <w:widowControl/>
        <w:jc w:val="left"/>
        <w:rPr>
          <w:color w:val="000000" w:themeColor="text1"/>
          <w:szCs w:val="21"/>
        </w:rPr>
      </w:pPr>
    </w:p>
    <w:p w14:paraId="586E1CB4" w14:textId="50A24240" w:rsidR="00101398" w:rsidRDefault="00101398" w:rsidP="00101398">
      <w:pPr>
        <w:widowControl/>
        <w:jc w:val="left"/>
        <w:rPr>
          <w:color w:val="000000" w:themeColor="text1"/>
          <w:szCs w:val="21"/>
          <w:u w:val="single"/>
        </w:rPr>
      </w:pPr>
      <w:r w:rsidRPr="00D47A41">
        <w:rPr>
          <w:rFonts w:hint="eastAsia"/>
          <w:color w:val="000000" w:themeColor="text1"/>
          <w:szCs w:val="21"/>
          <w:u w:val="single"/>
        </w:rPr>
        <w:t>【</w:t>
      </w:r>
      <w:r w:rsidR="00A4013C">
        <w:rPr>
          <w:rFonts w:hint="eastAsia"/>
          <w:color w:val="000000" w:themeColor="text1"/>
          <w:szCs w:val="21"/>
          <w:u w:val="single"/>
        </w:rPr>
        <w:t>5-2</w:t>
      </w:r>
      <w:r w:rsidRPr="00D47A41">
        <w:rPr>
          <w:rFonts w:hint="eastAsia"/>
          <w:color w:val="000000" w:themeColor="text1"/>
          <w:szCs w:val="21"/>
          <w:u w:val="single"/>
        </w:rPr>
        <w:t>】</w:t>
      </w:r>
      <w:r w:rsidR="00A4013C" w:rsidRPr="00A4013C">
        <w:rPr>
          <w:rFonts w:hint="eastAsia"/>
          <w:color w:val="000000" w:themeColor="text1"/>
          <w:szCs w:val="21"/>
          <w:u w:val="single"/>
        </w:rPr>
        <w:t>一般選抜以外の入学者比率</w:t>
      </w:r>
      <w:r w:rsidR="00A4013C">
        <w:rPr>
          <w:rFonts w:hint="eastAsia"/>
          <w:color w:val="000000" w:themeColor="text1"/>
          <w:szCs w:val="21"/>
          <w:u w:val="single"/>
        </w:rPr>
        <w:t>：30％</w:t>
      </w:r>
    </w:p>
    <w:tbl>
      <w:tblPr>
        <w:tblStyle w:val="a3"/>
        <w:tblW w:w="14737" w:type="dxa"/>
        <w:tblLook w:val="04A0" w:firstRow="1" w:lastRow="0" w:firstColumn="1" w:lastColumn="0" w:noHBand="0" w:noVBand="1"/>
      </w:tblPr>
      <w:tblGrid>
        <w:gridCol w:w="1413"/>
        <w:gridCol w:w="13324"/>
      </w:tblGrid>
      <w:tr w:rsidR="00AE3411" w14:paraId="1CF33D9F" w14:textId="77777777" w:rsidTr="00AE3411">
        <w:tc>
          <w:tcPr>
            <w:tcW w:w="1413" w:type="dxa"/>
            <w:vAlign w:val="center"/>
          </w:tcPr>
          <w:p w14:paraId="5891652E" w14:textId="28A55864" w:rsidR="00AE3411" w:rsidRPr="00AE3411" w:rsidRDefault="00A4013C" w:rsidP="00A4013C">
            <w:pPr>
              <w:widowControl/>
              <w:jc w:val="center"/>
              <w:rPr>
                <w:color w:val="000000" w:themeColor="text1"/>
                <w:sz w:val="20"/>
                <w:szCs w:val="21"/>
              </w:rPr>
            </w:pPr>
            <w:r>
              <w:rPr>
                <w:rFonts w:hint="eastAsia"/>
                <w:color w:val="000000" w:themeColor="text1"/>
                <w:sz w:val="20"/>
                <w:szCs w:val="21"/>
              </w:rPr>
              <w:t>①</w:t>
            </w:r>
          </w:p>
        </w:tc>
        <w:tc>
          <w:tcPr>
            <w:tcW w:w="13324" w:type="dxa"/>
          </w:tcPr>
          <w:p w14:paraId="1EF4E4D7" w14:textId="77777777" w:rsidR="00AE3411" w:rsidRDefault="00AE3411" w:rsidP="00A4013C">
            <w:pPr>
              <w:widowControl/>
              <w:jc w:val="left"/>
              <w:rPr>
                <w:color w:val="000000" w:themeColor="text1"/>
                <w:sz w:val="20"/>
                <w:szCs w:val="21"/>
              </w:rPr>
            </w:pPr>
            <w:r>
              <w:rPr>
                <w:rFonts w:hint="eastAsia"/>
                <w:color w:val="000000" w:themeColor="text1"/>
                <w:sz w:val="20"/>
                <w:szCs w:val="21"/>
              </w:rPr>
              <w:t>・</w:t>
            </w:r>
            <w:r w:rsidRPr="00AE3411">
              <w:rPr>
                <w:color w:val="000000" w:themeColor="text1"/>
                <w:sz w:val="20"/>
                <w:szCs w:val="21"/>
              </w:rPr>
              <w:t>18歳人口の減少という社会環境に対応し、多様で優秀な人材を継続して確保するために入試制度を改革する取り組み</w:t>
            </w:r>
            <w:r w:rsidR="00A4013C">
              <w:rPr>
                <w:rFonts w:hint="eastAsia"/>
                <w:color w:val="000000" w:themeColor="text1"/>
                <w:sz w:val="20"/>
                <w:szCs w:val="21"/>
              </w:rPr>
              <w:t>の成果を示す指標であり</w:t>
            </w:r>
            <w:r w:rsidRPr="00AE3411">
              <w:rPr>
                <w:color w:val="000000" w:themeColor="text1"/>
                <w:sz w:val="20"/>
                <w:szCs w:val="21"/>
              </w:rPr>
              <w:t>、</w:t>
            </w:r>
            <w:r w:rsidR="00A4013C" w:rsidRPr="00AE3411">
              <w:rPr>
                <w:color w:val="000000" w:themeColor="text1"/>
                <w:sz w:val="20"/>
                <w:szCs w:val="21"/>
              </w:rPr>
              <w:t>過去実績に比して高い目標である。</w:t>
            </w:r>
          </w:p>
          <w:p w14:paraId="5CE37458" w14:textId="00723021" w:rsidR="00A4013C" w:rsidRPr="00AE3411" w:rsidRDefault="00A4013C" w:rsidP="00A4013C">
            <w:pPr>
              <w:widowControl/>
              <w:jc w:val="left"/>
              <w:rPr>
                <w:color w:val="000000" w:themeColor="text1"/>
                <w:sz w:val="20"/>
                <w:szCs w:val="21"/>
              </w:rPr>
            </w:pPr>
            <w:r>
              <w:rPr>
                <w:rFonts w:hint="eastAsia"/>
                <w:color w:val="000000" w:themeColor="text1"/>
                <w:sz w:val="20"/>
                <w:szCs w:val="21"/>
              </w:rPr>
              <w:t>（過去実績：約14％）</w:t>
            </w:r>
          </w:p>
        </w:tc>
      </w:tr>
    </w:tbl>
    <w:p w14:paraId="5EE4D3F0" w14:textId="2BEEB9D4" w:rsidR="00D46A94" w:rsidRDefault="00D46A94" w:rsidP="00AE3411">
      <w:pPr>
        <w:widowControl/>
        <w:jc w:val="left"/>
        <w:rPr>
          <w:color w:val="000000" w:themeColor="text1"/>
          <w:szCs w:val="21"/>
        </w:rPr>
      </w:pPr>
    </w:p>
    <w:p w14:paraId="005BD309" w14:textId="02869209" w:rsidR="0082433C" w:rsidRPr="00360960" w:rsidRDefault="0082433C" w:rsidP="00AE3411">
      <w:pPr>
        <w:widowControl/>
        <w:jc w:val="left"/>
        <w:rPr>
          <w:color w:val="000000" w:themeColor="text1"/>
          <w:szCs w:val="21"/>
          <w:u w:val="single"/>
        </w:rPr>
      </w:pPr>
      <w:r w:rsidRPr="00360960">
        <w:rPr>
          <w:rFonts w:hint="eastAsia"/>
          <w:color w:val="000000" w:themeColor="text1"/>
          <w:szCs w:val="21"/>
          <w:u w:val="single"/>
        </w:rPr>
        <w:t>【7-2</w:t>
      </w:r>
      <w:r w:rsidR="004D069C" w:rsidRPr="00360960">
        <w:rPr>
          <w:rFonts w:hint="eastAsia"/>
          <w:color w:val="000000" w:themeColor="text1"/>
          <w:szCs w:val="21"/>
          <w:u w:val="single"/>
        </w:rPr>
        <w:t>】</w:t>
      </w:r>
      <w:r w:rsidR="000A05B2" w:rsidRPr="000A05B2">
        <w:rPr>
          <w:rFonts w:hint="eastAsia"/>
          <w:color w:val="000000" w:themeColor="text1"/>
          <w:szCs w:val="21"/>
          <w:u w:val="single"/>
        </w:rPr>
        <w:t>組織再編及び全研究科での英語で学位が取得できるコースの設置（秋入学の導入）などのカリキュラム再編等を実施</w:t>
      </w:r>
    </w:p>
    <w:tbl>
      <w:tblPr>
        <w:tblStyle w:val="a3"/>
        <w:tblW w:w="14737" w:type="dxa"/>
        <w:tblLook w:val="04A0" w:firstRow="1" w:lastRow="0" w:firstColumn="1" w:lastColumn="0" w:noHBand="0" w:noVBand="1"/>
      </w:tblPr>
      <w:tblGrid>
        <w:gridCol w:w="1413"/>
        <w:gridCol w:w="13324"/>
      </w:tblGrid>
      <w:tr w:rsidR="0082433C" w14:paraId="35B36EFF" w14:textId="77777777" w:rsidTr="00F60828">
        <w:tc>
          <w:tcPr>
            <w:tcW w:w="1413" w:type="dxa"/>
            <w:vAlign w:val="center"/>
          </w:tcPr>
          <w:p w14:paraId="359DA8B4" w14:textId="684476C3" w:rsidR="0082433C" w:rsidRPr="00AE3411" w:rsidRDefault="00011B6E" w:rsidP="00F60828">
            <w:pPr>
              <w:widowControl/>
              <w:jc w:val="center"/>
              <w:rPr>
                <w:color w:val="000000" w:themeColor="text1"/>
                <w:sz w:val="20"/>
                <w:szCs w:val="21"/>
              </w:rPr>
            </w:pPr>
            <w:r>
              <w:rPr>
                <w:rFonts w:hint="eastAsia"/>
                <w:color w:val="000000" w:themeColor="text1"/>
                <w:sz w:val="20"/>
                <w:szCs w:val="21"/>
              </w:rPr>
              <w:t>①及び</w:t>
            </w:r>
            <w:r w:rsidR="0082433C" w:rsidRPr="00AE3411">
              <w:rPr>
                <w:rFonts w:hint="eastAsia"/>
                <w:color w:val="000000" w:themeColor="text1"/>
                <w:sz w:val="20"/>
                <w:szCs w:val="21"/>
              </w:rPr>
              <w:t>②</w:t>
            </w:r>
          </w:p>
        </w:tc>
        <w:tc>
          <w:tcPr>
            <w:tcW w:w="13324" w:type="dxa"/>
          </w:tcPr>
          <w:p w14:paraId="7C5DCDF7" w14:textId="18D3A8B2" w:rsidR="0082433C" w:rsidRPr="00AE3411" w:rsidRDefault="0082433C" w:rsidP="00061CA7">
            <w:pPr>
              <w:widowControl/>
              <w:jc w:val="left"/>
              <w:rPr>
                <w:color w:val="000000" w:themeColor="text1"/>
                <w:sz w:val="20"/>
                <w:szCs w:val="21"/>
              </w:rPr>
            </w:pPr>
            <w:r>
              <w:rPr>
                <w:rFonts w:hint="eastAsia"/>
                <w:color w:val="000000" w:themeColor="text1"/>
                <w:sz w:val="20"/>
                <w:szCs w:val="21"/>
              </w:rPr>
              <w:t>・英語</w:t>
            </w:r>
            <w:r w:rsidR="00061CA7">
              <w:rPr>
                <w:rFonts w:hint="eastAsia"/>
                <w:color w:val="000000" w:themeColor="text1"/>
                <w:sz w:val="20"/>
                <w:szCs w:val="21"/>
              </w:rPr>
              <w:t>で修了可能な</w:t>
            </w:r>
            <w:r>
              <w:rPr>
                <w:rFonts w:hint="eastAsia"/>
                <w:color w:val="000000" w:themeColor="text1"/>
                <w:sz w:val="20"/>
                <w:szCs w:val="21"/>
              </w:rPr>
              <w:t>コースは、</w:t>
            </w:r>
            <w:r w:rsidR="00061CA7">
              <w:rPr>
                <w:rFonts w:hint="eastAsia"/>
                <w:color w:val="000000" w:themeColor="text1"/>
                <w:sz w:val="20"/>
                <w:szCs w:val="21"/>
              </w:rPr>
              <w:t>現状4研究科での</w:t>
            </w:r>
            <w:r w:rsidR="00544B82">
              <w:rPr>
                <w:rFonts w:hint="eastAsia"/>
                <w:color w:val="000000" w:themeColor="text1"/>
                <w:sz w:val="20"/>
                <w:szCs w:val="21"/>
              </w:rPr>
              <w:t>設置</w:t>
            </w:r>
            <w:r w:rsidR="00061CA7">
              <w:rPr>
                <w:rFonts w:hint="eastAsia"/>
                <w:color w:val="000000" w:themeColor="text1"/>
                <w:sz w:val="20"/>
                <w:szCs w:val="21"/>
              </w:rPr>
              <w:t>であり、全研究科での</w:t>
            </w:r>
            <w:r w:rsidR="00544B82">
              <w:rPr>
                <w:rFonts w:hint="eastAsia"/>
                <w:color w:val="000000" w:themeColor="text1"/>
                <w:sz w:val="20"/>
                <w:szCs w:val="21"/>
              </w:rPr>
              <w:t>設置</w:t>
            </w:r>
            <w:r w:rsidR="00061CA7">
              <w:rPr>
                <w:rFonts w:hint="eastAsia"/>
                <w:color w:val="000000" w:themeColor="text1"/>
                <w:sz w:val="20"/>
                <w:szCs w:val="21"/>
              </w:rPr>
              <w:t>には課題が多数想定される。また、</w:t>
            </w:r>
            <w:r w:rsidRPr="00AE3411">
              <w:rPr>
                <w:rFonts w:hint="eastAsia"/>
                <w:color w:val="000000" w:themeColor="text1"/>
                <w:sz w:val="20"/>
                <w:szCs w:val="21"/>
              </w:rPr>
              <w:t>第</w:t>
            </w:r>
            <w:r w:rsidRPr="00AE3411">
              <w:rPr>
                <w:color w:val="000000" w:themeColor="text1"/>
                <w:sz w:val="20"/>
                <w:szCs w:val="21"/>
              </w:rPr>
              <w:t>2期中期目標における重点事項</w:t>
            </w:r>
            <w:r>
              <w:rPr>
                <w:rFonts w:hint="eastAsia"/>
                <w:color w:val="000000" w:themeColor="text1"/>
                <w:sz w:val="20"/>
                <w:szCs w:val="21"/>
              </w:rPr>
              <w:t>２</w:t>
            </w:r>
            <w:r>
              <w:rPr>
                <w:color w:val="000000" w:themeColor="text1"/>
                <w:sz w:val="20"/>
                <w:szCs w:val="21"/>
              </w:rPr>
              <w:t>の達</w:t>
            </w:r>
            <w:r w:rsidRPr="00AE3411">
              <w:rPr>
                <w:color w:val="000000" w:themeColor="text1"/>
                <w:sz w:val="20"/>
                <w:szCs w:val="21"/>
              </w:rPr>
              <w:t>成</w:t>
            </w:r>
            <w:r>
              <w:rPr>
                <w:rFonts w:hint="eastAsia"/>
                <w:color w:val="000000" w:themeColor="text1"/>
                <w:sz w:val="20"/>
                <w:szCs w:val="21"/>
              </w:rPr>
              <w:t>状況</w:t>
            </w:r>
            <w:r w:rsidR="00061CA7">
              <w:rPr>
                <w:color w:val="000000" w:themeColor="text1"/>
                <w:sz w:val="20"/>
                <w:szCs w:val="21"/>
              </w:rPr>
              <w:t>を示す指標であ</w:t>
            </w:r>
            <w:r w:rsidR="00061CA7">
              <w:rPr>
                <w:rFonts w:hint="eastAsia"/>
                <w:color w:val="000000" w:themeColor="text1"/>
                <w:sz w:val="20"/>
                <w:szCs w:val="21"/>
              </w:rPr>
              <w:t>る。</w:t>
            </w:r>
          </w:p>
        </w:tc>
      </w:tr>
    </w:tbl>
    <w:p w14:paraId="056E422E" w14:textId="4DE44A64" w:rsidR="0082433C" w:rsidRDefault="0082433C" w:rsidP="00AE3411">
      <w:pPr>
        <w:widowControl/>
        <w:jc w:val="left"/>
        <w:rPr>
          <w:color w:val="000000" w:themeColor="text1"/>
          <w:szCs w:val="21"/>
        </w:rPr>
      </w:pPr>
    </w:p>
    <w:p w14:paraId="4A06CB46" w14:textId="29DFC4E1" w:rsidR="0082433C" w:rsidRPr="00360960" w:rsidRDefault="0082433C" w:rsidP="00AE3411">
      <w:pPr>
        <w:widowControl/>
        <w:jc w:val="left"/>
        <w:rPr>
          <w:color w:val="000000" w:themeColor="text1"/>
          <w:szCs w:val="21"/>
          <w:u w:val="single"/>
        </w:rPr>
      </w:pPr>
      <w:r w:rsidRPr="00360960">
        <w:rPr>
          <w:rFonts w:hint="eastAsia"/>
          <w:color w:val="000000" w:themeColor="text1"/>
          <w:szCs w:val="21"/>
          <w:u w:val="single"/>
        </w:rPr>
        <w:t>【13-1</w:t>
      </w:r>
      <w:r w:rsidR="004D069C" w:rsidRPr="00360960">
        <w:rPr>
          <w:rFonts w:hint="eastAsia"/>
          <w:color w:val="000000" w:themeColor="text1"/>
          <w:szCs w:val="21"/>
          <w:u w:val="single"/>
        </w:rPr>
        <w:t>】</w:t>
      </w:r>
      <w:r w:rsidR="00D90FA2" w:rsidRPr="00D90FA2">
        <w:rPr>
          <w:rFonts w:hint="eastAsia"/>
          <w:color w:val="000000" w:themeColor="text1"/>
          <w:szCs w:val="21"/>
          <w:u w:val="single"/>
        </w:rPr>
        <w:t>秋入学に対応した新たな教育組織の設置</w:t>
      </w:r>
    </w:p>
    <w:tbl>
      <w:tblPr>
        <w:tblStyle w:val="a3"/>
        <w:tblW w:w="14737" w:type="dxa"/>
        <w:tblLook w:val="04A0" w:firstRow="1" w:lastRow="0" w:firstColumn="1" w:lastColumn="0" w:noHBand="0" w:noVBand="1"/>
      </w:tblPr>
      <w:tblGrid>
        <w:gridCol w:w="1413"/>
        <w:gridCol w:w="13324"/>
      </w:tblGrid>
      <w:tr w:rsidR="0082433C" w14:paraId="2CC013FB" w14:textId="77777777" w:rsidTr="00F60828">
        <w:tc>
          <w:tcPr>
            <w:tcW w:w="1413" w:type="dxa"/>
            <w:vAlign w:val="center"/>
          </w:tcPr>
          <w:p w14:paraId="75BAF8C0" w14:textId="77777777" w:rsidR="0082433C" w:rsidRPr="00AE3411" w:rsidRDefault="0082433C" w:rsidP="00F60828">
            <w:pPr>
              <w:widowControl/>
              <w:jc w:val="center"/>
              <w:rPr>
                <w:color w:val="000000" w:themeColor="text1"/>
                <w:sz w:val="20"/>
                <w:szCs w:val="21"/>
              </w:rPr>
            </w:pPr>
            <w:r w:rsidRPr="00AE3411">
              <w:rPr>
                <w:rFonts w:hint="eastAsia"/>
                <w:color w:val="000000" w:themeColor="text1"/>
                <w:sz w:val="20"/>
                <w:szCs w:val="21"/>
              </w:rPr>
              <w:t>②</w:t>
            </w:r>
          </w:p>
        </w:tc>
        <w:tc>
          <w:tcPr>
            <w:tcW w:w="13324" w:type="dxa"/>
          </w:tcPr>
          <w:p w14:paraId="20E5D8EF" w14:textId="65FD8F22" w:rsidR="0082433C" w:rsidRPr="00AE3411" w:rsidRDefault="0082433C" w:rsidP="00061CA7">
            <w:pPr>
              <w:widowControl/>
              <w:jc w:val="left"/>
              <w:rPr>
                <w:color w:val="000000" w:themeColor="text1"/>
                <w:sz w:val="20"/>
                <w:szCs w:val="21"/>
              </w:rPr>
            </w:pPr>
            <w:r>
              <w:rPr>
                <w:rFonts w:hint="eastAsia"/>
                <w:color w:val="000000" w:themeColor="text1"/>
                <w:sz w:val="20"/>
                <w:szCs w:val="21"/>
              </w:rPr>
              <w:t>・</w:t>
            </w:r>
            <w:r w:rsidR="00061CA7">
              <w:rPr>
                <w:rFonts w:hint="eastAsia"/>
                <w:color w:val="000000" w:themeColor="text1"/>
                <w:sz w:val="20"/>
                <w:szCs w:val="21"/>
              </w:rPr>
              <w:t>現状、学士課程では秋入学を導入しておらず、実現にあたっては</w:t>
            </w:r>
            <w:r w:rsidR="0000191E">
              <w:rPr>
                <w:rFonts w:hint="eastAsia"/>
                <w:color w:val="000000" w:themeColor="text1"/>
                <w:sz w:val="20"/>
                <w:szCs w:val="21"/>
              </w:rPr>
              <w:t>日本人受験生や</w:t>
            </w:r>
            <w:r w:rsidR="00061CA7">
              <w:rPr>
                <w:rFonts w:hint="eastAsia"/>
                <w:color w:val="000000" w:themeColor="text1"/>
                <w:sz w:val="20"/>
                <w:szCs w:val="21"/>
              </w:rPr>
              <w:t>教員</w:t>
            </w:r>
            <w:r w:rsidR="0000191E">
              <w:rPr>
                <w:rFonts w:hint="eastAsia"/>
                <w:color w:val="000000" w:themeColor="text1"/>
                <w:sz w:val="20"/>
                <w:szCs w:val="21"/>
              </w:rPr>
              <w:t>の確保、</w:t>
            </w:r>
            <w:r w:rsidR="00061CA7">
              <w:rPr>
                <w:rFonts w:hint="eastAsia"/>
                <w:color w:val="000000" w:themeColor="text1"/>
                <w:sz w:val="20"/>
                <w:szCs w:val="21"/>
              </w:rPr>
              <w:t>校地・校舎の整備など、</w:t>
            </w:r>
            <w:r w:rsidR="00061CA7" w:rsidRPr="00AE3411">
              <w:rPr>
                <w:color w:val="000000" w:themeColor="text1"/>
                <w:sz w:val="20"/>
                <w:szCs w:val="21"/>
              </w:rPr>
              <w:t>課題が多数想定される。</w:t>
            </w:r>
            <w:r w:rsidR="00061CA7">
              <w:rPr>
                <w:rFonts w:hint="eastAsia"/>
                <w:color w:val="000000" w:themeColor="text1"/>
                <w:sz w:val="20"/>
                <w:szCs w:val="21"/>
              </w:rPr>
              <w:t>また、</w:t>
            </w:r>
            <w:r w:rsidRPr="00AE3411">
              <w:rPr>
                <w:rFonts w:hint="eastAsia"/>
                <w:color w:val="000000" w:themeColor="text1"/>
                <w:sz w:val="20"/>
                <w:szCs w:val="21"/>
              </w:rPr>
              <w:t>第</w:t>
            </w:r>
            <w:r w:rsidRPr="00AE3411">
              <w:rPr>
                <w:color w:val="000000" w:themeColor="text1"/>
                <w:sz w:val="20"/>
                <w:szCs w:val="21"/>
              </w:rPr>
              <w:t>2期中期目標における重点事項</w:t>
            </w:r>
            <w:r>
              <w:rPr>
                <w:rFonts w:hint="eastAsia"/>
                <w:color w:val="000000" w:themeColor="text1"/>
                <w:sz w:val="20"/>
                <w:szCs w:val="21"/>
              </w:rPr>
              <w:t>２</w:t>
            </w:r>
            <w:r>
              <w:rPr>
                <w:color w:val="000000" w:themeColor="text1"/>
                <w:sz w:val="20"/>
                <w:szCs w:val="21"/>
              </w:rPr>
              <w:t>の達</w:t>
            </w:r>
            <w:r w:rsidRPr="00AE3411">
              <w:rPr>
                <w:color w:val="000000" w:themeColor="text1"/>
                <w:sz w:val="20"/>
                <w:szCs w:val="21"/>
              </w:rPr>
              <w:t>成</w:t>
            </w:r>
            <w:r>
              <w:rPr>
                <w:rFonts w:hint="eastAsia"/>
                <w:color w:val="000000" w:themeColor="text1"/>
                <w:sz w:val="20"/>
                <w:szCs w:val="21"/>
              </w:rPr>
              <w:t>状況</w:t>
            </w:r>
            <w:r w:rsidRPr="00AE3411">
              <w:rPr>
                <w:color w:val="000000" w:themeColor="text1"/>
                <w:sz w:val="20"/>
                <w:szCs w:val="21"/>
              </w:rPr>
              <w:t>を示す指標であ</w:t>
            </w:r>
            <w:r w:rsidR="00061CA7">
              <w:rPr>
                <w:rFonts w:hint="eastAsia"/>
                <w:color w:val="000000" w:themeColor="text1"/>
                <w:sz w:val="20"/>
                <w:szCs w:val="21"/>
              </w:rPr>
              <w:t>る。</w:t>
            </w:r>
          </w:p>
        </w:tc>
      </w:tr>
    </w:tbl>
    <w:p w14:paraId="024B5FC2" w14:textId="77777777" w:rsidR="0082433C" w:rsidRPr="00D46A94" w:rsidRDefault="0082433C" w:rsidP="00AE3411">
      <w:pPr>
        <w:widowControl/>
        <w:jc w:val="left"/>
        <w:rPr>
          <w:color w:val="000000" w:themeColor="text1"/>
          <w:szCs w:val="21"/>
        </w:rPr>
      </w:pPr>
    </w:p>
    <w:p w14:paraId="326DBED1" w14:textId="6610E8D6" w:rsidR="00101398" w:rsidRDefault="00101398" w:rsidP="00101398">
      <w:pPr>
        <w:widowControl/>
        <w:jc w:val="left"/>
        <w:rPr>
          <w:color w:val="000000" w:themeColor="text1"/>
          <w:szCs w:val="21"/>
          <w:u w:val="single"/>
        </w:rPr>
      </w:pPr>
      <w:r w:rsidRPr="00D47A41">
        <w:rPr>
          <w:rFonts w:hint="eastAsia"/>
          <w:color w:val="000000" w:themeColor="text1"/>
          <w:szCs w:val="21"/>
          <w:u w:val="single"/>
        </w:rPr>
        <w:t>【</w:t>
      </w:r>
      <w:r w:rsidRPr="00D47A41">
        <w:rPr>
          <w:color w:val="000000" w:themeColor="text1"/>
          <w:szCs w:val="21"/>
          <w:u w:val="single"/>
        </w:rPr>
        <w:t>13-2】受入留学生数：1,600人/年、海外派遣の参加者数：750人/年（2029年度</w:t>
      </w:r>
      <w:r w:rsidRPr="00D47A41">
        <w:rPr>
          <w:rFonts w:hint="eastAsia"/>
          <w:color w:val="000000" w:themeColor="text1"/>
          <w:szCs w:val="21"/>
          <w:u w:val="single"/>
        </w:rPr>
        <w:t>）</w:t>
      </w:r>
    </w:p>
    <w:tbl>
      <w:tblPr>
        <w:tblStyle w:val="a3"/>
        <w:tblW w:w="14737" w:type="dxa"/>
        <w:tblLook w:val="04A0" w:firstRow="1" w:lastRow="0" w:firstColumn="1" w:lastColumn="0" w:noHBand="0" w:noVBand="1"/>
      </w:tblPr>
      <w:tblGrid>
        <w:gridCol w:w="1413"/>
        <w:gridCol w:w="13324"/>
      </w:tblGrid>
      <w:tr w:rsidR="00AE3411" w14:paraId="082F49A7" w14:textId="77777777" w:rsidTr="00BF3D0C">
        <w:tc>
          <w:tcPr>
            <w:tcW w:w="1413" w:type="dxa"/>
            <w:vAlign w:val="center"/>
          </w:tcPr>
          <w:p w14:paraId="7985F703" w14:textId="22A78D7C" w:rsidR="00AE3411" w:rsidRPr="00AE3411" w:rsidRDefault="00AE3411" w:rsidP="00BF3D0C">
            <w:pPr>
              <w:widowControl/>
              <w:jc w:val="center"/>
              <w:rPr>
                <w:color w:val="000000" w:themeColor="text1"/>
                <w:sz w:val="20"/>
                <w:szCs w:val="21"/>
              </w:rPr>
            </w:pPr>
            <w:r w:rsidRPr="00AE3411">
              <w:rPr>
                <w:rFonts w:hint="eastAsia"/>
                <w:color w:val="000000" w:themeColor="text1"/>
                <w:sz w:val="20"/>
                <w:szCs w:val="21"/>
              </w:rPr>
              <w:t>①</w:t>
            </w:r>
          </w:p>
        </w:tc>
        <w:tc>
          <w:tcPr>
            <w:tcW w:w="13324" w:type="dxa"/>
          </w:tcPr>
          <w:p w14:paraId="4483CF30" w14:textId="77777777" w:rsidR="00AE3411" w:rsidRDefault="00AE3411" w:rsidP="00947A86">
            <w:pPr>
              <w:widowControl/>
              <w:jc w:val="left"/>
              <w:rPr>
                <w:color w:val="000000" w:themeColor="text1"/>
                <w:sz w:val="20"/>
                <w:szCs w:val="21"/>
              </w:rPr>
            </w:pPr>
            <w:r>
              <w:rPr>
                <w:rFonts w:hint="eastAsia"/>
                <w:color w:val="000000" w:themeColor="text1"/>
                <w:sz w:val="20"/>
                <w:szCs w:val="21"/>
              </w:rPr>
              <w:t>・</w:t>
            </w:r>
            <w:r w:rsidRPr="00AE3411">
              <w:rPr>
                <w:rFonts w:hint="eastAsia"/>
                <w:color w:val="000000" w:themeColor="text1"/>
                <w:sz w:val="20"/>
                <w:szCs w:val="21"/>
              </w:rPr>
              <w:t>第</w:t>
            </w:r>
            <w:r w:rsidRPr="00AE3411">
              <w:rPr>
                <w:color w:val="000000" w:themeColor="text1"/>
                <w:sz w:val="20"/>
                <w:szCs w:val="21"/>
              </w:rPr>
              <w:t>2期中期目標における重点事項</w:t>
            </w:r>
            <w:r>
              <w:rPr>
                <w:rFonts w:hint="eastAsia"/>
                <w:color w:val="000000" w:themeColor="text1"/>
                <w:sz w:val="20"/>
                <w:szCs w:val="21"/>
              </w:rPr>
              <w:t>２</w:t>
            </w:r>
            <w:r w:rsidR="00200D2B">
              <w:rPr>
                <w:color w:val="000000" w:themeColor="text1"/>
                <w:sz w:val="20"/>
                <w:szCs w:val="21"/>
              </w:rPr>
              <w:t>の達</w:t>
            </w:r>
            <w:r w:rsidR="00200D2B" w:rsidRPr="00AE3411">
              <w:rPr>
                <w:color w:val="000000" w:themeColor="text1"/>
                <w:sz w:val="20"/>
                <w:szCs w:val="21"/>
              </w:rPr>
              <w:t>成</w:t>
            </w:r>
            <w:r w:rsidR="00200D2B">
              <w:rPr>
                <w:rFonts w:hint="eastAsia"/>
                <w:color w:val="000000" w:themeColor="text1"/>
                <w:sz w:val="20"/>
                <w:szCs w:val="21"/>
              </w:rPr>
              <w:t>状況</w:t>
            </w:r>
            <w:r w:rsidRPr="00AE3411">
              <w:rPr>
                <w:color w:val="000000" w:themeColor="text1"/>
                <w:sz w:val="20"/>
                <w:szCs w:val="21"/>
              </w:rPr>
              <w:t>を示す指標であり、過去実績に比して高い目標である。</w:t>
            </w:r>
          </w:p>
          <w:p w14:paraId="23622B99" w14:textId="0C4D9AA2" w:rsidR="00AD6456" w:rsidRPr="00AE3411" w:rsidRDefault="00AD6456" w:rsidP="00AD6456">
            <w:pPr>
              <w:widowControl/>
              <w:jc w:val="left"/>
              <w:rPr>
                <w:color w:val="000000" w:themeColor="text1"/>
                <w:sz w:val="20"/>
                <w:szCs w:val="21"/>
              </w:rPr>
            </w:pPr>
            <w:r>
              <w:rPr>
                <w:rFonts w:hint="eastAsia"/>
                <w:color w:val="000000" w:themeColor="text1"/>
                <w:sz w:val="20"/>
                <w:szCs w:val="21"/>
              </w:rPr>
              <w:t>（</w:t>
            </w:r>
            <w:r w:rsidR="00BA1C25">
              <w:rPr>
                <w:rFonts w:hint="eastAsia"/>
                <w:color w:val="000000" w:themeColor="text1"/>
                <w:sz w:val="20"/>
                <w:szCs w:val="21"/>
              </w:rPr>
              <w:t>2023年度</w:t>
            </w:r>
            <w:r>
              <w:rPr>
                <w:rFonts w:hint="eastAsia"/>
                <w:color w:val="000000" w:themeColor="text1"/>
                <w:sz w:val="20"/>
                <w:szCs w:val="21"/>
              </w:rPr>
              <w:t>実績：</w:t>
            </w:r>
            <w:r w:rsidRPr="00AD6456">
              <w:rPr>
                <w:rFonts w:hint="eastAsia"/>
                <w:color w:val="000000" w:themeColor="text1"/>
                <w:sz w:val="20"/>
                <w:szCs w:val="21"/>
              </w:rPr>
              <w:t>留学生：</w:t>
            </w:r>
            <w:r w:rsidRPr="00AD6456">
              <w:rPr>
                <w:color w:val="000000" w:themeColor="text1"/>
                <w:sz w:val="20"/>
                <w:szCs w:val="21"/>
              </w:rPr>
              <w:t>609</w:t>
            </w:r>
            <w:r w:rsidR="0000191E">
              <w:rPr>
                <w:color w:val="000000" w:themeColor="text1"/>
                <w:sz w:val="20"/>
                <w:szCs w:val="21"/>
              </w:rPr>
              <w:t>人</w:t>
            </w:r>
            <w:r>
              <w:rPr>
                <w:rFonts w:hint="eastAsia"/>
                <w:color w:val="000000" w:themeColor="text1"/>
                <w:sz w:val="20"/>
                <w:szCs w:val="21"/>
              </w:rPr>
              <w:t>、</w:t>
            </w:r>
            <w:r w:rsidRPr="00AD6456">
              <w:rPr>
                <w:rFonts w:hint="eastAsia"/>
                <w:color w:val="000000" w:themeColor="text1"/>
                <w:sz w:val="20"/>
                <w:szCs w:val="21"/>
              </w:rPr>
              <w:t>海外派遣：</w:t>
            </w:r>
            <w:r w:rsidRPr="00AD6456">
              <w:rPr>
                <w:color w:val="000000" w:themeColor="text1"/>
                <w:sz w:val="20"/>
                <w:szCs w:val="21"/>
              </w:rPr>
              <w:t>356人</w:t>
            </w:r>
            <w:r>
              <w:rPr>
                <w:rFonts w:hint="eastAsia"/>
                <w:color w:val="000000" w:themeColor="text1"/>
                <w:sz w:val="20"/>
                <w:szCs w:val="21"/>
              </w:rPr>
              <w:t>）</w:t>
            </w:r>
          </w:p>
        </w:tc>
      </w:tr>
    </w:tbl>
    <w:p w14:paraId="6D964E31" w14:textId="5D73B326" w:rsidR="005066B2" w:rsidRPr="00AD6456" w:rsidRDefault="005066B2" w:rsidP="005066B2">
      <w:pPr>
        <w:rPr>
          <w:color w:val="000000" w:themeColor="text1"/>
          <w:szCs w:val="21"/>
        </w:rPr>
      </w:pPr>
    </w:p>
    <w:p w14:paraId="64482113" w14:textId="3AACA12E" w:rsidR="005066B2" w:rsidRDefault="005066B2" w:rsidP="005066B2">
      <w:pPr>
        <w:rPr>
          <w:color w:val="000000" w:themeColor="text1"/>
          <w:szCs w:val="21"/>
          <w:u w:val="single"/>
        </w:rPr>
      </w:pPr>
      <w:r w:rsidRPr="00D47A41">
        <w:rPr>
          <w:rFonts w:hint="eastAsia"/>
          <w:color w:val="000000" w:themeColor="text1"/>
          <w:szCs w:val="21"/>
          <w:u w:val="single"/>
        </w:rPr>
        <w:t>【14-2】国際共著論文比率：30％</w:t>
      </w:r>
    </w:p>
    <w:tbl>
      <w:tblPr>
        <w:tblStyle w:val="a3"/>
        <w:tblW w:w="14737" w:type="dxa"/>
        <w:tblLook w:val="04A0" w:firstRow="1" w:lastRow="0" w:firstColumn="1" w:lastColumn="0" w:noHBand="0" w:noVBand="1"/>
      </w:tblPr>
      <w:tblGrid>
        <w:gridCol w:w="1413"/>
        <w:gridCol w:w="13324"/>
      </w:tblGrid>
      <w:tr w:rsidR="00AE3411" w14:paraId="5F871B79" w14:textId="77777777" w:rsidTr="00BF3D0C">
        <w:tc>
          <w:tcPr>
            <w:tcW w:w="1413" w:type="dxa"/>
            <w:vAlign w:val="center"/>
          </w:tcPr>
          <w:p w14:paraId="50D478D0" w14:textId="77777777" w:rsidR="00AE3411" w:rsidRPr="00AE3411" w:rsidRDefault="00AE3411" w:rsidP="00BF3D0C">
            <w:pPr>
              <w:widowControl/>
              <w:jc w:val="center"/>
              <w:rPr>
                <w:color w:val="000000" w:themeColor="text1"/>
                <w:sz w:val="20"/>
                <w:szCs w:val="21"/>
              </w:rPr>
            </w:pPr>
            <w:r w:rsidRPr="00AE3411">
              <w:rPr>
                <w:rFonts w:hint="eastAsia"/>
                <w:color w:val="000000" w:themeColor="text1"/>
                <w:sz w:val="20"/>
                <w:szCs w:val="21"/>
              </w:rPr>
              <w:t>①</w:t>
            </w:r>
          </w:p>
        </w:tc>
        <w:tc>
          <w:tcPr>
            <w:tcW w:w="13324" w:type="dxa"/>
          </w:tcPr>
          <w:p w14:paraId="2443128E" w14:textId="77777777" w:rsidR="00AE3411" w:rsidRDefault="00AE3411" w:rsidP="00947A86">
            <w:pPr>
              <w:widowControl/>
              <w:jc w:val="left"/>
              <w:rPr>
                <w:color w:val="000000" w:themeColor="text1"/>
                <w:sz w:val="20"/>
                <w:szCs w:val="21"/>
              </w:rPr>
            </w:pPr>
            <w:r>
              <w:rPr>
                <w:rFonts w:hint="eastAsia"/>
                <w:color w:val="000000" w:themeColor="text1"/>
                <w:sz w:val="20"/>
                <w:szCs w:val="21"/>
              </w:rPr>
              <w:t>・</w:t>
            </w:r>
            <w:r w:rsidRPr="00AE3411">
              <w:rPr>
                <w:rFonts w:hint="eastAsia"/>
                <w:color w:val="000000" w:themeColor="text1"/>
                <w:sz w:val="20"/>
                <w:szCs w:val="21"/>
              </w:rPr>
              <w:t>第</w:t>
            </w:r>
            <w:r w:rsidRPr="00AE3411">
              <w:rPr>
                <w:color w:val="000000" w:themeColor="text1"/>
                <w:sz w:val="20"/>
                <w:szCs w:val="21"/>
              </w:rPr>
              <w:t>2期中期目標における重点事項</w:t>
            </w:r>
            <w:r>
              <w:rPr>
                <w:rFonts w:hint="eastAsia"/>
                <w:color w:val="000000" w:themeColor="text1"/>
                <w:sz w:val="20"/>
                <w:szCs w:val="21"/>
              </w:rPr>
              <w:t>２</w:t>
            </w:r>
            <w:r w:rsidR="00200D2B">
              <w:rPr>
                <w:color w:val="000000" w:themeColor="text1"/>
                <w:sz w:val="20"/>
                <w:szCs w:val="21"/>
              </w:rPr>
              <w:t>の達</w:t>
            </w:r>
            <w:r w:rsidR="00200D2B" w:rsidRPr="00AE3411">
              <w:rPr>
                <w:color w:val="000000" w:themeColor="text1"/>
                <w:sz w:val="20"/>
                <w:szCs w:val="21"/>
              </w:rPr>
              <w:t>成</w:t>
            </w:r>
            <w:r w:rsidR="00200D2B">
              <w:rPr>
                <w:rFonts w:hint="eastAsia"/>
                <w:color w:val="000000" w:themeColor="text1"/>
                <w:sz w:val="20"/>
                <w:szCs w:val="21"/>
              </w:rPr>
              <w:t>状況</w:t>
            </w:r>
            <w:r w:rsidRPr="00AE3411">
              <w:rPr>
                <w:color w:val="000000" w:themeColor="text1"/>
                <w:sz w:val="20"/>
                <w:szCs w:val="21"/>
              </w:rPr>
              <w:t>を示す指標であり、過去実績に比して高い目標である。</w:t>
            </w:r>
          </w:p>
          <w:p w14:paraId="022BA5DF" w14:textId="601F11B9" w:rsidR="00AD6456" w:rsidRPr="00AE3411" w:rsidRDefault="00AD6456" w:rsidP="00947A86">
            <w:pPr>
              <w:widowControl/>
              <w:jc w:val="left"/>
              <w:rPr>
                <w:color w:val="000000" w:themeColor="text1"/>
                <w:sz w:val="20"/>
                <w:szCs w:val="21"/>
              </w:rPr>
            </w:pPr>
            <w:r>
              <w:rPr>
                <w:rFonts w:hint="eastAsia"/>
                <w:color w:val="000000" w:themeColor="text1"/>
                <w:sz w:val="20"/>
                <w:szCs w:val="21"/>
              </w:rPr>
              <w:t>（過去実績：</w:t>
            </w:r>
            <w:r w:rsidR="008756D6">
              <w:rPr>
                <w:rFonts w:hint="eastAsia"/>
                <w:color w:val="000000" w:themeColor="text1"/>
                <w:sz w:val="20"/>
                <w:szCs w:val="21"/>
              </w:rPr>
              <w:t>23.2％</w:t>
            </w:r>
            <w:r>
              <w:rPr>
                <w:rFonts w:hint="eastAsia"/>
                <w:color w:val="000000" w:themeColor="text1"/>
                <w:sz w:val="20"/>
                <w:szCs w:val="21"/>
              </w:rPr>
              <w:t>）</w:t>
            </w:r>
          </w:p>
        </w:tc>
      </w:tr>
    </w:tbl>
    <w:p w14:paraId="675011A7" w14:textId="7177CE8B" w:rsidR="00101398" w:rsidRPr="00732818" w:rsidRDefault="00101398" w:rsidP="00101398">
      <w:pPr>
        <w:widowControl/>
        <w:jc w:val="left"/>
        <w:rPr>
          <w:color w:val="000000" w:themeColor="text1"/>
          <w:szCs w:val="21"/>
        </w:rPr>
      </w:pPr>
    </w:p>
    <w:p w14:paraId="05C216E0" w14:textId="1448E278" w:rsidR="00101398" w:rsidRDefault="00101398" w:rsidP="00101398">
      <w:pPr>
        <w:widowControl/>
        <w:jc w:val="left"/>
        <w:rPr>
          <w:color w:val="000000" w:themeColor="text1"/>
          <w:szCs w:val="21"/>
          <w:u w:val="single"/>
        </w:rPr>
      </w:pPr>
      <w:r w:rsidRPr="00D47A41">
        <w:rPr>
          <w:rFonts w:hint="eastAsia"/>
          <w:color w:val="000000" w:themeColor="text1"/>
          <w:szCs w:val="21"/>
          <w:u w:val="single"/>
        </w:rPr>
        <w:t>【</w:t>
      </w:r>
      <w:r w:rsidRPr="00D47A41">
        <w:rPr>
          <w:color w:val="000000" w:themeColor="text1"/>
          <w:szCs w:val="21"/>
          <w:u w:val="single"/>
        </w:rPr>
        <w:t>14-3】世界大学ランキング順位：500位</w:t>
      </w:r>
    </w:p>
    <w:tbl>
      <w:tblPr>
        <w:tblStyle w:val="a3"/>
        <w:tblW w:w="14737" w:type="dxa"/>
        <w:tblLook w:val="04A0" w:firstRow="1" w:lastRow="0" w:firstColumn="1" w:lastColumn="0" w:noHBand="0" w:noVBand="1"/>
      </w:tblPr>
      <w:tblGrid>
        <w:gridCol w:w="1413"/>
        <w:gridCol w:w="13324"/>
      </w:tblGrid>
      <w:tr w:rsidR="00AE3411" w14:paraId="4D9D0207" w14:textId="77777777" w:rsidTr="00AE3411">
        <w:tc>
          <w:tcPr>
            <w:tcW w:w="1413" w:type="dxa"/>
            <w:vAlign w:val="center"/>
          </w:tcPr>
          <w:p w14:paraId="01194E64" w14:textId="77777777" w:rsidR="00AE3411" w:rsidRPr="00AE3411" w:rsidRDefault="00AE3411" w:rsidP="00AE3411">
            <w:pPr>
              <w:widowControl/>
              <w:jc w:val="center"/>
              <w:rPr>
                <w:color w:val="000000" w:themeColor="text1"/>
                <w:sz w:val="20"/>
                <w:szCs w:val="21"/>
              </w:rPr>
            </w:pPr>
            <w:r w:rsidRPr="00AE3411">
              <w:rPr>
                <w:rFonts w:hint="eastAsia"/>
                <w:color w:val="000000" w:themeColor="text1"/>
                <w:sz w:val="20"/>
                <w:szCs w:val="21"/>
              </w:rPr>
              <w:t>①</w:t>
            </w:r>
          </w:p>
        </w:tc>
        <w:tc>
          <w:tcPr>
            <w:tcW w:w="13324" w:type="dxa"/>
          </w:tcPr>
          <w:p w14:paraId="42E10581" w14:textId="261F6BEB" w:rsidR="00AD6456" w:rsidRPr="00AE3411" w:rsidRDefault="00AE3411" w:rsidP="008912E2">
            <w:pPr>
              <w:widowControl/>
              <w:jc w:val="left"/>
              <w:rPr>
                <w:color w:val="000000" w:themeColor="text1"/>
                <w:sz w:val="20"/>
                <w:szCs w:val="21"/>
              </w:rPr>
            </w:pPr>
            <w:r>
              <w:rPr>
                <w:rFonts w:hint="eastAsia"/>
                <w:color w:val="000000" w:themeColor="text1"/>
                <w:sz w:val="20"/>
                <w:szCs w:val="21"/>
              </w:rPr>
              <w:t>・</w:t>
            </w:r>
            <w:r w:rsidRPr="00AE3411">
              <w:rPr>
                <w:rFonts w:hint="eastAsia"/>
                <w:color w:val="000000" w:themeColor="text1"/>
                <w:sz w:val="20"/>
                <w:szCs w:val="21"/>
              </w:rPr>
              <w:t>大学の教育研究</w:t>
            </w:r>
            <w:r>
              <w:rPr>
                <w:rFonts w:hint="eastAsia"/>
                <w:color w:val="000000" w:themeColor="text1"/>
                <w:sz w:val="20"/>
                <w:szCs w:val="21"/>
              </w:rPr>
              <w:t>全体</w:t>
            </w:r>
            <w:r w:rsidRPr="00AE3411">
              <w:rPr>
                <w:rFonts w:hint="eastAsia"/>
                <w:color w:val="000000" w:themeColor="text1"/>
                <w:sz w:val="20"/>
                <w:szCs w:val="21"/>
              </w:rPr>
              <w:t>の状況を反映する</w:t>
            </w:r>
            <w:r>
              <w:rPr>
                <w:rFonts w:hint="eastAsia"/>
                <w:color w:val="000000" w:themeColor="text1"/>
                <w:sz w:val="20"/>
                <w:szCs w:val="21"/>
              </w:rPr>
              <w:t>指標</w:t>
            </w:r>
            <w:r w:rsidRPr="00AE3411">
              <w:rPr>
                <w:rFonts w:hint="eastAsia"/>
                <w:color w:val="000000" w:themeColor="text1"/>
                <w:sz w:val="20"/>
                <w:szCs w:val="21"/>
              </w:rPr>
              <w:t>であり、</w:t>
            </w:r>
            <w:r w:rsidRPr="00AE3411">
              <w:rPr>
                <w:color w:val="000000" w:themeColor="text1"/>
                <w:sz w:val="20"/>
                <w:szCs w:val="21"/>
              </w:rPr>
              <w:t>実現にあたって</w:t>
            </w:r>
            <w:r>
              <w:rPr>
                <w:rFonts w:hint="eastAsia"/>
                <w:color w:val="000000" w:themeColor="text1"/>
                <w:sz w:val="20"/>
                <w:szCs w:val="21"/>
              </w:rPr>
              <w:t>、本学</w:t>
            </w:r>
            <w:r w:rsidR="008912E2">
              <w:rPr>
                <w:rFonts w:hint="eastAsia"/>
                <w:color w:val="000000" w:themeColor="text1"/>
                <w:sz w:val="20"/>
                <w:szCs w:val="21"/>
              </w:rPr>
              <w:t>の長所の一層の伸長や課題となっている事柄の改善・向上のため、</w:t>
            </w:r>
            <w:r w:rsidRPr="00AE3411">
              <w:rPr>
                <w:color w:val="000000" w:themeColor="text1"/>
                <w:sz w:val="20"/>
                <w:szCs w:val="21"/>
              </w:rPr>
              <w:t>多数の取り組みの実施が必要。</w:t>
            </w:r>
            <w:r w:rsidRPr="00AE3411">
              <w:rPr>
                <w:rFonts w:hint="eastAsia"/>
                <w:color w:val="000000" w:themeColor="text1"/>
                <w:sz w:val="20"/>
                <w:szCs w:val="21"/>
              </w:rPr>
              <w:t>また</w:t>
            </w:r>
            <w:r w:rsidR="008912E2">
              <w:rPr>
                <w:rFonts w:hint="eastAsia"/>
                <w:color w:val="000000" w:themeColor="text1"/>
                <w:sz w:val="20"/>
                <w:szCs w:val="21"/>
              </w:rPr>
              <w:t>、</w:t>
            </w:r>
            <w:r w:rsidRPr="00AE3411">
              <w:rPr>
                <w:rFonts w:hint="eastAsia"/>
                <w:color w:val="000000" w:themeColor="text1"/>
                <w:sz w:val="20"/>
                <w:szCs w:val="21"/>
              </w:rPr>
              <w:t>第</w:t>
            </w:r>
            <w:r w:rsidRPr="00AE3411">
              <w:rPr>
                <w:color w:val="000000" w:themeColor="text1"/>
                <w:sz w:val="20"/>
                <w:szCs w:val="21"/>
              </w:rPr>
              <w:t>2期中期目標における重点事項</w:t>
            </w:r>
            <w:r>
              <w:rPr>
                <w:rFonts w:hint="eastAsia"/>
                <w:color w:val="000000" w:themeColor="text1"/>
                <w:sz w:val="20"/>
                <w:szCs w:val="21"/>
              </w:rPr>
              <w:t>２</w:t>
            </w:r>
            <w:r>
              <w:rPr>
                <w:color w:val="000000" w:themeColor="text1"/>
                <w:sz w:val="20"/>
                <w:szCs w:val="21"/>
              </w:rPr>
              <w:t>の達成に寄与したことを示す指標</w:t>
            </w:r>
            <w:r w:rsidR="008912E2">
              <w:rPr>
                <w:rFonts w:hint="eastAsia"/>
                <w:color w:val="000000" w:themeColor="text1"/>
                <w:sz w:val="20"/>
                <w:szCs w:val="21"/>
              </w:rPr>
              <w:t>である。</w:t>
            </w:r>
          </w:p>
        </w:tc>
      </w:tr>
    </w:tbl>
    <w:p w14:paraId="498D9B5E" w14:textId="0890B878" w:rsidR="00B7465C" w:rsidRPr="00732818" w:rsidRDefault="00B7465C" w:rsidP="00101398">
      <w:pPr>
        <w:widowControl/>
        <w:jc w:val="left"/>
        <w:rPr>
          <w:color w:val="000000" w:themeColor="text1"/>
          <w:szCs w:val="21"/>
        </w:rPr>
      </w:pPr>
    </w:p>
    <w:p w14:paraId="63EE387C" w14:textId="161DE78E" w:rsidR="00101398" w:rsidRDefault="00101398" w:rsidP="00101398">
      <w:pPr>
        <w:widowControl/>
        <w:jc w:val="left"/>
        <w:rPr>
          <w:color w:val="000000" w:themeColor="text1"/>
          <w:szCs w:val="21"/>
          <w:u w:val="single"/>
        </w:rPr>
      </w:pPr>
      <w:r w:rsidRPr="00D47A41">
        <w:rPr>
          <w:rFonts w:hint="eastAsia"/>
          <w:color w:val="000000" w:themeColor="text1"/>
          <w:szCs w:val="21"/>
          <w:u w:val="single"/>
        </w:rPr>
        <w:t>【27-1】外部資金獲得金額：</w:t>
      </w:r>
      <w:r w:rsidR="007B4346">
        <w:rPr>
          <w:rFonts w:hint="eastAsia"/>
          <w:color w:val="000000" w:themeColor="text1"/>
          <w:szCs w:val="21"/>
          <w:u w:val="single"/>
        </w:rPr>
        <w:t>180</w:t>
      </w:r>
      <w:r w:rsidRPr="00D47A41">
        <w:rPr>
          <w:rFonts w:hint="eastAsia"/>
          <w:color w:val="000000" w:themeColor="text1"/>
          <w:szCs w:val="21"/>
          <w:u w:val="single"/>
        </w:rPr>
        <w:t>億円</w:t>
      </w:r>
    </w:p>
    <w:tbl>
      <w:tblPr>
        <w:tblStyle w:val="a3"/>
        <w:tblW w:w="14737" w:type="dxa"/>
        <w:tblLook w:val="04A0" w:firstRow="1" w:lastRow="0" w:firstColumn="1" w:lastColumn="0" w:noHBand="0" w:noVBand="1"/>
      </w:tblPr>
      <w:tblGrid>
        <w:gridCol w:w="1413"/>
        <w:gridCol w:w="13324"/>
      </w:tblGrid>
      <w:tr w:rsidR="00AE3411" w14:paraId="7EF30166" w14:textId="77777777" w:rsidTr="00A822C5">
        <w:tc>
          <w:tcPr>
            <w:tcW w:w="1413" w:type="dxa"/>
            <w:vAlign w:val="center"/>
          </w:tcPr>
          <w:p w14:paraId="0CA3F382" w14:textId="77777777" w:rsidR="00AE3411" w:rsidRPr="00AE3411" w:rsidRDefault="00AE3411" w:rsidP="00A822C5">
            <w:pPr>
              <w:widowControl/>
              <w:jc w:val="center"/>
              <w:rPr>
                <w:color w:val="000000" w:themeColor="text1"/>
                <w:sz w:val="20"/>
                <w:szCs w:val="21"/>
              </w:rPr>
            </w:pPr>
            <w:r w:rsidRPr="00AE3411">
              <w:rPr>
                <w:rFonts w:hint="eastAsia"/>
                <w:color w:val="000000" w:themeColor="text1"/>
                <w:sz w:val="20"/>
                <w:szCs w:val="21"/>
              </w:rPr>
              <w:t>①</w:t>
            </w:r>
          </w:p>
        </w:tc>
        <w:tc>
          <w:tcPr>
            <w:tcW w:w="13324" w:type="dxa"/>
          </w:tcPr>
          <w:p w14:paraId="0F292DEE" w14:textId="77777777" w:rsidR="00AE3411" w:rsidRDefault="00AE3411" w:rsidP="00377479">
            <w:pPr>
              <w:widowControl/>
              <w:jc w:val="left"/>
              <w:rPr>
                <w:color w:val="000000" w:themeColor="text1"/>
                <w:sz w:val="20"/>
                <w:szCs w:val="21"/>
              </w:rPr>
            </w:pPr>
            <w:r>
              <w:rPr>
                <w:rFonts w:hint="eastAsia"/>
                <w:color w:val="000000" w:themeColor="text1"/>
                <w:sz w:val="20"/>
                <w:szCs w:val="21"/>
              </w:rPr>
              <w:t>・</w:t>
            </w:r>
            <w:r w:rsidRPr="00AE3411">
              <w:rPr>
                <w:rFonts w:hint="eastAsia"/>
                <w:color w:val="000000" w:themeColor="text1"/>
                <w:sz w:val="20"/>
                <w:szCs w:val="21"/>
              </w:rPr>
              <w:t>第</w:t>
            </w:r>
            <w:r w:rsidRPr="00AE3411">
              <w:rPr>
                <w:color w:val="000000" w:themeColor="text1"/>
                <w:sz w:val="20"/>
                <w:szCs w:val="21"/>
              </w:rPr>
              <w:t>2期中期目標における重点事項</w:t>
            </w:r>
            <w:r>
              <w:rPr>
                <w:rFonts w:hint="eastAsia"/>
                <w:color w:val="000000" w:themeColor="text1"/>
                <w:sz w:val="20"/>
                <w:szCs w:val="21"/>
              </w:rPr>
              <w:t>１</w:t>
            </w:r>
            <w:r w:rsidRPr="00AE3411">
              <w:rPr>
                <w:color w:val="000000" w:themeColor="text1"/>
                <w:sz w:val="20"/>
                <w:szCs w:val="21"/>
              </w:rPr>
              <w:t>の</w:t>
            </w:r>
            <w:r w:rsidR="00200D2B" w:rsidRPr="00AE3411">
              <w:rPr>
                <w:color w:val="000000" w:themeColor="text1"/>
                <w:sz w:val="20"/>
                <w:szCs w:val="21"/>
              </w:rPr>
              <w:t>達成</w:t>
            </w:r>
            <w:r w:rsidR="00200D2B">
              <w:rPr>
                <w:rFonts w:hint="eastAsia"/>
                <w:color w:val="000000" w:themeColor="text1"/>
                <w:sz w:val="20"/>
                <w:szCs w:val="21"/>
              </w:rPr>
              <w:t>状況</w:t>
            </w:r>
            <w:r w:rsidR="00377479">
              <w:rPr>
                <w:rFonts w:hint="eastAsia"/>
                <w:color w:val="000000" w:themeColor="text1"/>
                <w:sz w:val="20"/>
                <w:szCs w:val="21"/>
              </w:rPr>
              <w:t>を示し</w:t>
            </w:r>
            <w:r w:rsidRPr="00AE3411">
              <w:rPr>
                <w:color w:val="000000" w:themeColor="text1"/>
                <w:sz w:val="20"/>
                <w:szCs w:val="21"/>
              </w:rPr>
              <w:t>、</w:t>
            </w:r>
            <w:r w:rsidR="00377479">
              <w:rPr>
                <w:rFonts w:hint="eastAsia"/>
                <w:color w:val="000000" w:themeColor="text1"/>
                <w:sz w:val="20"/>
                <w:szCs w:val="21"/>
              </w:rPr>
              <w:t>また、</w:t>
            </w:r>
            <w:r w:rsidR="006E074D">
              <w:rPr>
                <w:rFonts w:hint="eastAsia"/>
                <w:color w:val="000000" w:themeColor="text1"/>
                <w:sz w:val="20"/>
                <w:szCs w:val="21"/>
              </w:rPr>
              <w:t>自主財源の一層の確保を目指す法人の方針</w:t>
            </w:r>
            <w:r w:rsidR="00B16AAE">
              <w:rPr>
                <w:rFonts w:hint="eastAsia"/>
                <w:color w:val="000000" w:themeColor="text1"/>
                <w:sz w:val="20"/>
                <w:szCs w:val="21"/>
              </w:rPr>
              <w:t>の達成度合いを示す指標である。</w:t>
            </w:r>
            <w:r w:rsidR="00377479">
              <w:rPr>
                <w:rFonts w:hint="eastAsia"/>
                <w:color w:val="000000" w:themeColor="text1"/>
                <w:sz w:val="20"/>
                <w:szCs w:val="21"/>
              </w:rPr>
              <w:t>加えて、</w:t>
            </w:r>
            <w:r w:rsidRPr="00AE3411">
              <w:rPr>
                <w:color w:val="000000" w:themeColor="text1"/>
                <w:sz w:val="20"/>
                <w:szCs w:val="21"/>
              </w:rPr>
              <w:t>過去実績に比して高い目標である。</w:t>
            </w:r>
          </w:p>
          <w:p w14:paraId="08C16958" w14:textId="6C7AFC3B" w:rsidR="00BA1C25" w:rsidRPr="00AE3411" w:rsidRDefault="00BA1C25" w:rsidP="004D069C">
            <w:pPr>
              <w:widowControl/>
              <w:jc w:val="left"/>
              <w:rPr>
                <w:color w:val="000000" w:themeColor="text1"/>
                <w:sz w:val="20"/>
                <w:szCs w:val="21"/>
              </w:rPr>
            </w:pPr>
            <w:r>
              <w:rPr>
                <w:rFonts w:hint="eastAsia"/>
                <w:color w:val="000000" w:themeColor="text1"/>
                <w:sz w:val="20"/>
                <w:szCs w:val="21"/>
              </w:rPr>
              <w:t>（2023年度実績：</w:t>
            </w:r>
            <w:r w:rsidRPr="00BA1C25">
              <w:rPr>
                <w:color w:val="000000" w:themeColor="text1"/>
                <w:sz w:val="20"/>
                <w:szCs w:val="21"/>
              </w:rPr>
              <w:t>約117億円</w:t>
            </w:r>
            <w:r w:rsidR="004D069C">
              <w:rPr>
                <w:rFonts w:hint="eastAsia"/>
                <w:color w:val="000000" w:themeColor="text1"/>
                <w:sz w:val="20"/>
                <w:szCs w:val="21"/>
              </w:rPr>
              <w:t xml:space="preserve">　※</w:t>
            </w:r>
            <w:r w:rsidR="004D069C" w:rsidRPr="004D069C">
              <w:rPr>
                <w:rFonts w:hint="eastAsia"/>
                <w:color w:val="000000" w:themeColor="text1"/>
                <w:sz w:val="20"/>
                <w:szCs w:val="21"/>
              </w:rPr>
              <w:t>地域中核・特色ある研究大学の連携による産学官連携・共同研究の施設整備事業</w:t>
            </w:r>
            <w:r w:rsidR="004D069C">
              <w:rPr>
                <w:rFonts w:hint="eastAsia"/>
                <w:color w:val="000000" w:themeColor="text1"/>
                <w:sz w:val="20"/>
                <w:szCs w:val="21"/>
              </w:rPr>
              <w:t>による20億円を含む</w:t>
            </w:r>
            <w:r>
              <w:rPr>
                <w:rFonts w:hint="eastAsia"/>
                <w:color w:val="000000" w:themeColor="text1"/>
                <w:sz w:val="20"/>
                <w:szCs w:val="21"/>
              </w:rPr>
              <w:t>）</w:t>
            </w:r>
          </w:p>
        </w:tc>
      </w:tr>
    </w:tbl>
    <w:p w14:paraId="41AB11F5" w14:textId="5989C9E4" w:rsidR="00101398" w:rsidRPr="00732818" w:rsidRDefault="00101398" w:rsidP="00101398">
      <w:pPr>
        <w:widowControl/>
        <w:jc w:val="left"/>
        <w:rPr>
          <w:color w:val="000000" w:themeColor="text1"/>
          <w:szCs w:val="21"/>
        </w:rPr>
      </w:pPr>
    </w:p>
    <w:p w14:paraId="5ADCC9AE" w14:textId="16131C1A" w:rsidR="00101398" w:rsidRDefault="00101398" w:rsidP="00101398">
      <w:pPr>
        <w:rPr>
          <w:color w:val="000000" w:themeColor="text1"/>
          <w:szCs w:val="21"/>
          <w:u w:val="single"/>
        </w:rPr>
      </w:pPr>
      <w:r w:rsidRPr="00D47A41">
        <w:rPr>
          <w:rFonts w:hint="eastAsia"/>
          <w:color w:val="000000" w:themeColor="text1"/>
          <w:szCs w:val="21"/>
          <w:u w:val="single"/>
        </w:rPr>
        <w:t>【27-2】寄附獲得額：10億円</w:t>
      </w:r>
    </w:p>
    <w:tbl>
      <w:tblPr>
        <w:tblStyle w:val="a3"/>
        <w:tblW w:w="14737" w:type="dxa"/>
        <w:tblLook w:val="04A0" w:firstRow="1" w:lastRow="0" w:firstColumn="1" w:lastColumn="0" w:noHBand="0" w:noVBand="1"/>
      </w:tblPr>
      <w:tblGrid>
        <w:gridCol w:w="1413"/>
        <w:gridCol w:w="13324"/>
      </w:tblGrid>
      <w:tr w:rsidR="00AE3411" w14:paraId="710BD246" w14:textId="77777777" w:rsidTr="00BF3D0C">
        <w:tc>
          <w:tcPr>
            <w:tcW w:w="1413" w:type="dxa"/>
            <w:vAlign w:val="center"/>
          </w:tcPr>
          <w:p w14:paraId="69ACBFE2" w14:textId="77777777" w:rsidR="00AE3411" w:rsidRPr="00AE3411" w:rsidRDefault="00AE3411" w:rsidP="00BF3D0C">
            <w:pPr>
              <w:widowControl/>
              <w:jc w:val="center"/>
              <w:rPr>
                <w:color w:val="000000" w:themeColor="text1"/>
                <w:sz w:val="20"/>
                <w:szCs w:val="21"/>
              </w:rPr>
            </w:pPr>
            <w:r w:rsidRPr="00AE3411">
              <w:rPr>
                <w:rFonts w:hint="eastAsia"/>
                <w:color w:val="000000" w:themeColor="text1"/>
                <w:sz w:val="20"/>
                <w:szCs w:val="21"/>
              </w:rPr>
              <w:t>①</w:t>
            </w:r>
          </w:p>
        </w:tc>
        <w:tc>
          <w:tcPr>
            <w:tcW w:w="13324" w:type="dxa"/>
          </w:tcPr>
          <w:p w14:paraId="6F7A084F" w14:textId="77777777" w:rsidR="00AE3411" w:rsidRDefault="00AE3411" w:rsidP="00AE3411">
            <w:pPr>
              <w:widowControl/>
              <w:jc w:val="left"/>
              <w:rPr>
                <w:color w:val="000000" w:themeColor="text1"/>
                <w:sz w:val="20"/>
                <w:szCs w:val="21"/>
              </w:rPr>
            </w:pPr>
            <w:r>
              <w:rPr>
                <w:rFonts w:hint="eastAsia"/>
                <w:color w:val="000000" w:themeColor="text1"/>
                <w:sz w:val="20"/>
                <w:szCs w:val="21"/>
              </w:rPr>
              <w:t>・</w:t>
            </w:r>
            <w:r w:rsidR="006E074D">
              <w:rPr>
                <w:rFonts w:hint="eastAsia"/>
                <w:color w:val="000000" w:themeColor="text1"/>
                <w:sz w:val="20"/>
                <w:szCs w:val="21"/>
              </w:rPr>
              <w:t>自主財源の一層の確保を目指す法人の方針</w:t>
            </w:r>
            <w:r w:rsidR="00377479">
              <w:rPr>
                <w:rFonts w:hint="eastAsia"/>
                <w:color w:val="000000" w:themeColor="text1"/>
                <w:sz w:val="20"/>
                <w:szCs w:val="21"/>
              </w:rPr>
              <w:t>の達成</w:t>
            </w:r>
            <w:r w:rsidR="00C31BF2">
              <w:rPr>
                <w:rFonts w:hint="eastAsia"/>
                <w:color w:val="000000" w:themeColor="text1"/>
                <w:sz w:val="20"/>
                <w:szCs w:val="21"/>
              </w:rPr>
              <w:t>状況</w:t>
            </w:r>
            <w:r w:rsidR="00377479">
              <w:rPr>
                <w:rFonts w:hint="eastAsia"/>
                <w:color w:val="000000" w:themeColor="text1"/>
                <w:sz w:val="20"/>
                <w:szCs w:val="21"/>
              </w:rPr>
              <w:t>を示す指標であり、</w:t>
            </w:r>
            <w:r w:rsidR="00377479" w:rsidRPr="00AE3411">
              <w:rPr>
                <w:color w:val="000000" w:themeColor="text1"/>
                <w:sz w:val="20"/>
                <w:szCs w:val="21"/>
              </w:rPr>
              <w:t>過去実績に比して高い目標である。</w:t>
            </w:r>
          </w:p>
          <w:p w14:paraId="234A3624" w14:textId="5A4EB02E" w:rsidR="00BA1C25" w:rsidRPr="00AE3411" w:rsidRDefault="00BA1C25" w:rsidP="00AE3411">
            <w:pPr>
              <w:widowControl/>
              <w:jc w:val="left"/>
              <w:rPr>
                <w:color w:val="000000" w:themeColor="text1"/>
                <w:sz w:val="20"/>
                <w:szCs w:val="21"/>
              </w:rPr>
            </w:pPr>
            <w:r>
              <w:rPr>
                <w:rFonts w:hint="eastAsia"/>
                <w:color w:val="000000" w:themeColor="text1"/>
                <w:sz w:val="20"/>
                <w:szCs w:val="21"/>
              </w:rPr>
              <w:t>（2023年度実績：約1.17億円）</w:t>
            </w:r>
          </w:p>
        </w:tc>
      </w:tr>
    </w:tbl>
    <w:p w14:paraId="210DFC63" w14:textId="5DA7C029" w:rsidR="006F2F0B" w:rsidRDefault="006F2F0B" w:rsidP="00D81726"/>
    <w:sectPr w:rsidR="006F2F0B" w:rsidSect="00B16AAE">
      <w:footerReference w:type="default" r:id="rId7"/>
      <w:pgSz w:w="16838" w:h="11906" w:orient="landscape"/>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AD8A" w14:textId="77777777" w:rsidR="000C1FC3" w:rsidRDefault="000C1FC3" w:rsidP="009657A0">
      <w:r>
        <w:separator/>
      </w:r>
    </w:p>
  </w:endnote>
  <w:endnote w:type="continuationSeparator" w:id="0">
    <w:p w14:paraId="1B5933F6" w14:textId="77777777" w:rsidR="000C1FC3" w:rsidRDefault="000C1FC3" w:rsidP="009657A0">
      <w:r>
        <w:continuationSeparator/>
      </w:r>
    </w:p>
  </w:endnote>
  <w:endnote w:type="continuationNotice" w:id="1">
    <w:p w14:paraId="3BEA80DA" w14:textId="77777777" w:rsidR="000C1FC3" w:rsidRDefault="000C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818699"/>
      <w:docPartObj>
        <w:docPartGallery w:val="Page Numbers (Bottom of Page)"/>
        <w:docPartUnique/>
      </w:docPartObj>
    </w:sdtPr>
    <w:sdtContent>
      <w:p w14:paraId="4740E716" w14:textId="0D2D945A" w:rsidR="00293ACA" w:rsidRDefault="00293ACA">
        <w:pPr>
          <w:pStyle w:val="a6"/>
          <w:jc w:val="center"/>
        </w:pPr>
        <w:r>
          <w:fldChar w:fldCharType="begin"/>
        </w:r>
        <w:r>
          <w:instrText>PAGE   \* MERGEFORMAT</w:instrText>
        </w:r>
        <w:r>
          <w:fldChar w:fldCharType="separate"/>
        </w:r>
        <w:r>
          <w:rPr>
            <w:lang w:val="ja-JP"/>
          </w:rPr>
          <w:t>2</w:t>
        </w:r>
        <w:r>
          <w:fldChar w:fldCharType="end"/>
        </w:r>
      </w:p>
    </w:sdtContent>
  </w:sdt>
  <w:p w14:paraId="1E9F25CC" w14:textId="77777777" w:rsidR="00293ACA" w:rsidRDefault="00293A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8A2D" w14:textId="77777777" w:rsidR="000C1FC3" w:rsidRDefault="000C1FC3" w:rsidP="009657A0">
      <w:r>
        <w:separator/>
      </w:r>
    </w:p>
  </w:footnote>
  <w:footnote w:type="continuationSeparator" w:id="0">
    <w:p w14:paraId="3C23B11A" w14:textId="77777777" w:rsidR="000C1FC3" w:rsidRDefault="000C1FC3" w:rsidP="009657A0">
      <w:r>
        <w:continuationSeparator/>
      </w:r>
    </w:p>
  </w:footnote>
  <w:footnote w:type="continuationNotice" w:id="1">
    <w:p w14:paraId="0B4314D4" w14:textId="77777777" w:rsidR="000C1FC3" w:rsidRDefault="000C1F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695"/>
    <w:multiLevelType w:val="hybridMultilevel"/>
    <w:tmpl w:val="AB2AF2BC"/>
    <w:lvl w:ilvl="0" w:tplc="240E7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9B6B4B"/>
    <w:multiLevelType w:val="hybridMultilevel"/>
    <w:tmpl w:val="9D507018"/>
    <w:lvl w:ilvl="0" w:tplc="8FB0C8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DD"/>
    <w:rsid w:val="0000191E"/>
    <w:rsid w:val="00011B6E"/>
    <w:rsid w:val="00024AE4"/>
    <w:rsid w:val="000418D1"/>
    <w:rsid w:val="000441F0"/>
    <w:rsid w:val="00055BFD"/>
    <w:rsid w:val="00056FFE"/>
    <w:rsid w:val="00061CA7"/>
    <w:rsid w:val="000666C7"/>
    <w:rsid w:val="00086CAE"/>
    <w:rsid w:val="000A05B2"/>
    <w:rsid w:val="000A757D"/>
    <w:rsid w:val="000C1FC3"/>
    <w:rsid w:val="000D7524"/>
    <w:rsid w:val="000F2401"/>
    <w:rsid w:val="000F3E1D"/>
    <w:rsid w:val="00101398"/>
    <w:rsid w:val="00125033"/>
    <w:rsid w:val="001353A5"/>
    <w:rsid w:val="00136EF4"/>
    <w:rsid w:val="001748C8"/>
    <w:rsid w:val="001908A3"/>
    <w:rsid w:val="001C5BAA"/>
    <w:rsid w:val="00200D2B"/>
    <w:rsid w:val="00210E5D"/>
    <w:rsid w:val="00212287"/>
    <w:rsid w:val="00236D6B"/>
    <w:rsid w:val="00293ACA"/>
    <w:rsid w:val="002B2E12"/>
    <w:rsid w:val="002B692B"/>
    <w:rsid w:val="002E71A3"/>
    <w:rsid w:val="00304382"/>
    <w:rsid w:val="0030485C"/>
    <w:rsid w:val="00305EB0"/>
    <w:rsid w:val="00313BA4"/>
    <w:rsid w:val="00322CE9"/>
    <w:rsid w:val="00326E36"/>
    <w:rsid w:val="00336911"/>
    <w:rsid w:val="00340434"/>
    <w:rsid w:val="00342B35"/>
    <w:rsid w:val="003467AA"/>
    <w:rsid w:val="00360960"/>
    <w:rsid w:val="00376157"/>
    <w:rsid w:val="00377479"/>
    <w:rsid w:val="003905DD"/>
    <w:rsid w:val="00392402"/>
    <w:rsid w:val="003936BE"/>
    <w:rsid w:val="003B3D6C"/>
    <w:rsid w:val="003C3A3F"/>
    <w:rsid w:val="003D4801"/>
    <w:rsid w:val="00400D29"/>
    <w:rsid w:val="00404209"/>
    <w:rsid w:val="00410D8B"/>
    <w:rsid w:val="004134DF"/>
    <w:rsid w:val="00442850"/>
    <w:rsid w:val="00462A25"/>
    <w:rsid w:val="00475E30"/>
    <w:rsid w:val="004825D2"/>
    <w:rsid w:val="004A6283"/>
    <w:rsid w:val="004B0583"/>
    <w:rsid w:val="004D069C"/>
    <w:rsid w:val="004D557E"/>
    <w:rsid w:val="00502139"/>
    <w:rsid w:val="005066B2"/>
    <w:rsid w:val="00544B82"/>
    <w:rsid w:val="00580DE2"/>
    <w:rsid w:val="005B48A8"/>
    <w:rsid w:val="005D4248"/>
    <w:rsid w:val="00604D9E"/>
    <w:rsid w:val="006074D6"/>
    <w:rsid w:val="00623540"/>
    <w:rsid w:val="0063613B"/>
    <w:rsid w:val="006412F7"/>
    <w:rsid w:val="00675F6C"/>
    <w:rsid w:val="006B701A"/>
    <w:rsid w:val="006D2C4F"/>
    <w:rsid w:val="006E074D"/>
    <w:rsid w:val="006E21E0"/>
    <w:rsid w:val="006F2F0B"/>
    <w:rsid w:val="0070635C"/>
    <w:rsid w:val="00716706"/>
    <w:rsid w:val="0073157A"/>
    <w:rsid w:val="00732818"/>
    <w:rsid w:val="00735031"/>
    <w:rsid w:val="00754A05"/>
    <w:rsid w:val="007A0C2D"/>
    <w:rsid w:val="007B4346"/>
    <w:rsid w:val="007C1710"/>
    <w:rsid w:val="007E5ADD"/>
    <w:rsid w:val="007F0766"/>
    <w:rsid w:val="007F50FB"/>
    <w:rsid w:val="00807F7D"/>
    <w:rsid w:val="00812C96"/>
    <w:rsid w:val="0082433C"/>
    <w:rsid w:val="00832125"/>
    <w:rsid w:val="008756D6"/>
    <w:rsid w:val="008912E2"/>
    <w:rsid w:val="008B3C51"/>
    <w:rsid w:val="008B6D62"/>
    <w:rsid w:val="008C6C83"/>
    <w:rsid w:val="008F4EB8"/>
    <w:rsid w:val="00904CF3"/>
    <w:rsid w:val="00912B1A"/>
    <w:rsid w:val="00923826"/>
    <w:rsid w:val="00940C81"/>
    <w:rsid w:val="00950E24"/>
    <w:rsid w:val="009525B6"/>
    <w:rsid w:val="0095776A"/>
    <w:rsid w:val="009657A0"/>
    <w:rsid w:val="00965AC1"/>
    <w:rsid w:val="0098382C"/>
    <w:rsid w:val="009B7A5A"/>
    <w:rsid w:val="009C5F94"/>
    <w:rsid w:val="009D3CC1"/>
    <w:rsid w:val="009E4E49"/>
    <w:rsid w:val="00A4013C"/>
    <w:rsid w:val="00A40D5A"/>
    <w:rsid w:val="00A67EFD"/>
    <w:rsid w:val="00A822C5"/>
    <w:rsid w:val="00A96C19"/>
    <w:rsid w:val="00AD1534"/>
    <w:rsid w:val="00AD6456"/>
    <w:rsid w:val="00AE3411"/>
    <w:rsid w:val="00AE4F74"/>
    <w:rsid w:val="00AF0114"/>
    <w:rsid w:val="00B11E64"/>
    <w:rsid w:val="00B16AAE"/>
    <w:rsid w:val="00B17957"/>
    <w:rsid w:val="00B37480"/>
    <w:rsid w:val="00B42524"/>
    <w:rsid w:val="00B66E60"/>
    <w:rsid w:val="00B7465C"/>
    <w:rsid w:val="00B83255"/>
    <w:rsid w:val="00B86B6F"/>
    <w:rsid w:val="00B912E9"/>
    <w:rsid w:val="00BA1C25"/>
    <w:rsid w:val="00BA6CEF"/>
    <w:rsid w:val="00BA7A36"/>
    <w:rsid w:val="00BF3D0C"/>
    <w:rsid w:val="00BF5321"/>
    <w:rsid w:val="00C31BF2"/>
    <w:rsid w:val="00C339C4"/>
    <w:rsid w:val="00C507EF"/>
    <w:rsid w:val="00CA1FF5"/>
    <w:rsid w:val="00CC3B6B"/>
    <w:rsid w:val="00CD6BE4"/>
    <w:rsid w:val="00D3764F"/>
    <w:rsid w:val="00D46A94"/>
    <w:rsid w:val="00D47A41"/>
    <w:rsid w:val="00D759D2"/>
    <w:rsid w:val="00D81726"/>
    <w:rsid w:val="00D90FA2"/>
    <w:rsid w:val="00D93E93"/>
    <w:rsid w:val="00DB4347"/>
    <w:rsid w:val="00DC6038"/>
    <w:rsid w:val="00DD6D89"/>
    <w:rsid w:val="00E22539"/>
    <w:rsid w:val="00E23189"/>
    <w:rsid w:val="00E42505"/>
    <w:rsid w:val="00E450E4"/>
    <w:rsid w:val="00E525CD"/>
    <w:rsid w:val="00E66993"/>
    <w:rsid w:val="00E74BDA"/>
    <w:rsid w:val="00E85400"/>
    <w:rsid w:val="00EA572E"/>
    <w:rsid w:val="00EA61A0"/>
    <w:rsid w:val="00EC5160"/>
    <w:rsid w:val="00EC5C33"/>
    <w:rsid w:val="00EF798E"/>
    <w:rsid w:val="00F0530C"/>
    <w:rsid w:val="00F3291B"/>
    <w:rsid w:val="00F77F5E"/>
    <w:rsid w:val="00FA0A90"/>
    <w:rsid w:val="00FA30A6"/>
    <w:rsid w:val="00FC27C9"/>
    <w:rsid w:val="00FF1C91"/>
    <w:rsid w:val="03E1807A"/>
    <w:rsid w:val="060DC076"/>
    <w:rsid w:val="066BD956"/>
    <w:rsid w:val="0A16BB8F"/>
    <w:rsid w:val="0A8B34DF"/>
    <w:rsid w:val="0B7462DA"/>
    <w:rsid w:val="0D5589B7"/>
    <w:rsid w:val="0DBE28B3"/>
    <w:rsid w:val="11BE0637"/>
    <w:rsid w:val="12562C2C"/>
    <w:rsid w:val="1608454F"/>
    <w:rsid w:val="162C3933"/>
    <w:rsid w:val="1D31B1CD"/>
    <w:rsid w:val="1E0C93A7"/>
    <w:rsid w:val="1E4C9EF0"/>
    <w:rsid w:val="2232E4C5"/>
    <w:rsid w:val="27A64FBD"/>
    <w:rsid w:val="28B717F9"/>
    <w:rsid w:val="2A88C52B"/>
    <w:rsid w:val="2C33A942"/>
    <w:rsid w:val="2CCAFC6D"/>
    <w:rsid w:val="31BB9A8D"/>
    <w:rsid w:val="32408AD5"/>
    <w:rsid w:val="3294E961"/>
    <w:rsid w:val="3446C427"/>
    <w:rsid w:val="35C8BC1C"/>
    <w:rsid w:val="381EBE1C"/>
    <w:rsid w:val="38ACA01B"/>
    <w:rsid w:val="3970C69D"/>
    <w:rsid w:val="3B6F0DEB"/>
    <w:rsid w:val="3BE4031D"/>
    <w:rsid w:val="3CD810A9"/>
    <w:rsid w:val="3D413B29"/>
    <w:rsid w:val="3EE71826"/>
    <w:rsid w:val="41493F67"/>
    <w:rsid w:val="41BC9301"/>
    <w:rsid w:val="422C3246"/>
    <w:rsid w:val="45CF666A"/>
    <w:rsid w:val="4A47F186"/>
    <w:rsid w:val="4A4D75AF"/>
    <w:rsid w:val="4AC52D06"/>
    <w:rsid w:val="4C4C4CBF"/>
    <w:rsid w:val="4FCD3F5C"/>
    <w:rsid w:val="5212C5A4"/>
    <w:rsid w:val="53121F97"/>
    <w:rsid w:val="5609945D"/>
    <w:rsid w:val="56E61CDE"/>
    <w:rsid w:val="5B1D0EA8"/>
    <w:rsid w:val="5D841660"/>
    <w:rsid w:val="5F532291"/>
    <w:rsid w:val="63734BC6"/>
    <w:rsid w:val="63D548C2"/>
    <w:rsid w:val="654A4BEF"/>
    <w:rsid w:val="6CD88D48"/>
    <w:rsid w:val="6D309CEE"/>
    <w:rsid w:val="6DBB07F4"/>
    <w:rsid w:val="7057E3C5"/>
    <w:rsid w:val="71030EAD"/>
    <w:rsid w:val="72ABCEEA"/>
    <w:rsid w:val="78138B2C"/>
    <w:rsid w:val="7848FAD9"/>
    <w:rsid w:val="7A43191B"/>
    <w:rsid w:val="7C1CC77E"/>
    <w:rsid w:val="7D5DD22D"/>
    <w:rsid w:val="7DF37253"/>
    <w:rsid w:val="7E6A23AA"/>
    <w:rsid w:val="7E98C3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8F2FA4C"/>
  <w15:chartTrackingRefBased/>
  <w15:docId w15:val="{63870F02-A547-49CA-9AA1-5EC9418E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7A0"/>
    <w:pPr>
      <w:tabs>
        <w:tab w:val="center" w:pos="4252"/>
        <w:tab w:val="right" w:pos="8504"/>
      </w:tabs>
      <w:snapToGrid w:val="0"/>
    </w:pPr>
  </w:style>
  <w:style w:type="character" w:customStyle="1" w:styleId="a5">
    <w:name w:val="ヘッダー (文字)"/>
    <w:basedOn w:val="a0"/>
    <w:link w:val="a4"/>
    <w:uiPriority w:val="99"/>
    <w:rsid w:val="009657A0"/>
  </w:style>
  <w:style w:type="paragraph" w:styleId="a6">
    <w:name w:val="footer"/>
    <w:basedOn w:val="a"/>
    <w:link w:val="a7"/>
    <w:uiPriority w:val="99"/>
    <w:unhideWhenUsed/>
    <w:rsid w:val="009657A0"/>
    <w:pPr>
      <w:tabs>
        <w:tab w:val="center" w:pos="4252"/>
        <w:tab w:val="right" w:pos="8504"/>
      </w:tabs>
      <w:snapToGrid w:val="0"/>
    </w:pPr>
  </w:style>
  <w:style w:type="character" w:customStyle="1" w:styleId="a7">
    <w:name w:val="フッター (文字)"/>
    <w:basedOn w:val="a0"/>
    <w:link w:val="a6"/>
    <w:uiPriority w:val="99"/>
    <w:rsid w:val="009657A0"/>
  </w:style>
  <w:style w:type="paragraph" w:styleId="a8">
    <w:name w:val="Balloon Text"/>
    <w:basedOn w:val="a"/>
    <w:link w:val="a9"/>
    <w:uiPriority w:val="99"/>
    <w:semiHidden/>
    <w:unhideWhenUsed/>
    <w:rsid w:val="002122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2287"/>
    <w:rPr>
      <w:rFonts w:asciiTheme="majorHAnsi" w:eastAsiaTheme="majorEastAsia" w:hAnsiTheme="majorHAnsi" w:cstheme="majorBidi"/>
      <w:sz w:val="18"/>
      <w:szCs w:val="18"/>
    </w:rPr>
  </w:style>
  <w:style w:type="paragraph" w:styleId="aa">
    <w:name w:val="List Paragraph"/>
    <w:basedOn w:val="a"/>
    <w:uiPriority w:val="34"/>
    <w:qFormat/>
    <w:rsid w:val="00DB4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1131">
      <w:bodyDiv w:val="1"/>
      <w:marLeft w:val="0"/>
      <w:marRight w:val="0"/>
      <w:marTop w:val="0"/>
      <w:marBottom w:val="0"/>
      <w:divBdr>
        <w:top w:val="none" w:sz="0" w:space="0" w:color="auto"/>
        <w:left w:val="none" w:sz="0" w:space="0" w:color="auto"/>
        <w:bottom w:val="none" w:sz="0" w:space="0" w:color="auto"/>
        <w:right w:val="none" w:sz="0" w:space="0" w:color="auto"/>
      </w:divBdr>
    </w:div>
    <w:div w:id="177961951">
      <w:bodyDiv w:val="1"/>
      <w:marLeft w:val="0"/>
      <w:marRight w:val="0"/>
      <w:marTop w:val="0"/>
      <w:marBottom w:val="0"/>
      <w:divBdr>
        <w:top w:val="none" w:sz="0" w:space="0" w:color="auto"/>
        <w:left w:val="none" w:sz="0" w:space="0" w:color="auto"/>
        <w:bottom w:val="none" w:sz="0" w:space="0" w:color="auto"/>
        <w:right w:val="none" w:sz="0" w:space="0" w:color="auto"/>
      </w:divBdr>
    </w:div>
    <w:div w:id="246307496">
      <w:bodyDiv w:val="1"/>
      <w:marLeft w:val="0"/>
      <w:marRight w:val="0"/>
      <w:marTop w:val="0"/>
      <w:marBottom w:val="0"/>
      <w:divBdr>
        <w:top w:val="none" w:sz="0" w:space="0" w:color="auto"/>
        <w:left w:val="none" w:sz="0" w:space="0" w:color="auto"/>
        <w:bottom w:val="none" w:sz="0" w:space="0" w:color="auto"/>
        <w:right w:val="none" w:sz="0" w:space="0" w:color="auto"/>
      </w:divBdr>
    </w:div>
    <w:div w:id="796022725">
      <w:bodyDiv w:val="1"/>
      <w:marLeft w:val="0"/>
      <w:marRight w:val="0"/>
      <w:marTop w:val="0"/>
      <w:marBottom w:val="0"/>
      <w:divBdr>
        <w:top w:val="none" w:sz="0" w:space="0" w:color="auto"/>
        <w:left w:val="none" w:sz="0" w:space="0" w:color="auto"/>
        <w:bottom w:val="none" w:sz="0" w:space="0" w:color="auto"/>
        <w:right w:val="none" w:sz="0" w:space="0" w:color="auto"/>
      </w:divBdr>
    </w:div>
    <w:div w:id="1184972958">
      <w:bodyDiv w:val="1"/>
      <w:marLeft w:val="0"/>
      <w:marRight w:val="0"/>
      <w:marTop w:val="0"/>
      <w:marBottom w:val="0"/>
      <w:divBdr>
        <w:top w:val="none" w:sz="0" w:space="0" w:color="auto"/>
        <w:left w:val="none" w:sz="0" w:space="0" w:color="auto"/>
        <w:bottom w:val="none" w:sz="0" w:space="0" w:color="auto"/>
        <w:right w:val="none" w:sz="0" w:space="0" w:color="auto"/>
      </w:divBdr>
    </w:div>
    <w:div w:id="1207522100">
      <w:bodyDiv w:val="1"/>
      <w:marLeft w:val="0"/>
      <w:marRight w:val="0"/>
      <w:marTop w:val="0"/>
      <w:marBottom w:val="0"/>
      <w:divBdr>
        <w:top w:val="none" w:sz="0" w:space="0" w:color="auto"/>
        <w:left w:val="none" w:sz="0" w:space="0" w:color="auto"/>
        <w:bottom w:val="none" w:sz="0" w:space="0" w:color="auto"/>
        <w:right w:val="none" w:sz="0" w:space="0" w:color="auto"/>
      </w:divBdr>
    </w:div>
    <w:div w:id="1413164786">
      <w:bodyDiv w:val="1"/>
      <w:marLeft w:val="0"/>
      <w:marRight w:val="0"/>
      <w:marTop w:val="0"/>
      <w:marBottom w:val="0"/>
      <w:divBdr>
        <w:top w:val="none" w:sz="0" w:space="0" w:color="auto"/>
        <w:left w:val="none" w:sz="0" w:space="0" w:color="auto"/>
        <w:bottom w:val="none" w:sz="0" w:space="0" w:color="auto"/>
        <w:right w:val="none" w:sz="0" w:space="0" w:color="auto"/>
      </w:divBdr>
    </w:div>
    <w:div w:id="1426070261">
      <w:bodyDiv w:val="1"/>
      <w:marLeft w:val="0"/>
      <w:marRight w:val="0"/>
      <w:marTop w:val="0"/>
      <w:marBottom w:val="0"/>
      <w:divBdr>
        <w:top w:val="none" w:sz="0" w:space="0" w:color="auto"/>
        <w:left w:val="none" w:sz="0" w:space="0" w:color="auto"/>
        <w:bottom w:val="none" w:sz="0" w:space="0" w:color="auto"/>
        <w:right w:val="none" w:sz="0" w:space="0" w:color="auto"/>
      </w:divBdr>
    </w:div>
    <w:div w:id="1626303109">
      <w:bodyDiv w:val="1"/>
      <w:marLeft w:val="0"/>
      <w:marRight w:val="0"/>
      <w:marTop w:val="0"/>
      <w:marBottom w:val="0"/>
      <w:divBdr>
        <w:top w:val="none" w:sz="0" w:space="0" w:color="auto"/>
        <w:left w:val="none" w:sz="0" w:space="0" w:color="auto"/>
        <w:bottom w:val="none" w:sz="0" w:space="0" w:color="auto"/>
        <w:right w:val="none" w:sz="0" w:space="0" w:color="auto"/>
      </w:divBdr>
    </w:div>
    <w:div w:id="1786192058">
      <w:bodyDiv w:val="1"/>
      <w:marLeft w:val="0"/>
      <w:marRight w:val="0"/>
      <w:marTop w:val="0"/>
      <w:marBottom w:val="0"/>
      <w:divBdr>
        <w:top w:val="none" w:sz="0" w:space="0" w:color="auto"/>
        <w:left w:val="none" w:sz="0" w:space="0" w:color="auto"/>
        <w:bottom w:val="none" w:sz="0" w:space="0" w:color="auto"/>
        <w:right w:val="none" w:sz="0" w:space="0" w:color="auto"/>
      </w:divBdr>
    </w:div>
    <w:div w:id="19841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裕昭</dc:creator>
  <cp:keywords/>
  <dc:description/>
  <cp:lastModifiedBy>小林　正幸</cp:lastModifiedBy>
  <cp:revision>56</cp:revision>
  <cp:lastPrinted>2025-01-17T03:01:00Z</cp:lastPrinted>
  <dcterms:created xsi:type="dcterms:W3CDTF">2024-11-01T03:28:00Z</dcterms:created>
  <dcterms:modified xsi:type="dcterms:W3CDTF">2025-01-17T03:05:00Z</dcterms:modified>
</cp:coreProperties>
</file>