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D4A4" w14:textId="77777777" w:rsidR="000958FA" w:rsidRDefault="000958FA" w:rsidP="000958FA">
      <w:pPr>
        <w:jc w:val="right"/>
        <w:rPr>
          <w:sz w:val="24"/>
          <w:szCs w:val="24"/>
        </w:rPr>
      </w:pPr>
      <w:r w:rsidRPr="005976EB">
        <w:rPr>
          <w:rFonts w:hint="eastAsia"/>
          <w:sz w:val="24"/>
          <w:szCs w:val="24"/>
        </w:rPr>
        <w:t>（参考資料）</w:t>
      </w:r>
    </w:p>
    <w:p w14:paraId="4D4A814D" w14:textId="77777777" w:rsidR="000958FA" w:rsidRDefault="000958FA" w:rsidP="000958FA">
      <w:pPr>
        <w:rPr>
          <w:sz w:val="24"/>
          <w:szCs w:val="24"/>
        </w:rPr>
      </w:pPr>
    </w:p>
    <w:p w14:paraId="3E4F4C34" w14:textId="77777777" w:rsidR="000958FA" w:rsidRPr="00E85F5A" w:rsidRDefault="000958FA" w:rsidP="000958FA">
      <w:pPr>
        <w:jc w:val="center"/>
        <w:rPr>
          <w:sz w:val="28"/>
          <w:szCs w:val="28"/>
        </w:rPr>
      </w:pPr>
      <w:r w:rsidRPr="00E85F5A">
        <w:rPr>
          <w:rFonts w:hint="eastAsia"/>
          <w:sz w:val="28"/>
          <w:szCs w:val="28"/>
        </w:rPr>
        <w:t>不動産特定共同事業について</w:t>
      </w:r>
    </w:p>
    <w:p w14:paraId="032B2995" w14:textId="77777777" w:rsidR="000958FA" w:rsidRPr="005976EB" w:rsidRDefault="000958FA" w:rsidP="000958FA">
      <w:pPr>
        <w:jc w:val="center"/>
        <w:rPr>
          <w:sz w:val="24"/>
          <w:szCs w:val="24"/>
        </w:rPr>
      </w:pPr>
    </w:p>
    <w:p w14:paraId="29E6DF92" w14:textId="77777777" w:rsidR="000958FA" w:rsidRPr="00267515" w:rsidRDefault="000958FA" w:rsidP="000958FA">
      <w:pPr>
        <w:rPr>
          <w:b/>
          <w:sz w:val="24"/>
          <w:szCs w:val="24"/>
        </w:rPr>
      </w:pPr>
      <w:r w:rsidRPr="00267515">
        <w:rPr>
          <w:rFonts w:hint="eastAsia"/>
          <w:b/>
          <w:sz w:val="24"/>
          <w:szCs w:val="24"/>
        </w:rPr>
        <w:t>【不動産特定共同事業の概要】</w:t>
      </w:r>
    </w:p>
    <w:p w14:paraId="539BDF9A" w14:textId="11C4A273" w:rsidR="000958FA" w:rsidRDefault="000958FA" w:rsidP="000958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C516F" w:rsidRPr="00EC516F">
        <w:rPr>
          <w:rFonts w:hint="eastAsia"/>
          <w:sz w:val="24"/>
          <w:szCs w:val="24"/>
        </w:rPr>
        <w:t>事業者が、複数の事業参加者（投資家）から出資を受けるなどして集めた資金で不動産を取得・運用し、そこから生まれた収益を事業参加者（投資家）に分配する事業</w:t>
      </w:r>
    </w:p>
    <w:p w14:paraId="3F98C369" w14:textId="77777777" w:rsidR="00EC516F" w:rsidRDefault="00EC516F" w:rsidP="000958FA">
      <w:pPr>
        <w:rPr>
          <w:sz w:val="24"/>
          <w:szCs w:val="24"/>
        </w:rPr>
      </w:pPr>
    </w:p>
    <w:p w14:paraId="1DDDE7A5" w14:textId="77777777" w:rsidR="000958FA" w:rsidRPr="00267515" w:rsidRDefault="000958FA" w:rsidP="000958FA">
      <w:pPr>
        <w:rPr>
          <w:b/>
          <w:sz w:val="24"/>
          <w:szCs w:val="24"/>
        </w:rPr>
      </w:pPr>
      <w:r w:rsidRPr="00267515">
        <w:rPr>
          <w:rFonts w:hint="eastAsia"/>
          <w:b/>
          <w:sz w:val="24"/>
          <w:szCs w:val="24"/>
        </w:rPr>
        <w:t>【不動産特定共同事業の主な許可要件】</w:t>
      </w:r>
    </w:p>
    <w:p w14:paraId="650C7078" w14:textId="77777777" w:rsidR="000958FA" w:rsidRPr="005976EB" w:rsidRDefault="000958FA" w:rsidP="000958FA">
      <w:pPr>
        <w:pStyle w:val="a5"/>
        <w:numPr>
          <w:ilvl w:val="0"/>
          <w:numId w:val="4"/>
        </w:numPr>
        <w:ind w:leftChars="0"/>
        <w:rPr>
          <w:sz w:val="24"/>
          <w:szCs w:val="24"/>
        </w:rPr>
      </w:pPr>
      <w:r w:rsidRPr="005976EB">
        <w:rPr>
          <w:rFonts w:hint="eastAsia"/>
          <w:sz w:val="24"/>
          <w:szCs w:val="24"/>
        </w:rPr>
        <w:t>法人であること</w:t>
      </w:r>
      <w:r>
        <w:rPr>
          <w:rFonts w:hint="eastAsia"/>
          <w:sz w:val="24"/>
          <w:szCs w:val="24"/>
        </w:rPr>
        <w:t>（法第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条）</w:t>
      </w:r>
    </w:p>
    <w:p w14:paraId="29438908" w14:textId="77777777" w:rsidR="000958FA" w:rsidRDefault="000958FA" w:rsidP="000958FA">
      <w:pPr>
        <w:pStyle w:val="a5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宅地建物取引業者であること（法第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条）</w:t>
      </w:r>
    </w:p>
    <w:p w14:paraId="1EECBECA" w14:textId="40FCA080" w:rsidR="000958FA" w:rsidRDefault="000958FA" w:rsidP="000958FA">
      <w:pPr>
        <w:pStyle w:val="a5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資本金</w:t>
      </w:r>
      <w:r w:rsidR="00EC516F">
        <w:rPr>
          <w:rFonts w:hint="eastAsia"/>
          <w:sz w:val="24"/>
          <w:szCs w:val="24"/>
        </w:rPr>
        <w:t>又は</w:t>
      </w:r>
      <w:r w:rsidR="00EC516F" w:rsidRPr="00EC516F">
        <w:rPr>
          <w:rFonts w:hint="eastAsia"/>
          <w:sz w:val="24"/>
          <w:szCs w:val="24"/>
        </w:rPr>
        <w:t>出資の額が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億円以上であること（代理・媒介のみでは</w:t>
      </w:r>
      <w:r>
        <w:rPr>
          <w:rFonts w:hint="eastAsia"/>
          <w:sz w:val="24"/>
          <w:szCs w:val="24"/>
        </w:rPr>
        <w:t>1,000</w:t>
      </w:r>
      <w:r>
        <w:rPr>
          <w:rFonts w:hint="eastAsia"/>
          <w:sz w:val="24"/>
          <w:szCs w:val="24"/>
        </w:rPr>
        <w:t>万円）（法第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条）</w:t>
      </w:r>
    </w:p>
    <w:p w14:paraId="7B601EC6" w14:textId="65C71BAF" w:rsidR="000958FA" w:rsidRDefault="000958FA" w:rsidP="000958FA">
      <w:pPr>
        <w:pStyle w:val="a5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資産の合計額から負債の合計額を控除した額が資本金又は出資</w:t>
      </w:r>
      <w:r w:rsidR="00817CC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額の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分の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に相当する額を満たすものであること（法第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条）</w:t>
      </w:r>
    </w:p>
    <w:p w14:paraId="31899881" w14:textId="150BC25B" w:rsidR="000958FA" w:rsidRPr="005976EB" w:rsidRDefault="000958FA" w:rsidP="000958FA">
      <w:pPr>
        <w:pStyle w:val="a5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事務所ごとに「業務管理者」が置かれていること（法第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条）</w:t>
      </w:r>
      <w:r w:rsidR="0015655D">
        <w:rPr>
          <w:rFonts w:hint="eastAsia"/>
          <w:sz w:val="24"/>
          <w:szCs w:val="24"/>
        </w:rPr>
        <w:t xml:space="preserve">　　　など</w:t>
      </w:r>
    </w:p>
    <w:p w14:paraId="06AC4909" w14:textId="77777777" w:rsidR="000958FA" w:rsidRDefault="000958FA" w:rsidP="000958FA">
      <w:pPr>
        <w:rPr>
          <w:sz w:val="24"/>
          <w:szCs w:val="24"/>
        </w:rPr>
      </w:pPr>
    </w:p>
    <w:p w14:paraId="1A7A8C47" w14:textId="77777777" w:rsidR="000958FA" w:rsidRPr="00267515" w:rsidRDefault="000958FA" w:rsidP="000958FA">
      <w:pPr>
        <w:rPr>
          <w:b/>
          <w:sz w:val="24"/>
          <w:szCs w:val="24"/>
        </w:rPr>
      </w:pPr>
      <w:r w:rsidRPr="00267515">
        <w:rPr>
          <w:rFonts w:hint="eastAsia"/>
          <w:b/>
          <w:sz w:val="24"/>
          <w:szCs w:val="24"/>
        </w:rPr>
        <w:t>【不動産特定共同事業法の主な業務規定】</w:t>
      </w:r>
    </w:p>
    <w:p w14:paraId="6A64477F" w14:textId="77777777" w:rsidR="000958FA" w:rsidRPr="005976EB" w:rsidRDefault="000958FA" w:rsidP="000958FA">
      <w:pPr>
        <w:pStyle w:val="a5"/>
        <w:numPr>
          <w:ilvl w:val="0"/>
          <w:numId w:val="5"/>
        </w:numPr>
        <w:ind w:leftChars="0"/>
        <w:rPr>
          <w:sz w:val="24"/>
          <w:szCs w:val="24"/>
        </w:rPr>
      </w:pPr>
      <w:r w:rsidRPr="005976EB">
        <w:rPr>
          <w:rFonts w:hint="eastAsia"/>
          <w:sz w:val="24"/>
          <w:szCs w:val="24"/>
        </w:rPr>
        <w:t>広告の規制（法</w:t>
      </w:r>
      <w:r>
        <w:rPr>
          <w:rFonts w:hint="eastAsia"/>
          <w:sz w:val="24"/>
          <w:szCs w:val="24"/>
        </w:rPr>
        <w:t>第</w:t>
      </w:r>
      <w:r w:rsidRPr="005976EB">
        <w:rPr>
          <w:rFonts w:hint="eastAsia"/>
          <w:sz w:val="24"/>
          <w:szCs w:val="24"/>
        </w:rPr>
        <w:t>18</w:t>
      </w:r>
      <w:r w:rsidRPr="005976EB">
        <w:rPr>
          <w:rFonts w:hint="eastAsia"/>
          <w:sz w:val="24"/>
          <w:szCs w:val="24"/>
        </w:rPr>
        <w:t>条）</w:t>
      </w:r>
    </w:p>
    <w:p w14:paraId="2417CCD3" w14:textId="77777777" w:rsidR="000958FA" w:rsidRDefault="000958FA" w:rsidP="000958FA">
      <w:pPr>
        <w:pStyle w:val="a5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不当な勧誘等の禁止（法第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条）</w:t>
      </w:r>
    </w:p>
    <w:p w14:paraId="40196D87" w14:textId="77777777" w:rsidR="000958FA" w:rsidRDefault="000958FA" w:rsidP="000958FA">
      <w:pPr>
        <w:pStyle w:val="a5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契約成立前の書面の交付・説明（法第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条）</w:t>
      </w:r>
    </w:p>
    <w:p w14:paraId="2A8BBAB2" w14:textId="77777777" w:rsidR="000958FA" w:rsidRDefault="000958FA" w:rsidP="000958FA">
      <w:pPr>
        <w:pStyle w:val="a5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契約成立時の書面の交付（法第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条）</w:t>
      </w:r>
    </w:p>
    <w:p w14:paraId="4D8612A8" w14:textId="77777777" w:rsidR="000958FA" w:rsidRDefault="000958FA" w:rsidP="000958FA">
      <w:pPr>
        <w:pStyle w:val="a5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財産管理報告書の交付等（法第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条）</w:t>
      </w:r>
    </w:p>
    <w:p w14:paraId="2B86A8A0" w14:textId="77777777" w:rsidR="000958FA" w:rsidRDefault="000958FA" w:rsidP="000958FA">
      <w:pPr>
        <w:rPr>
          <w:sz w:val="24"/>
          <w:szCs w:val="24"/>
        </w:rPr>
      </w:pPr>
    </w:p>
    <w:p w14:paraId="67FFC3AF" w14:textId="549DD18D" w:rsidR="000958FA" w:rsidRPr="00CC2E1F" w:rsidRDefault="000958FA" w:rsidP="000958FA">
      <w:pPr>
        <w:jc w:val="left"/>
        <w:rPr>
          <w:b/>
          <w:noProof/>
          <w:sz w:val="24"/>
          <w:szCs w:val="24"/>
        </w:rPr>
      </w:pPr>
      <w:r w:rsidRPr="00267515">
        <w:rPr>
          <w:rFonts w:hint="eastAsia"/>
          <w:b/>
          <w:sz w:val="24"/>
          <w:szCs w:val="24"/>
        </w:rPr>
        <w:t>【不動産特定共同事業のイメージ】</w:t>
      </w:r>
    </w:p>
    <w:p w14:paraId="6488AB6B" w14:textId="0CB867E3" w:rsidR="00EC516F" w:rsidRPr="00EC516F" w:rsidRDefault="00EC516F" w:rsidP="00EC516F">
      <w:pPr>
        <w:jc w:val="left"/>
        <w:rPr>
          <w:rFonts w:ascii="BIZ UDPゴシック" w:eastAsia="BIZ UDPゴシック" w:hAnsi="BIZ UDPゴシック"/>
          <w:bCs/>
          <w:noProof/>
          <w:color w:val="000000" w:themeColor="text1"/>
          <w:sz w:val="24"/>
          <w:szCs w:val="24"/>
        </w:rPr>
      </w:pPr>
      <w:r w:rsidRPr="00931252">
        <w:rPr>
          <w:rFonts w:ascii="BIZ UDPゴシック" w:eastAsia="BIZ UDPゴシック" w:hAnsi="BIZ UDPゴシック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3A212" wp14:editId="00C9E805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004560" cy="1524000"/>
                <wp:effectExtent l="0" t="0" r="15240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4560" cy="1524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013E3C" w14:textId="77777777" w:rsidR="00EC516F" w:rsidRDefault="00EC516F" w:rsidP="00EC5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A212" id="正方形/長方形 15" o:spid="_x0000_s1026" style="position:absolute;margin-left:0;margin-top:20.8pt;width:472.8pt;height:120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" filled="f" strokecolor="black [3213]">
                <v:path arrowok="t"/>
                <v:textbox>
                  <w:txbxContent>
                    <w:p w14:paraId="3D013E3C" w14:textId="77777777" w:rsidR="00EC516F" w:rsidRDefault="00EC516F" w:rsidP="00EC516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C516F">
        <w:rPr>
          <w:rFonts w:hint="eastAsia"/>
          <w:noProof/>
        </w:rPr>
        <w:drawing>
          <wp:inline distT="0" distB="0" distL="0" distR="0" wp14:anchorId="37E942B5" wp14:editId="64E9E087">
            <wp:extent cx="5692140" cy="1577340"/>
            <wp:effectExtent l="0" t="0" r="381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9E1E" w14:textId="0715D299" w:rsidR="000958FA" w:rsidRPr="000958FA" w:rsidRDefault="000958FA" w:rsidP="000958FA">
      <w:pPr>
        <w:rPr>
          <w:rFonts w:asciiTheme="minorEastAsia" w:hAnsiTheme="minorEastAsia"/>
        </w:rPr>
      </w:pPr>
    </w:p>
    <w:p w14:paraId="6B3CE80F" w14:textId="1A9F754C" w:rsidR="000958FA" w:rsidRPr="000958FA" w:rsidRDefault="000958FA" w:rsidP="000958FA">
      <w:pPr>
        <w:rPr>
          <w:rFonts w:asciiTheme="minorEastAsia" w:hAnsiTheme="minorEastAsia"/>
        </w:rPr>
      </w:pPr>
    </w:p>
    <w:p w14:paraId="7263A32C" w14:textId="7377C285" w:rsidR="000958FA" w:rsidRPr="000958FA" w:rsidRDefault="000958FA" w:rsidP="000958FA">
      <w:pPr>
        <w:rPr>
          <w:rFonts w:asciiTheme="minorEastAsia" w:hAnsiTheme="minorEastAsia"/>
        </w:rPr>
      </w:pPr>
    </w:p>
    <w:p w14:paraId="5D768893" w14:textId="31F5AE34" w:rsidR="000958FA" w:rsidRPr="000958FA" w:rsidRDefault="000958FA" w:rsidP="000958FA">
      <w:pPr>
        <w:rPr>
          <w:rFonts w:asciiTheme="minorEastAsia" w:hAnsiTheme="minorEastAsia"/>
        </w:rPr>
      </w:pPr>
    </w:p>
    <w:sectPr w:rsidR="000958FA" w:rsidRPr="000958FA" w:rsidSect="003757C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8641" w14:textId="77777777" w:rsidR="002B7DBD" w:rsidRDefault="002B7DBD" w:rsidP="006F6A5C">
      <w:r>
        <w:separator/>
      </w:r>
    </w:p>
  </w:endnote>
  <w:endnote w:type="continuationSeparator" w:id="0">
    <w:p w14:paraId="703BECA4" w14:textId="77777777" w:rsidR="002B7DBD" w:rsidRDefault="002B7DBD" w:rsidP="006F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442D" w14:textId="77777777" w:rsidR="002B7DBD" w:rsidRDefault="002B7DBD" w:rsidP="006F6A5C">
      <w:r>
        <w:separator/>
      </w:r>
    </w:p>
  </w:footnote>
  <w:footnote w:type="continuationSeparator" w:id="0">
    <w:p w14:paraId="6415BF2E" w14:textId="77777777" w:rsidR="002B7DBD" w:rsidRDefault="002B7DBD" w:rsidP="006F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14C"/>
    <w:multiLevelType w:val="hybridMultilevel"/>
    <w:tmpl w:val="93FCD6E2"/>
    <w:lvl w:ilvl="0" w:tplc="F03233D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F604D3"/>
    <w:multiLevelType w:val="hybridMultilevel"/>
    <w:tmpl w:val="72A227B0"/>
    <w:lvl w:ilvl="0" w:tplc="EE0E266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D0A40B6"/>
    <w:multiLevelType w:val="hybridMultilevel"/>
    <w:tmpl w:val="FC0C11D8"/>
    <w:lvl w:ilvl="0" w:tplc="60529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844363"/>
    <w:multiLevelType w:val="hybridMultilevel"/>
    <w:tmpl w:val="133416E4"/>
    <w:lvl w:ilvl="0" w:tplc="0FDCC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D5920"/>
    <w:multiLevelType w:val="hybridMultilevel"/>
    <w:tmpl w:val="E5EE58E2"/>
    <w:lvl w:ilvl="0" w:tplc="71F8CFC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9F"/>
    <w:rsid w:val="000004C0"/>
    <w:rsid w:val="00013FC4"/>
    <w:rsid w:val="00015A86"/>
    <w:rsid w:val="00025EBE"/>
    <w:rsid w:val="0003259B"/>
    <w:rsid w:val="0003272F"/>
    <w:rsid w:val="00033EFE"/>
    <w:rsid w:val="000527E3"/>
    <w:rsid w:val="00060E29"/>
    <w:rsid w:val="00094278"/>
    <w:rsid w:val="000958FA"/>
    <w:rsid w:val="000A4C56"/>
    <w:rsid w:val="000B515F"/>
    <w:rsid w:val="000B5D6C"/>
    <w:rsid w:val="000B703B"/>
    <w:rsid w:val="000C0D59"/>
    <w:rsid w:val="000C1B8B"/>
    <w:rsid w:val="000C5880"/>
    <w:rsid w:val="000C6837"/>
    <w:rsid w:val="000F689D"/>
    <w:rsid w:val="00105C1E"/>
    <w:rsid w:val="0010633B"/>
    <w:rsid w:val="00125930"/>
    <w:rsid w:val="00145960"/>
    <w:rsid w:val="0015655D"/>
    <w:rsid w:val="00171F3B"/>
    <w:rsid w:val="00193F37"/>
    <w:rsid w:val="001A0040"/>
    <w:rsid w:val="001A2D79"/>
    <w:rsid w:val="001B42E9"/>
    <w:rsid w:val="001D3F71"/>
    <w:rsid w:val="001E69BF"/>
    <w:rsid w:val="001E773A"/>
    <w:rsid w:val="002045E0"/>
    <w:rsid w:val="002320E7"/>
    <w:rsid w:val="00237B5E"/>
    <w:rsid w:val="00252A0D"/>
    <w:rsid w:val="002947D2"/>
    <w:rsid w:val="002B15A3"/>
    <w:rsid w:val="002B203F"/>
    <w:rsid w:val="002B7DBD"/>
    <w:rsid w:val="002C1092"/>
    <w:rsid w:val="002C5006"/>
    <w:rsid w:val="002C5907"/>
    <w:rsid w:val="002C5CE4"/>
    <w:rsid w:val="002D4B52"/>
    <w:rsid w:val="002D5187"/>
    <w:rsid w:val="00300F80"/>
    <w:rsid w:val="00312996"/>
    <w:rsid w:val="00314773"/>
    <w:rsid w:val="003452B5"/>
    <w:rsid w:val="00357D60"/>
    <w:rsid w:val="00361F5D"/>
    <w:rsid w:val="00367EB7"/>
    <w:rsid w:val="00371AF2"/>
    <w:rsid w:val="003801A4"/>
    <w:rsid w:val="00390200"/>
    <w:rsid w:val="00394DD5"/>
    <w:rsid w:val="00397272"/>
    <w:rsid w:val="003A5000"/>
    <w:rsid w:val="003A5A8F"/>
    <w:rsid w:val="003A679F"/>
    <w:rsid w:val="003B6DA8"/>
    <w:rsid w:val="003C264E"/>
    <w:rsid w:val="003D137A"/>
    <w:rsid w:val="003D6B3E"/>
    <w:rsid w:val="003D75D2"/>
    <w:rsid w:val="003E65AA"/>
    <w:rsid w:val="00400D3E"/>
    <w:rsid w:val="00401A90"/>
    <w:rsid w:val="00424E81"/>
    <w:rsid w:val="004251D5"/>
    <w:rsid w:val="004748D4"/>
    <w:rsid w:val="00483F62"/>
    <w:rsid w:val="00491C90"/>
    <w:rsid w:val="00496DC9"/>
    <w:rsid w:val="004B3CE1"/>
    <w:rsid w:val="004C31F0"/>
    <w:rsid w:val="004C3945"/>
    <w:rsid w:val="004D3084"/>
    <w:rsid w:val="004F4E1B"/>
    <w:rsid w:val="005077D0"/>
    <w:rsid w:val="00535C63"/>
    <w:rsid w:val="005461A2"/>
    <w:rsid w:val="00547DBE"/>
    <w:rsid w:val="0055036D"/>
    <w:rsid w:val="00552EA9"/>
    <w:rsid w:val="00574B5F"/>
    <w:rsid w:val="00574C06"/>
    <w:rsid w:val="00582F85"/>
    <w:rsid w:val="00583D00"/>
    <w:rsid w:val="0058705B"/>
    <w:rsid w:val="005935BD"/>
    <w:rsid w:val="005957D9"/>
    <w:rsid w:val="005A7584"/>
    <w:rsid w:val="005E1810"/>
    <w:rsid w:val="005F5A12"/>
    <w:rsid w:val="00600CA7"/>
    <w:rsid w:val="00610BBA"/>
    <w:rsid w:val="00621060"/>
    <w:rsid w:val="00647532"/>
    <w:rsid w:val="00664F99"/>
    <w:rsid w:val="0067163B"/>
    <w:rsid w:val="006A3A80"/>
    <w:rsid w:val="006B4947"/>
    <w:rsid w:val="006D4BCB"/>
    <w:rsid w:val="006D5DFB"/>
    <w:rsid w:val="006F6A5C"/>
    <w:rsid w:val="006F7461"/>
    <w:rsid w:val="00703312"/>
    <w:rsid w:val="00707027"/>
    <w:rsid w:val="00714042"/>
    <w:rsid w:val="00715190"/>
    <w:rsid w:val="007174E5"/>
    <w:rsid w:val="007262F3"/>
    <w:rsid w:val="00731AD5"/>
    <w:rsid w:val="0073716C"/>
    <w:rsid w:val="00737B02"/>
    <w:rsid w:val="00737BE8"/>
    <w:rsid w:val="00741712"/>
    <w:rsid w:val="00767075"/>
    <w:rsid w:val="00774E6C"/>
    <w:rsid w:val="00793295"/>
    <w:rsid w:val="0079364D"/>
    <w:rsid w:val="00795333"/>
    <w:rsid w:val="007A2C2F"/>
    <w:rsid w:val="007A48F6"/>
    <w:rsid w:val="007A728C"/>
    <w:rsid w:val="007B0141"/>
    <w:rsid w:val="007B54F1"/>
    <w:rsid w:val="007C7403"/>
    <w:rsid w:val="007F1737"/>
    <w:rsid w:val="00803691"/>
    <w:rsid w:val="008122BD"/>
    <w:rsid w:val="00817CCA"/>
    <w:rsid w:val="008267C5"/>
    <w:rsid w:val="00827694"/>
    <w:rsid w:val="0083272A"/>
    <w:rsid w:val="00851AD5"/>
    <w:rsid w:val="008663C3"/>
    <w:rsid w:val="00867B7A"/>
    <w:rsid w:val="0087431F"/>
    <w:rsid w:val="008928C8"/>
    <w:rsid w:val="008B4FF4"/>
    <w:rsid w:val="008B7926"/>
    <w:rsid w:val="008D13B2"/>
    <w:rsid w:val="008D397B"/>
    <w:rsid w:val="008E7AFF"/>
    <w:rsid w:val="008E7B08"/>
    <w:rsid w:val="008F23A1"/>
    <w:rsid w:val="008F778E"/>
    <w:rsid w:val="00900137"/>
    <w:rsid w:val="009176D7"/>
    <w:rsid w:val="009724E2"/>
    <w:rsid w:val="0097572F"/>
    <w:rsid w:val="009A1B2F"/>
    <w:rsid w:val="009A4761"/>
    <w:rsid w:val="009A60BB"/>
    <w:rsid w:val="009A7477"/>
    <w:rsid w:val="009D37BA"/>
    <w:rsid w:val="009D56CC"/>
    <w:rsid w:val="009E54F2"/>
    <w:rsid w:val="00A05A08"/>
    <w:rsid w:val="00A05F15"/>
    <w:rsid w:val="00A319DF"/>
    <w:rsid w:val="00A37093"/>
    <w:rsid w:val="00A44B8C"/>
    <w:rsid w:val="00A55E0C"/>
    <w:rsid w:val="00A64477"/>
    <w:rsid w:val="00A6471C"/>
    <w:rsid w:val="00A75E04"/>
    <w:rsid w:val="00A83B4B"/>
    <w:rsid w:val="00A85305"/>
    <w:rsid w:val="00A907EA"/>
    <w:rsid w:val="00AE1812"/>
    <w:rsid w:val="00AE66FB"/>
    <w:rsid w:val="00AF3EDE"/>
    <w:rsid w:val="00AF49D1"/>
    <w:rsid w:val="00B25BB2"/>
    <w:rsid w:val="00B31C0A"/>
    <w:rsid w:val="00B4461E"/>
    <w:rsid w:val="00B558BA"/>
    <w:rsid w:val="00B72C91"/>
    <w:rsid w:val="00B900C9"/>
    <w:rsid w:val="00B9184E"/>
    <w:rsid w:val="00B94169"/>
    <w:rsid w:val="00BA03AD"/>
    <w:rsid w:val="00BA0642"/>
    <w:rsid w:val="00BA0EEB"/>
    <w:rsid w:val="00BB2796"/>
    <w:rsid w:val="00BC392F"/>
    <w:rsid w:val="00BD58BA"/>
    <w:rsid w:val="00BF199F"/>
    <w:rsid w:val="00C07B80"/>
    <w:rsid w:val="00C10F4C"/>
    <w:rsid w:val="00C1469A"/>
    <w:rsid w:val="00C23665"/>
    <w:rsid w:val="00C241C6"/>
    <w:rsid w:val="00C326C2"/>
    <w:rsid w:val="00C37ACC"/>
    <w:rsid w:val="00C86ADA"/>
    <w:rsid w:val="00C86FF9"/>
    <w:rsid w:val="00C872EE"/>
    <w:rsid w:val="00C970C5"/>
    <w:rsid w:val="00CA3DA1"/>
    <w:rsid w:val="00CA6276"/>
    <w:rsid w:val="00CB2569"/>
    <w:rsid w:val="00CC36D0"/>
    <w:rsid w:val="00CC3D2E"/>
    <w:rsid w:val="00CE4CD6"/>
    <w:rsid w:val="00CF7ABB"/>
    <w:rsid w:val="00D132E6"/>
    <w:rsid w:val="00D240E3"/>
    <w:rsid w:val="00D33AFC"/>
    <w:rsid w:val="00D35E64"/>
    <w:rsid w:val="00D37EB0"/>
    <w:rsid w:val="00D44D18"/>
    <w:rsid w:val="00D52260"/>
    <w:rsid w:val="00D52F87"/>
    <w:rsid w:val="00D62545"/>
    <w:rsid w:val="00D67E6B"/>
    <w:rsid w:val="00D7198B"/>
    <w:rsid w:val="00D8509F"/>
    <w:rsid w:val="00D85C17"/>
    <w:rsid w:val="00D9449F"/>
    <w:rsid w:val="00DB28DA"/>
    <w:rsid w:val="00DE01E2"/>
    <w:rsid w:val="00DE2CD9"/>
    <w:rsid w:val="00DE6B1E"/>
    <w:rsid w:val="00DF5E4C"/>
    <w:rsid w:val="00E012D4"/>
    <w:rsid w:val="00E01BF4"/>
    <w:rsid w:val="00E04FF5"/>
    <w:rsid w:val="00E32268"/>
    <w:rsid w:val="00E3256D"/>
    <w:rsid w:val="00E33748"/>
    <w:rsid w:val="00E5375B"/>
    <w:rsid w:val="00E61BEE"/>
    <w:rsid w:val="00E706B2"/>
    <w:rsid w:val="00E93775"/>
    <w:rsid w:val="00EB7B17"/>
    <w:rsid w:val="00EC1A4C"/>
    <w:rsid w:val="00EC516F"/>
    <w:rsid w:val="00EE0FBC"/>
    <w:rsid w:val="00EF2109"/>
    <w:rsid w:val="00EF4C06"/>
    <w:rsid w:val="00F02221"/>
    <w:rsid w:val="00F140CE"/>
    <w:rsid w:val="00F172D8"/>
    <w:rsid w:val="00F40200"/>
    <w:rsid w:val="00F510AA"/>
    <w:rsid w:val="00F51AD3"/>
    <w:rsid w:val="00F54E8A"/>
    <w:rsid w:val="00F70AE1"/>
    <w:rsid w:val="00F70F29"/>
    <w:rsid w:val="00F75A00"/>
    <w:rsid w:val="00F76187"/>
    <w:rsid w:val="00FA61E8"/>
    <w:rsid w:val="00FC5D81"/>
    <w:rsid w:val="00FD2484"/>
    <w:rsid w:val="00FD445A"/>
    <w:rsid w:val="00FF0BB1"/>
    <w:rsid w:val="00FF0CE4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0D636A"/>
  <w15:docId w15:val="{F091E9DC-C951-45AF-9724-5688A34B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1712"/>
  </w:style>
  <w:style w:type="character" w:customStyle="1" w:styleId="a4">
    <w:name w:val="日付 (文字)"/>
    <w:basedOn w:val="a0"/>
    <w:link w:val="a3"/>
    <w:uiPriority w:val="99"/>
    <w:semiHidden/>
    <w:rsid w:val="00741712"/>
  </w:style>
  <w:style w:type="paragraph" w:styleId="a5">
    <w:name w:val="List Paragraph"/>
    <w:basedOn w:val="a"/>
    <w:uiPriority w:val="34"/>
    <w:qFormat/>
    <w:rsid w:val="00394DD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E1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18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6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A5C"/>
  </w:style>
  <w:style w:type="paragraph" w:styleId="aa">
    <w:name w:val="footer"/>
    <w:basedOn w:val="a"/>
    <w:link w:val="ab"/>
    <w:uiPriority w:val="99"/>
    <w:unhideWhenUsed/>
    <w:rsid w:val="006F6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A5C"/>
  </w:style>
  <w:style w:type="character" w:styleId="ac">
    <w:name w:val="Hyperlink"/>
    <w:basedOn w:val="a0"/>
    <w:uiPriority w:val="99"/>
    <w:unhideWhenUsed/>
    <w:rsid w:val="00547DB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58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3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3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4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27A3-9991-4BAE-9B30-7D8AC206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嘉秀</dc:creator>
  <cp:lastModifiedBy>三宅　一弘</cp:lastModifiedBy>
  <cp:revision>5</cp:revision>
  <cp:lastPrinted>2024-04-25T10:39:00Z</cp:lastPrinted>
  <dcterms:created xsi:type="dcterms:W3CDTF">2024-06-12T07:12:00Z</dcterms:created>
  <dcterms:modified xsi:type="dcterms:W3CDTF">2024-06-13T06:50:00Z</dcterms:modified>
</cp:coreProperties>
</file>