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EED7" w14:textId="0D4279F5" w:rsidR="005079FA" w:rsidRPr="005079FA" w:rsidRDefault="005079FA" w:rsidP="005079FA">
      <w:pPr>
        <w:pStyle w:val="time"/>
        <w:shd w:val="clear" w:color="auto" w:fill="FFFFFF"/>
        <w:spacing w:before="0" w:beforeAutospacing="0" w:after="0" w:afterAutospacing="0"/>
        <w:rPr>
          <w:rFonts w:ascii="ＭＳ 明朝" w:eastAsia="ＭＳ 明朝" w:hAnsi="ＭＳ 明朝" w:cstheme="minorBidi"/>
          <w:kern w:val="2"/>
          <w:szCs w:val="28"/>
        </w:rPr>
      </w:pPr>
      <w:r w:rsidRPr="005079FA">
        <w:rPr>
          <w:rFonts w:ascii="ＭＳ 明朝" w:eastAsia="ＭＳ 明朝" w:hAnsi="ＭＳ 明朝" w:cstheme="minorBidi" w:hint="eastAsia"/>
          <w:kern w:val="2"/>
          <w:szCs w:val="28"/>
        </w:rPr>
        <w:t>2019-10-09</w:t>
      </w:r>
    </w:p>
    <w:p w14:paraId="3CAA94B0" w14:textId="41A1C464" w:rsidR="005079FA" w:rsidRDefault="005079FA" w:rsidP="005079FA">
      <w:pPr>
        <w:widowControl/>
        <w:shd w:val="clear" w:color="auto" w:fill="FFFFFF"/>
        <w:spacing w:before="225"/>
        <w:jc w:val="left"/>
        <w:outlineLvl w:val="1"/>
        <w:rPr>
          <w:rFonts w:ascii="ＭＳ 明朝" w:eastAsia="ＭＳ 明朝" w:hAnsi="ＭＳ 明朝"/>
          <w:sz w:val="32"/>
          <w:szCs w:val="36"/>
        </w:rPr>
      </w:pPr>
      <w:r w:rsidRPr="005079FA">
        <w:rPr>
          <w:rFonts w:ascii="ＭＳ 明朝" w:eastAsia="ＭＳ 明朝" w:hAnsi="ＭＳ 明朝" w:hint="eastAsia"/>
          <w:sz w:val="32"/>
          <w:szCs w:val="36"/>
        </w:rPr>
        <w:t>「ぼう祭のつどい」</w:t>
      </w:r>
      <w:r w:rsidR="007D1898">
        <w:rPr>
          <w:rFonts w:ascii="ＭＳ 明朝" w:eastAsia="ＭＳ 明朝" w:hAnsi="ＭＳ 明朝" w:hint="eastAsia"/>
          <w:sz w:val="32"/>
          <w:szCs w:val="36"/>
        </w:rPr>
        <w:t>を</w:t>
      </w:r>
      <w:r w:rsidRPr="005079FA">
        <w:rPr>
          <w:rFonts w:ascii="ＭＳ 明朝" w:eastAsia="ＭＳ 明朝" w:hAnsi="ＭＳ 明朝" w:hint="eastAsia"/>
          <w:sz w:val="32"/>
          <w:szCs w:val="36"/>
        </w:rPr>
        <w:t>開催</w:t>
      </w:r>
      <w:r w:rsidR="007D1898">
        <w:rPr>
          <w:rFonts w:ascii="ＭＳ 明朝" w:eastAsia="ＭＳ 明朝" w:hAnsi="ＭＳ 明朝" w:hint="eastAsia"/>
          <w:sz w:val="32"/>
          <w:szCs w:val="36"/>
        </w:rPr>
        <w:t>します</w:t>
      </w:r>
    </w:p>
    <w:p w14:paraId="09E747C4" w14:textId="3D3A7D8D" w:rsidR="005079FA" w:rsidRDefault="005079FA" w:rsidP="005079FA">
      <w:pPr>
        <w:widowControl/>
        <w:shd w:val="clear" w:color="auto" w:fill="FFFFFF"/>
        <w:spacing w:before="225"/>
        <w:jc w:val="left"/>
        <w:outlineLvl w:val="1"/>
        <w:rPr>
          <w:rFonts w:ascii="ＭＳ 明朝" w:eastAsia="ＭＳ 明朝" w:hAnsi="ＭＳ 明朝"/>
          <w:sz w:val="32"/>
          <w:szCs w:val="36"/>
        </w:rPr>
      </w:pPr>
      <w:r w:rsidRPr="005079FA">
        <w:rPr>
          <w:rFonts w:ascii="ＭＳ 明朝" w:eastAsia="ＭＳ 明朝" w:hAnsi="ＭＳ 明朝"/>
          <w:noProof/>
          <w:sz w:val="24"/>
          <w:szCs w:val="28"/>
        </w:rPr>
        <w:drawing>
          <wp:inline distT="0" distB="0" distL="0" distR="0" wp14:anchorId="07EF5C46" wp14:editId="2F8FBCAB">
            <wp:extent cx="5242560" cy="6872971"/>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6369" cy="6877964"/>
                    </a:xfrm>
                    <a:prstGeom prst="rect">
                      <a:avLst/>
                    </a:prstGeom>
                    <a:noFill/>
                    <a:ln>
                      <a:noFill/>
                    </a:ln>
                  </pic:spPr>
                </pic:pic>
              </a:graphicData>
            </a:graphic>
          </wp:inline>
        </w:drawing>
      </w:r>
    </w:p>
    <w:p w14:paraId="366AF5E7" w14:textId="1818F813" w:rsidR="005079FA" w:rsidRPr="005079FA" w:rsidRDefault="005079FA" w:rsidP="005079FA">
      <w:pPr>
        <w:widowControl/>
        <w:shd w:val="clear" w:color="auto" w:fill="FFFFFF"/>
        <w:spacing w:before="225"/>
        <w:jc w:val="left"/>
        <w:outlineLvl w:val="1"/>
        <w:rPr>
          <w:rFonts w:ascii="ＭＳ 明朝" w:eastAsia="ＭＳ 明朝" w:hAnsi="ＭＳ 明朝"/>
          <w:sz w:val="32"/>
          <w:szCs w:val="36"/>
        </w:rPr>
      </w:pPr>
    </w:p>
    <w:p w14:paraId="771701D2" w14:textId="507C927A" w:rsidR="005079FA" w:rsidRPr="005079FA" w:rsidRDefault="005079FA" w:rsidP="005079FA">
      <w:pPr>
        <w:widowControl/>
        <w:shd w:val="clear" w:color="auto" w:fill="FFFFFF"/>
        <w:jc w:val="left"/>
        <w:rPr>
          <w:rFonts w:ascii="ＭＳ 明朝" w:eastAsia="ＭＳ 明朝" w:hAnsi="ＭＳ 明朝"/>
          <w:sz w:val="24"/>
          <w:szCs w:val="28"/>
        </w:rPr>
      </w:pPr>
      <w:r w:rsidRPr="005079FA">
        <w:rPr>
          <w:rFonts w:ascii="ＭＳ 明朝" w:eastAsia="ＭＳ 明朝" w:hAnsi="ＭＳ 明朝"/>
          <w:noProof/>
          <w:sz w:val="24"/>
          <w:szCs w:val="28"/>
        </w:rPr>
        <w:drawing>
          <wp:inline distT="0" distB="0" distL="0" distR="0" wp14:anchorId="1C4644A3" wp14:editId="49D7272F">
            <wp:extent cx="5400040" cy="7635240"/>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635240"/>
                    </a:xfrm>
                    <a:prstGeom prst="rect">
                      <a:avLst/>
                    </a:prstGeom>
                    <a:noFill/>
                    <a:ln>
                      <a:noFill/>
                    </a:ln>
                  </pic:spPr>
                </pic:pic>
              </a:graphicData>
            </a:graphic>
          </wp:inline>
        </w:drawing>
      </w:r>
    </w:p>
    <w:p w14:paraId="48ADC5FB" w14:textId="3B52398D" w:rsidR="005079FA" w:rsidRPr="005079FA" w:rsidRDefault="005079FA" w:rsidP="005079FA">
      <w:pPr>
        <w:widowControl/>
        <w:shd w:val="clear" w:color="auto" w:fill="FFFFFF"/>
        <w:spacing w:before="450"/>
        <w:jc w:val="left"/>
        <w:rPr>
          <w:rFonts w:ascii="ＭＳ 明朝" w:eastAsia="ＭＳ 明朝" w:hAnsi="ＭＳ 明朝"/>
          <w:sz w:val="24"/>
          <w:szCs w:val="28"/>
        </w:rPr>
      </w:pPr>
      <w:r w:rsidRPr="005079FA">
        <w:rPr>
          <w:rFonts w:ascii="ＭＳ 明朝" w:eastAsia="ＭＳ 明朝" w:hAnsi="ＭＳ 明朝" w:hint="eastAsia"/>
          <w:sz w:val="24"/>
          <w:szCs w:val="28"/>
        </w:rPr>
        <w:lastRenderedPageBreak/>
        <w:t>11月10日（日）に津波・高潮ステーション（大阪市西区）で「ぼう祭（さい）のつどい　広げよう絆のわ」を開催します。繰り返し大阪を襲ってきた「地震や津波」から命を守る知恵を継承していくため、毎年開催しているイベントです。防災講演では、大阪平野の地盤構造や平成３０年の大阪府の気象災害などをお話しいただきます。また、ゲームなどを通じ、防災について親子で楽しみながら学んでいただけるプログラムや岩手県、宮城県、福島県の物産販売、地域の子供達による演奏や演舞など内容も盛りだくさん！ぜひ、皆さんお越し下さい。 詳しくはこち</w:t>
      </w:r>
      <w:r>
        <w:rPr>
          <w:rFonts w:ascii="ＭＳ 明朝" w:eastAsia="ＭＳ 明朝" w:hAnsi="ＭＳ 明朝" w:hint="eastAsia"/>
          <w:sz w:val="24"/>
          <w:szCs w:val="28"/>
        </w:rPr>
        <w:t>ら</w:t>
      </w:r>
      <w:hyperlink r:id="rId8" w:history="1">
        <w:r w:rsidRPr="005079FA">
          <w:rPr>
            <w:rStyle w:val="a3"/>
            <w:rFonts w:ascii="ＭＳ 明朝" w:eastAsia="ＭＳ 明朝" w:hAnsi="ＭＳ 明朝" w:hint="eastAsia"/>
            <w:sz w:val="24"/>
            <w:szCs w:val="28"/>
          </w:rPr>
          <w:t>http://www.pref.osaka.lg.jp/nishiosaka/tsunami/index.html</w:t>
        </w:r>
      </w:hyperlink>
    </w:p>
    <w:p w14:paraId="4C07A5D4" w14:textId="77777777" w:rsidR="005079FA" w:rsidRPr="005079FA" w:rsidRDefault="005079FA" w:rsidP="005079FA">
      <w:pPr>
        <w:pStyle w:val="time"/>
        <w:shd w:val="clear" w:color="auto" w:fill="FFFFFF"/>
        <w:tabs>
          <w:tab w:val="left" w:pos="1728"/>
        </w:tabs>
        <w:spacing w:before="0" w:beforeAutospacing="0" w:after="0" w:afterAutospacing="0"/>
        <w:rPr>
          <w:rFonts w:ascii="ＭＳ 明朝" w:eastAsia="ＭＳ 明朝" w:hAnsi="ＭＳ 明朝" w:cstheme="minorBidi"/>
          <w:kern w:val="2"/>
          <w:szCs w:val="28"/>
        </w:rPr>
      </w:pPr>
    </w:p>
    <w:sectPr w:rsidR="005079FA" w:rsidRPr="005079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0"/>
  </w:num>
  <w:num w:numId="4">
    <w:abstractNumId w:val="7"/>
  </w:num>
  <w:num w:numId="5">
    <w:abstractNumId w:val="1"/>
  </w:num>
  <w:num w:numId="6">
    <w:abstractNumId w:val="0"/>
  </w:num>
  <w:num w:numId="7">
    <w:abstractNumId w:val="8"/>
  </w:num>
  <w:num w:numId="8">
    <w:abstractNumId w:val="6"/>
  </w:num>
  <w:num w:numId="9">
    <w:abstractNumId w:val="4"/>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5079FA"/>
    <w:rsid w:val="00560E7B"/>
    <w:rsid w:val="007D1898"/>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semiHidden/>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nishiosaka/tsunami/index.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2024-04-22T06:01:00Z</cp:lastPrinted>
  <dcterms:created xsi:type="dcterms:W3CDTF">2024-04-22T06:02:00Z</dcterms:created>
  <dcterms:modified xsi:type="dcterms:W3CDTF">2024-04-30T04:42:00Z</dcterms:modified>
</cp:coreProperties>
</file>