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3E01" w14:textId="3AEE2666" w:rsidR="002449FC" w:rsidRDefault="002449F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第３号意見書案</w:t>
      </w:r>
    </w:p>
    <w:p w14:paraId="0A41E2FE" w14:textId="77777777" w:rsidR="002449FC" w:rsidRDefault="002449FC" w:rsidP="00E57198">
      <w:pPr>
        <w:autoSpaceDE w:val="0"/>
        <w:autoSpaceDN w:val="0"/>
        <w:spacing w:line="320" w:lineRule="exact"/>
        <w:jc w:val="center"/>
        <w:rPr>
          <w:rFonts w:ascii="ＭＳ 明朝" w:eastAsia="ＭＳ 明朝" w:hAnsi="ＭＳ 明朝" w:cs="ＭＳ 明朝"/>
          <w:sz w:val="24"/>
          <w:szCs w:val="24"/>
        </w:rPr>
      </w:pPr>
    </w:p>
    <w:p w14:paraId="00000001" w14:textId="1784B19B" w:rsidR="00DB3441" w:rsidRDefault="0037605B" w:rsidP="00E57198">
      <w:pPr>
        <w:autoSpaceDE w:val="0"/>
        <w:autoSpaceDN w:val="0"/>
        <w:spacing w:line="320" w:lineRule="exact"/>
        <w:jc w:val="center"/>
        <w:rPr>
          <w:rFonts w:ascii="ＭＳ 明朝" w:eastAsia="ＭＳ 明朝" w:hAnsi="ＭＳ 明朝" w:cs="ＭＳ 明朝"/>
          <w:sz w:val="24"/>
          <w:szCs w:val="24"/>
        </w:rPr>
      </w:pPr>
      <w:r>
        <w:rPr>
          <w:rFonts w:ascii="ＭＳ 明朝" w:eastAsia="ＭＳ 明朝" w:hAnsi="ＭＳ 明朝" w:cs="ＭＳ 明朝"/>
          <w:sz w:val="24"/>
          <w:szCs w:val="24"/>
        </w:rPr>
        <w:t>抜本的な政治資金改革の断行を求める意見書</w:t>
      </w:r>
    </w:p>
    <w:p w14:paraId="00000003" w14:textId="77777777" w:rsidR="00DB3441" w:rsidRDefault="00DB3441" w:rsidP="00E57198">
      <w:pPr>
        <w:autoSpaceDE w:val="0"/>
        <w:autoSpaceDN w:val="0"/>
        <w:spacing w:line="320" w:lineRule="exact"/>
        <w:jc w:val="center"/>
        <w:rPr>
          <w:rFonts w:ascii="ＭＳ 明朝" w:eastAsia="ＭＳ 明朝" w:hAnsi="ＭＳ 明朝" w:cs="ＭＳ 明朝"/>
          <w:sz w:val="24"/>
          <w:szCs w:val="24"/>
        </w:rPr>
      </w:pPr>
    </w:p>
    <w:p w14:paraId="1449F21F" w14:textId="047FF991" w:rsidR="00494875"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昨年末、派閥による政治資金パーティー収入を政治資金収支報告書に過少記載・不記載としてきたことや、各派閥の所属議員が販売ノルマを超えて集めたパーティー収入を派閥がキックバックする運用が行われていたこと等をはじめとする、いわゆる「政治資金パーティー収入の裏金問題」が発覚した。</w:t>
      </w:r>
    </w:p>
    <w:p w14:paraId="32886D6E" w14:textId="3D255919" w:rsidR="00494875" w:rsidRDefault="00494875" w:rsidP="00E57198">
      <w:pPr>
        <w:autoSpaceDE w:val="0"/>
        <w:autoSpaceDN w:val="0"/>
        <w:spacing w:line="320" w:lineRule="exact"/>
        <w:ind w:firstLineChars="100" w:firstLine="240"/>
        <w:rPr>
          <w:rFonts w:ascii="ＭＳ 明朝" w:eastAsia="ＭＳ 明朝" w:hAnsi="ＭＳ 明朝" w:cs="ＭＳ 明朝"/>
          <w:sz w:val="24"/>
          <w:szCs w:val="24"/>
        </w:rPr>
      </w:pPr>
      <w:r w:rsidRPr="00092218">
        <w:rPr>
          <w:rFonts w:ascii="ＭＳ 明朝" w:eastAsia="ＭＳ 明朝" w:hAnsi="ＭＳ 明朝" w:cs="ＭＳ 明朝" w:hint="eastAsia"/>
          <w:sz w:val="24"/>
          <w:szCs w:val="24"/>
        </w:rPr>
        <w:t>問題になっているのは、派閥の存在、そして、政治資金の透明化についてであり、国民の政治への不信を払拭・解消するには、まずは政治家の責任及びより</w:t>
      </w:r>
      <w:r w:rsidR="002341AD" w:rsidRPr="00092218">
        <w:rPr>
          <w:rFonts w:ascii="ＭＳ 明朝" w:eastAsia="ＭＳ 明朝" w:hAnsi="ＭＳ 明朝" w:cs="ＭＳ 明朝" w:hint="eastAsia"/>
          <w:sz w:val="24"/>
          <w:szCs w:val="24"/>
        </w:rPr>
        <w:t>厳格な</w:t>
      </w:r>
      <w:r w:rsidRPr="00092218">
        <w:rPr>
          <w:rFonts w:ascii="ＭＳ 明朝" w:eastAsia="ＭＳ 明朝" w:hAnsi="ＭＳ 明朝" w:cs="ＭＳ 明朝" w:hint="eastAsia"/>
          <w:sz w:val="24"/>
          <w:szCs w:val="24"/>
        </w:rPr>
        <w:t>責任体制の確立、外部の監査、そしてデジタル化等の透明化・公開性の向上を図ることが求められる。</w:t>
      </w:r>
    </w:p>
    <w:p w14:paraId="00000004" w14:textId="535D6BEE" w:rsidR="00DB3441" w:rsidRDefault="00A974C9"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FB794C">
        <w:rPr>
          <w:rFonts w:ascii="ＭＳ 明朝" w:eastAsia="ＭＳ 明朝" w:hAnsi="ＭＳ 明朝" w:cs="ＭＳ 明朝"/>
          <w:sz w:val="24"/>
          <w:szCs w:val="24"/>
        </w:rPr>
        <w:t>この問題は、</w:t>
      </w:r>
      <w:r w:rsidR="003D4068">
        <w:rPr>
          <w:rFonts w:ascii="ＭＳ 明朝" w:eastAsia="ＭＳ 明朝" w:hAnsi="ＭＳ 明朝" w:cs="ＭＳ 明朝" w:hint="eastAsia"/>
          <w:sz w:val="24"/>
          <w:szCs w:val="24"/>
        </w:rPr>
        <w:t>当該政党</w:t>
      </w:r>
      <w:r w:rsidR="00FB794C">
        <w:rPr>
          <w:rFonts w:ascii="ＭＳ 明朝" w:eastAsia="ＭＳ 明朝" w:hAnsi="ＭＳ 明朝" w:cs="ＭＳ 明朝"/>
          <w:sz w:val="24"/>
          <w:szCs w:val="24"/>
        </w:rPr>
        <w:t>が長年にわたって政権を預かる与党の立場にありながら、違法な裏金作りを意図的かつ組織的に行ってきたという極めて悪質なものであり、戦後幾多の政治と金を巡る問題が発覚するたびに政治改革が行われてきた今もなお、撲滅されたはずの金権政治が連綿と続けられてきた事実に対し、国民の政治不信は頂点に達している。</w:t>
      </w:r>
    </w:p>
    <w:p w14:paraId="00000005" w14:textId="0058558D"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政治資金パーティーとは本来、組織や看板を持たないものが政治の世界に参入するため、広く薄く資金を募るチャリティーイベントであり、草の根民主主義を支える手段であるべきである。ところが、現在の政治資金パーティーは、その本来の趣旨を大きく逸脱し、企業団体が出席の意思もないのに著しく高額のパーティー券を購入するなど、実態は企業団体献金として利用されており、今回の裏金問題を招く温床となっている。議員特権を認めるかのような現行の政治資金パーティーのあり方については、抜本的な見直しが必要である。</w:t>
      </w:r>
    </w:p>
    <w:p w14:paraId="00000006" w14:textId="77777777"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そもそも、企業団体献金自体が政党と企業との馴れ合い・持たれ合いをもたらし、政策決定過程が歪められる弊害について、かねてから繰り返し指摘されており、平成６年に政党助成法制度が与野党間合意で開始された際にも、企業団体献金の廃止とセットで行われることが前提となっていたはずである。ところが、政党への寄附は例外的に認める制度となっているため、数多設立された政党支部が献金の受け皿となり、これまでと変わらぬ運用がなされているのが実態である。このような抜け道をふさぐ制度改正が必要である。</w:t>
      </w:r>
    </w:p>
    <w:p w14:paraId="00000007" w14:textId="77777777"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また、政党の要職者が党から「政策活動費」として多額の資金を受け取る運用が行われてきたが、領収書が不要であるため、使途が追えないブラックボックスと化している問題は以前から指摘されてきた。今回の裏金問題においても、派閥からのキックバックを「政策活動費」を名目にして逃れようとする動きがあったのは事実であり、今回の裏金事件を受けてもなお政策活動費の存在を今後も容認することは、国民目線から見て到底許されるべきではない。</w:t>
      </w:r>
    </w:p>
    <w:p w14:paraId="00000008" w14:textId="42026E64" w:rsidR="00DB3441" w:rsidRDefault="00FB794C"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sz w:val="24"/>
          <w:szCs w:val="24"/>
        </w:rPr>
        <w:t xml:space="preserve">　さらに、調査研究広報滞在費（旧文書通信交通滞在費）は国会議員に非課税で月</w:t>
      </w:r>
      <w:r w:rsidR="0018671A">
        <w:rPr>
          <w:rFonts w:ascii="ＭＳ 明朝" w:eastAsia="ＭＳ 明朝" w:hAnsi="ＭＳ 明朝" w:cs="ＭＳ 明朝" w:hint="eastAsia"/>
          <w:sz w:val="24"/>
          <w:szCs w:val="24"/>
        </w:rPr>
        <w:t>100万円が</w:t>
      </w:r>
      <w:r>
        <w:rPr>
          <w:rFonts w:ascii="ＭＳ 明朝" w:eastAsia="ＭＳ 明朝" w:hAnsi="ＭＳ 明朝" w:cs="ＭＳ 明朝"/>
          <w:sz w:val="24"/>
          <w:szCs w:val="24"/>
        </w:rPr>
        <w:t>支給される手当であるところ、その使途が法律で明記されているにも関わらず、使途公開や領収書添付の義務は課されてこなかった。そのため、制度本来の趣旨とは異なる使途に資金が流用される不透明な実態が横行しており、「第２の給与」とも揶揄される、国会議員特権の最たるものと批判されてきた。国民の政治不信を払しょくするためには、この機会に、調査研究広報滞在費のあり方についても抜本的に見直すことが不可欠である。</w:t>
      </w:r>
    </w:p>
    <w:p w14:paraId="00000009" w14:textId="5A62B230" w:rsidR="00DB3441" w:rsidRDefault="00A974C9" w:rsidP="00E57198">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18671A">
        <w:rPr>
          <w:rFonts w:ascii="ＭＳ 明朝" w:eastAsia="ＭＳ 明朝" w:hAnsi="ＭＳ 明朝" w:cs="ＭＳ 明朝" w:hint="eastAsia"/>
          <w:sz w:val="24"/>
          <w:szCs w:val="24"/>
        </w:rPr>
        <w:t>よって、国においては</w:t>
      </w:r>
      <w:r w:rsidR="00FB794C">
        <w:rPr>
          <w:rFonts w:ascii="ＭＳ 明朝" w:eastAsia="ＭＳ 明朝" w:hAnsi="ＭＳ 明朝" w:cs="ＭＳ 明朝"/>
          <w:sz w:val="24"/>
          <w:szCs w:val="24"/>
        </w:rPr>
        <w:t>、国民の信頼を取り戻せるように、下記の項目を内容とし</w:t>
      </w:r>
      <w:r w:rsidR="00FB794C">
        <w:rPr>
          <w:rFonts w:ascii="ＭＳ 明朝" w:eastAsia="ＭＳ 明朝" w:hAnsi="ＭＳ 明朝" w:cs="ＭＳ 明朝"/>
          <w:sz w:val="24"/>
          <w:szCs w:val="24"/>
        </w:rPr>
        <w:lastRenderedPageBreak/>
        <w:t>た抜本的な政治改革の断行を強く求める。</w:t>
      </w:r>
    </w:p>
    <w:p w14:paraId="6BA02B8D" w14:textId="77777777" w:rsidR="002449FC" w:rsidRDefault="002449FC" w:rsidP="00E57198">
      <w:pPr>
        <w:autoSpaceDE w:val="0"/>
        <w:autoSpaceDN w:val="0"/>
        <w:spacing w:line="320" w:lineRule="exact"/>
      </w:pPr>
    </w:p>
    <w:p w14:paraId="63B5CFF8" w14:textId="77777777" w:rsidR="002449FC" w:rsidRDefault="00FB794C" w:rsidP="00E57198">
      <w:pPr>
        <w:pStyle w:val="aa"/>
        <w:autoSpaceDE w:val="0"/>
        <w:autoSpaceDN w:val="0"/>
      </w:pPr>
      <w:r>
        <w:t>記</w:t>
      </w:r>
    </w:p>
    <w:p w14:paraId="50F855BA" w14:textId="77777777" w:rsidR="002449FC" w:rsidRDefault="002449FC" w:rsidP="00E57198">
      <w:pPr>
        <w:autoSpaceDE w:val="0"/>
        <w:autoSpaceDN w:val="0"/>
      </w:pPr>
    </w:p>
    <w:p w14:paraId="3591BCA5" w14:textId="63B72F3A" w:rsidR="002449FC" w:rsidRDefault="00FB794C" w:rsidP="00E57198">
      <w:pPr>
        <w:autoSpaceDE w:val="0"/>
        <w:autoSpaceDN w:val="0"/>
        <w:spacing w:line="320" w:lineRule="exact"/>
        <w:ind w:left="240" w:hanging="240"/>
        <w:rPr>
          <w:rFonts w:ascii="ＭＳ 明朝" w:eastAsia="ＭＳ 明朝" w:hAnsi="ＭＳ 明朝" w:cs="ＭＳ 明朝"/>
          <w:sz w:val="24"/>
          <w:szCs w:val="24"/>
        </w:rPr>
      </w:pPr>
      <w:r>
        <w:rPr>
          <w:rFonts w:ascii="ＭＳ 明朝" w:eastAsia="ＭＳ 明朝" w:hAnsi="ＭＳ 明朝" w:cs="ＭＳ 明朝"/>
          <w:sz w:val="24"/>
          <w:szCs w:val="24"/>
        </w:rPr>
        <w:t>１</w:t>
      </w:r>
      <w:r w:rsidR="00092218">
        <w:rPr>
          <w:rFonts w:ascii="ＭＳ 明朝" w:eastAsia="ＭＳ 明朝" w:hAnsi="ＭＳ 明朝" w:cs="ＭＳ 明朝" w:hint="eastAsia"/>
          <w:sz w:val="24"/>
          <w:szCs w:val="24"/>
        </w:rPr>
        <w:t>．</w:t>
      </w:r>
      <w:r>
        <w:rPr>
          <w:rFonts w:ascii="ＭＳ 明朝" w:eastAsia="ＭＳ 明朝" w:hAnsi="ＭＳ 明朝" w:cs="ＭＳ 明朝"/>
          <w:sz w:val="24"/>
          <w:szCs w:val="24"/>
        </w:rPr>
        <w:t>政治資金パーティーを、広く薄く草の根の支援を集める本来の趣旨に立ち返るため、企業団体によるパーティー券購入</w:t>
      </w:r>
      <w:r w:rsidR="003D4068">
        <w:rPr>
          <w:rFonts w:ascii="ＭＳ 明朝" w:eastAsia="ＭＳ 明朝" w:hAnsi="ＭＳ 明朝" w:cs="ＭＳ 明朝" w:hint="eastAsia"/>
          <w:sz w:val="24"/>
          <w:szCs w:val="24"/>
        </w:rPr>
        <w:t>のあり方を検討</w:t>
      </w:r>
      <w:r w:rsidR="00E65222">
        <w:rPr>
          <w:rFonts w:ascii="ＭＳ 明朝" w:eastAsia="ＭＳ 明朝" w:hAnsi="ＭＳ 明朝" w:cs="ＭＳ 明朝" w:hint="eastAsia"/>
          <w:sz w:val="24"/>
          <w:szCs w:val="24"/>
        </w:rPr>
        <w:t>す</w:t>
      </w:r>
      <w:r w:rsidR="003D4068">
        <w:rPr>
          <w:rFonts w:ascii="ＭＳ 明朝" w:eastAsia="ＭＳ 明朝" w:hAnsi="ＭＳ 明朝" w:cs="ＭＳ 明朝" w:hint="eastAsia"/>
          <w:sz w:val="24"/>
          <w:szCs w:val="24"/>
        </w:rPr>
        <w:t>る</w:t>
      </w:r>
      <w:r>
        <w:rPr>
          <w:rFonts w:ascii="ＭＳ 明朝" w:eastAsia="ＭＳ 明朝" w:hAnsi="ＭＳ 明朝" w:cs="ＭＳ 明朝"/>
          <w:sz w:val="24"/>
          <w:szCs w:val="24"/>
        </w:rPr>
        <w:t>とともに、パーティー券の購入・販売に上限を設け、大口の購入・販売</w:t>
      </w:r>
      <w:r w:rsidR="003D4068">
        <w:rPr>
          <w:rFonts w:ascii="ＭＳ 明朝" w:eastAsia="ＭＳ 明朝" w:hAnsi="ＭＳ 明朝" w:cs="ＭＳ 明朝" w:hint="eastAsia"/>
          <w:sz w:val="24"/>
          <w:szCs w:val="24"/>
        </w:rPr>
        <w:t>の</w:t>
      </w:r>
      <w:r>
        <w:rPr>
          <w:rFonts w:ascii="ＭＳ 明朝" w:eastAsia="ＭＳ 明朝" w:hAnsi="ＭＳ 明朝" w:cs="ＭＳ 明朝"/>
          <w:sz w:val="24"/>
          <w:szCs w:val="24"/>
        </w:rPr>
        <w:t>制限</w:t>
      </w:r>
      <w:r w:rsidR="003D4068">
        <w:rPr>
          <w:rFonts w:ascii="ＭＳ 明朝" w:eastAsia="ＭＳ 明朝" w:hAnsi="ＭＳ 明朝" w:cs="ＭＳ 明朝" w:hint="eastAsia"/>
          <w:sz w:val="24"/>
          <w:szCs w:val="24"/>
        </w:rPr>
        <w:t>を検討</w:t>
      </w:r>
      <w:r w:rsidR="00966408">
        <w:rPr>
          <w:rFonts w:ascii="ＭＳ 明朝" w:eastAsia="ＭＳ 明朝" w:hAnsi="ＭＳ 明朝" w:cs="ＭＳ 明朝" w:hint="eastAsia"/>
          <w:sz w:val="24"/>
          <w:szCs w:val="24"/>
        </w:rPr>
        <w:t>し、結論を得る</w:t>
      </w:r>
      <w:r w:rsidR="003D4068">
        <w:rPr>
          <w:rFonts w:ascii="ＭＳ 明朝" w:eastAsia="ＭＳ 明朝" w:hAnsi="ＭＳ 明朝" w:cs="ＭＳ 明朝" w:hint="eastAsia"/>
          <w:sz w:val="24"/>
          <w:szCs w:val="24"/>
        </w:rPr>
        <w:t>こと</w:t>
      </w:r>
      <w:r>
        <w:rPr>
          <w:rFonts w:ascii="ＭＳ 明朝" w:eastAsia="ＭＳ 明朝" w:hAnsi="ＭＳ 明朝" w:cs="ＭＳ 明朝"/>
          <w:sz w:val="24"/>
          <w:szCs w:val="24"/>
        </w:rPr>
        <w:t>。あわせて、政治資金パーティーの対価に係る収入が課税対象とならないという、議員特権が疑われる状態について、法改正により位置づけを明確化する。</w:t>
      </w:r>
    </w:p>
    <w:p w14:paraId="0000000C" w14:textId="7C9A21F9" w:rsidR="00DB3441" w:rsidRDefault="00FB794C" w:rsidP="00E57198">
      <w:pPr>
        <w:autoSpaceDE w:val="0"/>
        <w:autoSpaceDN w:val="0"/>
        <w:spacing w:line="320" w:lineRule="exact"/>
        <w:ind w:left="240" w:hanging="240"/>
        <w:rPr>
          <w:rFonts w:ascii="ＭＳ 明朝" w:eastAsia="ＭＳ 明朝" w:hAnsi="ＭＳ 明朝" w:cs="ＭＳ 明朝"/>
          <w:sz w:val="24"/>
          <w:szCs w:val="24"/>
        </w:rPr>
      </w:pPr>
      <w:r>
        <w:rPr>
          <w:rFonts w:ascii="ＭＳ 明朝" w:eastAsia="ＭＳ 明朝" w:hAnsi="ＭＳ 明朝" w:cs="ＭＳ 明朝"/>
          <w:sz w:val="24"/>
          <w:szCs w:val="24"/>
        </w:rPr>
        <w:t>２</w:t>
      </w:r>
      <w:r w:rsidR="00092218">
        <w:rPr>
          <w:rFonts w:ascii="ＭＳ 明朝" w:eastAsia="ＭＳ 明朝" w:hAnsi="ＭＳ 明朝" w:cs="ＭＳ 明朝" w:hint="eastAsia"/>
          <w:sz w:val="24"/>
          <w:szCs w:val="24"/>
        </w:rPr>
        <w:t>．</w:t>
      </w:r>
      <w:r>
        <w:rPr>
          <w:rFonts w:ascii="ＭＳ 明朝" w:eastAsia="ＭＳ 明朝" w:hAnsi="ＭＳ 明朝" w:cs="ＭＳ 明朝"/>
          <w:sz w:val="24"/>
          <w:szCs w:val="24"/>
        </w:rPr>
        <w:t>企業団体献金</w:t>
      </w:r>
      <w:r w:rsidR="003D4068">
        <w:rPr>
          <w:rFonts w:ascii="ＭＳ 明朝" w:eastAsia="ＭＳ 明朝" w:hAnsi="ＭＳ 明朝" w:cs="ＭＳ 明朝" w:hint="eastAsia"/>
          <w:sz w:val="24"/>
          <w:szCs w:val="24"/>
        </w:rPr>
        <w:t>のあり方を検討</w:t>
      </w:r>
      <w:r w:rsidR="001F34BF">
        <w:rPr>
          <w:rFonts w:ascii="ＭＳ 明朝" w:eastAsia="ＭＳ 明朝" w:hAnsi="ＭＳ 明朝" w:cs="ＭＳ 明朝" w:hint="eastAsia"/>
          <w:sz w:val="24"/>
          <w:szCs w:val="24"/>
        </w:rPr>
        <w:t>し、結論を得る</w:t>
      </w:r>
      <w:r w:rsidR="003D4068">
        <w:rPr>
          <w:rFonts w:ascii="ＭＳ 明朝" w:eastAsia="ＭＳ 明朝" w:hAnsi="ＭＳ 明朝" w:cs="ＭＳ 明朝" w:hint="eastAsia"/>
          <w:sz w:val="24"/>
          <w:szCs w:val="24"/>
        </w:rPr>
        <w:t>こと</w:t>
      </w:r>
      <w:r>
        <w:rPr>
          <w:rFonts w:ascii="ＭＳ 明朝" w:eastAsia="ＭＳ 明朝" w:hAnsi="ＭＳ 明朝" w:cs="ＭＳ 明朝"/>
          <w:sz w:val="24"/>
          <w:szCs w:val="24"/>
        </w:rPr>
        <w:t>。</w:t>
      </w:r>
    </w:p>
    <w:p w14:paraId="547F7B4C" w14:textId="01F28815" w:rsidR="00137799" w:rsidRPr="00866EC3" w:rsidRDefault="00137799" w:rsidP="00E57198">
      <w:pPr>
        <w:autoSpaceDE w:val="0"/>
        <w:autoSpaceDN w:val="0"/>
        <w:spacing w:line="320" w:lineRule="exact"/>
        <w:ind w:left="240" w:hanging="240"/>
        <w:rPr>
          <w:rFonts w:ascii="ＭＳ 明朝" w:eastAsia="ＭＳ 明朝" w:hAnsi="ＭＳ 明朝" w:cs="ＭＳ 明朝"/>
          <w:sz w:val="24"/>
          <w:szCs w:val="24"/>
        </w:rPr>
      </w:pPr>
      <w:r w:rsidRPr="00866EC3">
        <w:rPr>
          <w:rFonts w:ascii="ＭＳ 明朝" w:eastAsia="ＭＳ 明朝" w:hAnsi="ＭＳ 明朝" w:cs="ＭＳ 明朝" w:hint="eastAsia"/>
          <w:sz w:val="24"/>
          <w:szCs w:val="24"/>
        </w:rPr>
        <w:t>３</w:t>
      </w:r>
      <w:r w:rsidR="00092218">
        <w:rPr>
          <w:rFonts w:ascii="ＭＳ 明朝" w:eastAsia="ＭＳ 明朝" w:hAnsi="ＭＳ 明朝" w:cs="ＭＳ 明朝" w:hint="eastAsia"/>
          <w:sz w:val="24"/>
          <w:szCs w:val="24"/>
        </w:rPr>
        <w:t>．</w:t>
      </w:r>
      <w:r w:rsidRPr="00866EC3">
        <w:rPr>
          <w:rFonts w:ascii="ＭＳ 明朝" w:eastAsia="ＭＳ 明朝" w:hAnsi="ＭＳ 明朝" w:cs="ＭＳ 明朝"/>
          <w:sz w:val="24"/>
          <w:szCs w:val="24"/>
        </w:rPr>
        <w:t>現在は国会議員・都道府県の議会の議員・都道府県知事又は指定都市の議会の議員若しくは市長のみが対象となっている寄附控除の範囲を、すべての地方議員や首長にも拡大</w:t>
      </w:r>
      <w:r w:rsidR="00060490">
        <w:rPr>
          <w:rFonts w:ascii="ＭＳ 明朝" w:eastAsia="ＭＳ 明朝" w:hAnsi="ＭＳ 明朝" w:cs="ＭＳ 明朝" w:hint="eastAsia"/>
          <w:sz w:val="24"/>
          <w:szCs w:val="24"/>
        </w:rPr>
        <w:t>すること</w:t>
      </w:r>
      <w:r w:rsidRPr="00060490">
        <w:rPr>
          <w:rFonts w:ascii="ＭＳ 明朝" w:eastAsia="ＭＳ 明朝" w:hAnsi="ＭＳ 明朝" w:cs="ＭＳ 明朝"/>
          <w:sz w:val="24"/>
          <w:szCs w:val="24"/>
        </w:rPr>
        <w:t>。</w:t>
      </w:r>
    </w:p>
    <w:p w14:paraId="0000000E" w14:textId="1294AA72" w:rsidR="00DB3441" w:rsidRPr="00866EC3" w:rsidRDefault="00137799" w:rsidP="00E57198">
      <w:pPr>
        <w:autoSpaceDE w:val="0"/>
        <w:autoSpaceDN w:val="0"/>
        <w:spacing w:line="320" w:lineRule="exact"/>
        <w:ind w:left="240" w:hanging="240"/>
        <w:rPr>
          <w:rFonts w:ascii="ＭＳ 明朝" w:eastAsia="ＭＳ 明朝" w:hAnsi="ＭＳ 明朝" w:cs="ＭＳ 明朝"/>
          <w:sz w:val="24"/>
          <w:szCs w:val="24"/>
        </w:rPr>
      </w:pPr>
      <w:r w:rsidRPr="00866EC3">
        <w:rPr>
          <w:rFonts w:ascii="ＭＳ 明朝" w:eastAsia="ＭＳ 明朝" w:hAnsi="ＭＳ 明朝" w:cs="ＭＳ 明朝" w:hint="eastAsia"/>
          <w:sz w:val="24"/>
          <w:szCs w:val="24"/>
        </w:rPr>
        <w:t>４</w:t>
      </w:r>
      <w:r w:rsidR="00092218">
        <w:rPr>
          <w:rFonts w:ascii="ＭＳ 明朝" w:eastAsia="ＭＳ 明朝" w:hAnsi="ＭＳ 明朝" w:cs="ＭＳ 明朝" w:hint="eastAsia"/>
          <w:sz w:val="24"/>
          <w:szCs w:val="24"/>
        </w:rPr>
        <w:t>．</w:t>
      </w:r>
      <w:r w:rsidRPr="00866EC3">
        <w:rPr>
          <w:rFonts w:ascii="ＭＳ 明朝" w:eastAsia="ＭＳ 明朝" w:hAnsi="ＭＳ 明朝" w:cs="ＭＳ 明朝"/>
          <w:sz w:val="24"/>
          <w:szCs w:val="24"/>
        </w:rPr>
        <w:t>政党から個人に寄付できるという政治資金規正法上の例外規定を見直し、領収書に基づく支出であるか否かに関わらず、政策活動費</w:t>
      </w:r>
      <w:r w:rsidR="003D4068">
        <w:rPr>
          <w:rFonts w:ascii="ＭＳ 明朝" w:eastAsia="ＭＳ 明朝" w:hAnsi="ＭＳ 明朝" w:cs="ＭＳ 明朝" w:hint="eastAsia"/>
          <w:sz w:val="24"/>
          <w:szCs w:val="24"/>
        </w:rPr>
        <w:t>のあり方を検討</w:t>
      </w:r>
      <w:r w:rsidR="001F34BF">
        <w:rPr>
          <w:rFonts w:ascii="ＭＳ 明朝" w:eastAsia="ＭＳ 明朝" w:hAnsi="ＭＳ 明朝" w:cs="ＭＳ 明朝" w:hint="eastAsia"/>
          <w:sz w:val="24"/>
          <w:szCs w:val="24"/>
        </w:rPr>
        <w:t>し、結論を得る</w:t>
      </w:r>
      <w:r w:rsidR="003D4068">
        <w:rPr>
          <w:rFonts w:ascii="ＭＳ 明朝" w:eastAsia="ＭＳ 明朝" w:hAnsi="ＭＳ 明朝" w:cs="ＭＳ 明朝" w:hint="eastAsia"/>
          <w:sz w:val="24"/>
          <w:szCs w:val="24"/>
        </w:rPr>
        <w:t>こと</w:t>
      </w:r>
      <w:r w:rsidRPr="00866EC3">
        <w:rPr>
          <w:rFonts w:ascii="ＭＳ 明朝" w:eastAsia="ＭＳ 明朝" w:hAnsi="ＭＳ 明朝" w:cs="ＭＳ 明朝"/>
          <w:sz w:val="24"/>
          <w:szCs w:val="24"/>
        </w:rPr>
        <w:t>。</w:t>
      </w:r>
    </w:p>
    <w:p w14:paraId="0000000F" w14:textId="69F4DE93" w:rsidR="00DB3441" w:rsidRDefault="00137799" w:rsidP="00E57198">
      <w:pPr>
        <w:autoSpaceDE w:val="0"/>
        <w:autoSpaceDN w:val="0"/>
        <w:spacing w:line="320" w:lineRule="exact"/>
        <w:ind w:left="240" w:hanging="240"/>
        <w:rPr>
          <w:rFonts w:ascii="ＭＳ 明朝" w:eastAsia="ＭＳ 明朝" w:hAnsi="ＭＳ 明朝" w:cs="ＭＳ 明朝"/>
          <w:sz w:val="24"/>
          <w:szCs w:val="24"/>
        </w:rPr>
      </w:pPr>
      <w:r w:rsidRPr="00866EC3">
        <w:rPr>
          <w:rFonts w:ascii="ＭＳ 明朝" w:eastAsia="ＭＳ 明朝" w:hAnsi="ＭＳ 明朝" w:cs="ＭＳ 明朝" w:hint="eastAsia"/>
          <w:sz w:val="24"/>
          <w:szCs w:val="24"/>
        </w:rPr>
        <w:t>５</w:t>
      </w:r>
      <w:r w:rsidR="00092218">
        <w:rPr>
          <w:rFonts w:ascii="ＭＳ 明朝" w:eastAsia="ＭＳ 明朝" w:hAnsi="ＭＳ 明朝" w:cs="ＭＳ 明朝" w:hint="eastAsia"/>
          <w:sz w:val="24"/>
          <w:szCs w:val="24"/>
        </w:rPr>
        <w:t>．</w:t>
      </w:r>
      <w:r>
        <w:rPr>
          <w:rFonts w:ascii="ＭＳ 明朝" w:eastAsia="ＭＳ 明朝" w:hAnsi="ＭＳ 明朝" w:cs="ＭＳ 明朝"/>
          <w:sz w:val="24"/>
          <w:szCs w:val="24"/>
        </w:rPr>
        <w:t>調査研究広報滞在費（旧文書通信交通滞在費）は、非課税で受け取り、領収書無しで使用できる国会議員特権の最たるものであることから、大阪府議会における政務活動費と同様の基準に改め、使途公開と１円からの領収書添付、年度末における残金返納を義務付ける等の立法措置を速やかに講じる。</w:t>
      </w:r>
    </w:p>
    <w:p w14:paraId="72C60373" w14:textId="77777777" w:rsidR="002449FC" w:rsidRPr="002449FC" w:rsidRDefault="002449FC" w:rsidP="00E57198">
      <w:pPr>
        <w:autoSpaceDE w:val="0"/>
        <w:autoSpaceDN w:val="0"/>
        <w:spacing w:line="320" w:lineRule="exact"/>
        <w:ind w:firstLineChars="100" w:firstLine="240"/>
        <w:rPr>
          <w:rFonts w:ascii="ＭＳ 明朝" w:eastAsia="ＭＳ 明朝" w:hAnsi="ＭＳ 明朝" w:cstheme="minorBidi"/>
          <w:kern w:val="2"/>
          <w:sz w:val="24"/>
          <w:szCs w:val="24"/>
        </w:rPr>
      </w:pPr>
    </w:p>
    <w:p w14:paraId="317F3C34" w14:textId="114AA94B" w:rsidR="002449FC" w:rsidRPr="002449FC" w:rsidRDefault="002449FC" w:rsidP="00E57198">
      <w:pPr>
        <w:autoSpaceDE w:val="0"/>
        <w:autoSpaceDN w:val="0"/>
        <w:spacing w:line="320" w:lineRule="exact"/>
        <w:rPr>
          <w:rFonts w:ascii="ＭＳ 明朝" w:eastAsia="ＭＳ 明朝" w:hAnsi="ＭＳ 明朝" w:cs="ＭＳ 明朝"/>
          <w:sz w:val="24"/>
          <w:szCs w:val="24"/>
        </w:rPr>
      </w:pPr>
      <w:r w:rsidRPr="002449FC">
        <w:rPr>
          <w:rFonts w:ascii="ＭＳ 明朝" w:eastAsia="ＭＳ 明朝" w:hAnsi="ＭＳ 明朝" w:cs="ＭＳ 明朝"/>
          <w:sz w:val="24"/>
          <w:szCs w:val="24"/>
        </w:rPr>
        <w:t xml:space="preserve">　以上、地方自治法第99条の規定により意見書を提出する。</w:t>
      </w:r>
    </w:p>
    <w:p w14:paraId="7935603E" w14:textId="77777777" w:rsidR="002449FC" w:rsidRPr="002449FC" w:rsidRDefault="002449FC" w:rsidP="00E57198">
      <w:pPr>
        <w:autoSpaceDE w:val="0"/>
        <w:autoSpaceDN w:val="0"/>
        <w:spacing w:line="320" w:lineRule="exact"/>
        <w:rPr>
          <w:rFonts w:ascii="ＭＳ 明朝" w:eastAsia="ＭＳ 明朝" w:hAnsi="ＭＳ 明朝" w:cs="ＭＳ 明朝"/>
          <w:sz w:val="24"/>
          <w:szCs w:val="24"/>
        </w:rPr>
      </w:pPr>
    </w:p>
    <w:p w14:paraId="0FBA240F" w14:textId="5139170F" w:rsidR="002449FC" w:rsidRPr="002449FC" w:rsidRDefault="002449FC" w:rsidP="00E57198">
      <w:pPr>
        <w:autoSpaceDE w:val="0"/>
        <w:autoSpaceDN w:val="0"/>
        <w:spacing w:line="320" w:lineRule="exact"/>
        <w:rPr>
          <w:rFonts w:ascii="ＭＳ 明朝" w:eastAsia="ＭＳ 明朝" w:hAnsi="ＭＳ 明朝" w:cs="ＭＳ 明朝"/>
          <w:sz w:val="24"/>
          <w:szCs w:val="24"/>
        </w:rPr>
      </w:pPr>
      <w:r w:rsidRPr="002449FC">
        <w:rPr>
          <w:rFonts w:ascii="ＭＳ 明朝" w:eastAsia="ＭＳ 明朝" w:hAnsi="ＭＳ 明朝" w:cs="ＭＳ 明朝"/>
          <w:sz w:val="24"/>
          <w:szCs w:val="24"/>
        </w:rPr>
        <w:t xml:space="preserve">　令和６年３</w:t>
      </w:r>
      <w:r w:rsidR="00276C08">
        <w:rPr>
          <w:rFonts w:ascii="ＭＳ 明朝" w:eastAsia="ＭＳ 明朝" w:hAnsi="ＭＳ 明朝" w:cs="ＭＳ 明朝" w:hint="eastAsia"/>
          <w:sz w:val="24"/>
          <w:szCs w:val="24"/>
        </w:rPr>
        <w:t>月</w:t>
      </w:r>
      <w:r w:rsidRPr="002449FC">
        <w:rPr>
          <w:rFonts w:ascii="ＭＳ 明朝" w:eastAsia="ＭＳ 明朝" w:hAnsi="ＭＳ 明朝" w:cs="ＭＳ 明朝"/>
          <w:sz w:val="24"/>
          <w:szCs w:val="24"/>
        </w:rPr>
        <w:t xml:space="preserve">　日</w:t>
      </w:r>
    </w:p>
    <w:p w14:paraId="73061EE6" w14:textId="037A85BF" w:rsidR="002449FC" w:rsidRPr="002449FC" w:rsidRDefault="002449FC" w:rsidP="00E57198">
      <w:pPr>
        <w:autoSpaceDE w:val="0"/>
        <w:autoSpaceDN w:val="0"/>
        <w:spacing w:line="320" w:lineRule="exact"/>
        <w:rPr>
          <w:rFonts w:ascii="ＭＳ 明朝" w:eastAsia="ＭＳ 明朝" w:hAnsi="ＭＳ 明朝" w:cs="ＭＳ 明朝"/>
          <w:sz w:val="24"/>
          <w:szCs w:val="24"/>
        </w:rPr>
      </w:pPr>
    </w:p>
    <w:p w14:paraId="3B2C42F9" w14:textId="0E69ADFB" w:rsidR="002449FC" w:rsidRPr="002449FC" w:rsidRDefault="00FB794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noProof/>
          <w:kern w:val="2"/>
          <w:sz w:val="24"/>
          <w:szCs w:val="24"/>
          <w:highlight w:val="yellow"/>
        </w:rPr>
        <mc:AlternateContent>
          <mc:Choice Requires="wps">
            <w:drawing>
              <wp:anchor distT="0" distB="0" distL="114300" distR="114300" simplePos="0" relativeHeight="251659264" behindDoc="0" locked="0" layoutInCell="1" allowOverlap="1" wp14:anchorId="405F9484" wp14:editId="0D64DF66">
                <wp:simplePos x="0" y="0"/>
                <wp:positionH relativeFrom="column">
                  <wp:posOffset>1012190</wp:posOffset>
                </wp:positionH>
                <wp:positionV relativeFrom="paragraph">
                  <wp:posOffset>6985</wp:posOffset>
                </wp:positionV>
                <wp:extent cx="247650" cy="1188720"/>
                <wp:effectExtent l="0" t="0" r="19050" b="1143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18872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0B0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7pt;margin-top:.55pt;width:19.5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" adj="1312">
                <v:textbox inset="5.85pt,.7pt,5.85pt,.7pt"/>
              </v:shape>
            </w:pict>
          </mc:Fallback>
        </mc:AlternateContent>
      </w:r>
      <w:r w:rsidR="002449FC" w:rsidRPr="002449FC">
        <w:rPr>
          <w:rFonts w:ascii="ＭＳ 明朝" w:eastAsia="ＭＳ 明朝" w:hAnsi="ＭＳ 明朝" w:cs="Times New Roman" w:hint="eastAsia"/>
          <w:noProof/>
          <w:kern w:val="2"/>
          <w:sz w:val="24"/>
          <w:szCs w:val="24"/>
        </w:rPr>
        <w:t>衆議院議長</w:t>
      </w:r>
    </w:p>
    <w:p w14:paraId="2C121D67" w14:textId="77777777" w:rsidR="002449FC" w:rsidRPr="002449FC" w:rsidRDefault="002449F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hint="eastAsia"/>
          <w:noProof/>
          <w:kern w:val="2"/>
          <w:sz w:val="24"/>
          <w:szCs w:val="24"/>
        </w:rPr>
        <w:t>参議院議長</w:t>
      </w:r>
    </w:p>
    <w:p w14:paraId="4DFED52E" w14:textId="6BAE321B" w:rsidR="002449FC" w:rsidRPr="002449FC" w:rsidRDefault="00FB794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noProof/>
          <w:kern w:val="2"/>
          <w:sz w:val="24"/>
          <w:szCs w:val="24"/>
          <w:highlight w:val="yellow"/>
        </w:rPr>
        <mc:AlternateContent>
          <mc:Choice Requires="wps">
            <w:drawing>
              <wp:anchor distT="0" distB="0" distL="114300" distR="114300" simplePos="0" relativeHeight="251660288" behindDoc="0" locked="0" layoutInCell="1" allowOverlap="1" wp14:anchorId="54D932D0" wp14:editId="6AAD1B3B">
                <wp:simplePos x="0" y="0"/>
                <wp:positionH relativeFrom="margin">
                  <wp:posOffset>1325880</wp:posOffset>
                </wp:positionH>
                <wp:positionV relativeFrom="paragraph">
                  <wp:posOffset>4445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BD637" w14:textId="77777777" w:rsidR="002449FC" w:rsidRPr="00E84E07" w:rsidRDefault="002449FC" w:rsidP="002449FC">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932D0" id="_x0000_t202" coordsize="21600,21600" o:spt="202" path="m,l,21600r21600,l21600,xe">
                <v:stroke joinstyle="miter"/>
                <v:path gradientshapeok="t" o:connecttype="rect"/>
              </v:shapetype>
              <v:shape id="テキスト ボックス 3" o:spid="_x0000_s1026" type="#_x0000_t202" style="position:absolute;left:0;text-align:left;margin-left:104.4pt;margin-top:.3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" stroked="f">
                <v:textbox inset="5.85pt,.7pt,5.85pt,.7pt">
                  <w:txbxContent>
                    <w:p w14:paraId="7E2BD637" w14:textId="77777777" w:rsidR="002449FC" w:rsidRPr="00E84E07" w:rsidRDefault="002449FC" w:rsidP="002449FC">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2449FC" w:rsidRPr="002449FC">
        <w:rPr>
          <w:rFonts w:ascii="ＭＳ 明朝" w:eastAsia="ＭＳ 明朝" w:hAnsi="ＭＳ 明朝" w:cs="Times New Roman" w:hint="eastAsia"/>
          <w:noProof/>
          <w:kern w:val="2"/>
          <w:sz w:val="24"/>
          <w:szCs w:val="24"/>
        </w:rPr>
        <w:t>内閣総理大臣</w:t>
      </w:r>
    </w:p>
    <w:p w14:paraId="6F28A7A9" w14:textId="1383B7A3" w:rsidR="00FB794C" w:rsidRDefault="00FB794C" w:rsidP="00E57198">
      <w:pPr>
        <w:autoSpaceDE w:val="0"/>
        <w:autoSpaceDN w:val="0"/>
        <w:spacing w:line="320" w:lineRule="exact"/>
        <w:rPr>
          <w:rFonts w:ascii="ＭＳ 明朝" w:eastAsia="ＭＳ 明朝" w:hAnsi="ＭＳ 明朝" w:cs="Times New Roman"/>
          <w:noProof/>
          <w:kern w:val="2"/>
          <w:sz w:val="24"/>
          <w:szCs w:val="24"/>
        </w:rPr>
      </w:pPr>
      <w:r>
        <w:rPr>
          <w:rFonts w:ascii="ＭＳ 明朝" w:eastAsia="ＭＳ 明朝" w:hAnsi="ＭＳ 明朝" w:cs="Times New Roman" w:hint="eastAsia"/>
          <w:noProof/>
          <w:kern w:val="2"/>
          <w:sz w:val="24"/>
          <w:szCs w:val="24"/>
        </w:rPr>
        <w:t>総務大臣</w:t>
      </w:r>
    </w:p>
    <w:p w14:paraId="44451A9B" w14:textId="43032BA5" w:rsidR="002449FC" w:rsidRPr="002449FC" w:rsidRDefault="002449F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hint="eastAsia"/>
          <w:noProof/>
          <w:kern w:val="2"/>
          <w:sz w:val="24"/>
          <w:szCs w:val="24"/>
        </w:rPr>
        <w:t>財務大臣</w:t>
      </w:r>
    </w:p>
    <w:p w14:paraId="6FB753F8" w14:textId="77777777" w:rsidR="002449FC" w:rsidRPr="002449FC" w:rsidRDefault="002449FC" w:rsidP="00E57198">
      <w:pPr>
        <w:autoSpaceDE w:val="0"/>
        <w:autoSpaceDN w:val="0"/>
        <w:spacing w:line="320" w:lineRule="exact"/>
        <w:rPr>
          <w:rFonts w:ascii="ＭＳ 明朝" w:eastAsia="ＭＳ 明朝" w:hAnsi="ＭＳ 明朝" w:cs="Times New Roman"/>
          <w:noProof/>
          <w:kern w:val="2"/>
          <w:sz w:val="24"/>
          <w:szCs w:val="24"/>
        </w:rPr>
      </w:pPr>
      <w:r w:rsidRPr="002449FC">
        <w:rPr>
          <w:rFonts w:ascii="ＭＳ 明朝" w:eastAsia="ＭＳ 明朝" w:hAnsi="ＭＳ 明朝" w:cs="Times New Roman" w:hint="eastAsia"/>
          <w:noProof/>
          <w:kern w:val="2"/>
          <w:sz w:val="24"/>
          <w:szCs w:val="24"/>
        </w:rPr>
        <w:t>内閣官房長官</w:t>
      </w:r>
    </w:p>
    <w:p w14:paraId="052002B2" w14:textId="77777777" w:rsidR="002449FC" w:rsidRPr="002449FC" w:rsidRDefault="002449FC" w:rsidP="00E57198">
      <w:pPr>
        <w:autoSpaceDE w:val="0"/>
        <w:autoSpaceDN w:val="0"/>
        <w:spacing w:line="320" w:lineRule="exact"/>
        <w:rPr>
          <w:rFonts w:ascii="ＭＳ 明朝" w:eastAsia="ＭＳ 明朝" w:hAnsi="ＭＳ 明朝" w:cs="ＭＳ 明朝"/>
          <w:sz w:val="24"/>
          <w:szCs w:val="24"/>
        </w:rPr>
      </w:pPr>
    </w:p>
    <w:p w14:paraId="38141BF0" w14:textId="77777777" w:rsidR="002449FC" w:rsidRPr="002449FC" w:rsidRDefault="002449FC" w:rsidP="00E57198">
      <w:pPr>
        <w:autoSpaceDE w:val="0"/>
        <w:autoSpaceDN w:val="0"/>
        <w:spacing w:line="320" w:lineRule="exact"/>
        <w:jc w:val="right"/>
        <w:rPr>
          <w:rFonts w:ascii="ＭＳ 明朝" w:eastAsia="ＭＳ 明朝" w:hAnsi="ＭＳ 明朝" w:cs="ＭＳ 明朝"/>
          <w:sz w:val="24"/>
          <w:szCs w:val="24"/>
        </w:rPr>
      </w:pPr>
      <w:r w:rsidRPr="002449FC">
        <w:rPr>
          <w:rFonts w:ascii="ＭＳ 明朝" w:eastAsia="ＭＳ 明朝" w:hAnsi="ＭＳ 明朝" w:cs="ＭＳ 明朝"/>
          <w:sz w:val="24"/>
          <w:szCs w:val="24"/>
        </w:rPr>
        <w:t>大阪府議会議長</w:t>
      </w:r>
    </w:p>
    <w:p w14:paraId="7680A5A5" w14:textId="77777777" w:rsidR="002449FC" w:rsidRPr="002449FC" w:rsidRDefault="002449FC" w:rsidP="00E57198">
      <w:pPr>
        <w:autoSpaceDE w:val="0"/>
        <w:autoSpaceDN w:val="0"/>
        <w:spacing w:line="320" w:lineRule="exact"/>
        <w:jc w:val="right"/>
        <w:rPr>
          <w:rFonts w:ascii="ＭＳ 明朝" w:eastAsia="ＭＳ 明朝" w:hAnsi="ＭＳ 明朝" w:cstheme="minorBidi"/>
          <w:kern w:val="2"/>
          <w:sz w:val="24"/>
          <w:szCs w:val="24"/>
        </w:rPr>
      </w:pPr>
      <w:r w:rsidRPr="002449FC">
        <w:rPr>
          <w:rFonts w:ascii="ＭＳ 明朝" w:eastAsia="ＭＳ 明朝" w:hAnsi="ＭＳ 明朝" w:cs="ＭＳ 明朝"/>
          <w:sz w:val="24"/>
          <w:szCs w:val="24"/>
        </w:rPr>
        <w:t>久谷　眞敬</w:t>
      </w:r>
    </w:p>
    <w:p w14:paraId="00000014" w14:textId="2C882623" w:rsidR="00DB3441" w:rsidRDefault="00DB3441" w:rsidP="00E57198">
      <w:pPr>
        <w:autoSpaceDE w:val="0"/>
        <w:autoSpaceDN w:val="0"/>
        <w:spacing w:line="320" w:lineRule="exact"/>
        <w:ind w:left="240" w:hanging="240"/>
        <w:jc w:val="left"/>
        <w:rPr>
          <w:rFonts w:ascii="ＭＳ 明朝" w:eastAsia="ＭＳ 明朝" w:hAnsi="ＭＳ 明朝" w:cs="ＭＳ 明朝"/>
          <w:sz w:val="24"/>
          <w:szCs w:val="24"/>
        </w:rPr>
      </w:pPr>
    </w:p>
    <w:sectPr w:rsidR="00DB3441" w:rsidSect="00092218">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1422" w14:textId="77777777" w:rsidR="00C83A4B" w:rsidRDefault="00C83A4B" w:rsidP="00D47A77">
      <w:r>
        <w:separator/>
      </w:r>
    </w:p>
  </w:endnote>
  <w:endnote w:type="continuationSeparator" w:id="0">
    <w:p w14:paraId="5D869FEE" w14:textId="77777777" w:rsidR="00C83A4B" w:rsidRDefault="00C83A4B" w:rsidP="00D4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2D9F" w14:textId="77777777" w:rsidR="00C83A4B" w:rsidRDefault="00C83A4B" w:rsidP="00D47A77">
      <w:r>
        <w:separator/>
      </w:r>
    </w:p>
  </w:footnote>
  <w:footnote w:type="continuationSeparator" w:id="0">
    <w:p w14:paraId="195C74DF" w14:textId="77777777" w:rsidR="00C83A4B" w:rsidRDefault="00C83A4B" w:rsidP="00D47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1"/>
    <w:rsid w:val="00015A79"/>
    <w:rsid w:val="00060490"/>
    <w:rsid w:val="00092218"/>
    <w:rsid w:val="00125A96"/>
    <w:rsid w:val="00137799"/>
    <w:rsid w:val="0018671A"/>
    <w:rsid w:val="001F34BF"/>
    <w:rsid w:val="002341AD"/>
    <w:rsid w:val="002449FC"/>
    <w:rsid w:val="00276C08"/>
    <w:rsid w:val="00276FF2"/>
    <w:rsid w:val="00295026"/>
    <w:rsid w:val="0037605B"/>
    <w:rsid w:val="003D4068"/>
    <w:rsid w:val="00441CCA"/>
    <w:rsid w:val="00494875"/>
    <w:rsid w:val="004D2CE1"/>
    <w:rsid w:val="005346A3"/>
    <w:rsid w:val="00535417"/>
    <w:rsid w:val="00553569"/>
    <w:rsid w:val="00663223"/>
    <w:rsid w:val="006C7B04"/>
    <w:rsid w:val="00866EC3"/>
    <w:rsid w:val="00966408"/>
    <w:rsid w:val="009A537F"/>
    <w:rsid w:val="009C7B0D"/>
    <w:rsid w:val="00A7350C"/>
    <w:rsid w:val="00A974C9"/>
    <w:rsid w:val="00AB1876"/>
    <w:rsid w:val="00AD61C9"/>
    <w:rsid w:val="00C83A4B"/>
    <w:rsid w:val="00CB0F5E"/>
    <w:rsid w:val="00CB6E65"/>
    <w:rsid w:val="00CD1238"/>
    <w:rsid w:val="00CE2221"/>
    <w:rsid w:val="00D47A77"/>
    <w:rsid w:val="00DB3441"/>
    <w:rsid w:val="00E57198"/>
    <w:rsid w:val="00E65222"/>
    <w:rsid w:val="00FB794C"/>
    <w:rsid w:val="00FF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0F917"/>
  <w15:docId w15:val="{353E663F-3191-4E7C-BE23-770D92BC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Revision"/>
    <w:hidden/>
    <w:uiPriority w:val="99"/>
    <w:semiHidden/>
    <w:rsid w:val="00CF3368"/>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B7080B"/>
    <w:pPr>
      <w:tabs>
        <w:tab w:val="center" w:pos="4252"/>
        <w:tab w:val="right" w:pos="8504"/>
      </w:tabs>
      <w:snapToGrid w:val="0"/>
    </w:pPr>
  </w:style>
  <w:style w:type="character" w:customStyle="1" w:styleId="a7">
    <w:name w:val="ヘッダー (文字)"/>
    <w:basedOn w:val="a0"/>
    <w:link w:val="a6"/>
    <w:uiPriority w:val="99"/>
    <w:rsid w:val="00B7080B"/>
  </w:style>
  <w:style w:type="paragraph" w:styleId="a8">
    <w:name w:val="footer"/>
    <w:basedOn w:val="a"/>
    <w:link w:val="a9"/>
    <w:uiPriority w:val="99"/>
    <w:unhideWhenUsed/>
    <w:rsid w:val="00B7080B"/>
    <w:pPr>
      <w:tabs>
        <w:tab w:val="center" w:pos="4252"/>
        <w:tab w:val="right" w:pos="8504"/>
      </w:tabs>
      <w:snapToGrid w:val="0"/>
    </w:pPr>
  </w:style>
  <w:style w:type="character" w:customStyle="1" w:styleId="a9">
    <w:name w:val="フッター (文字)"/>
    <w:basedOn w:val="a0"/>
    <w:link w:val="a8"/>
    <w:uiPriority w:val="99"/>
    <w:rsid w:val="00B7080B"/>
  </w:style>
  <w:style w:type="paragraph" w:styleId="aa">
    <w:name w:val="Note Heading"/>
    <w:basedOn w:val="a"/>
    <w:next w:val="a"/>
    <w:link w:val="ab"/>
    <w:uiPriority w:val="99"/>
    <w:unhideWhenUsed/>
    <w:rsid w:val="002449FC"/>
    <w:pPr>
      <w:jc w:val="center"/>
    </w:pPr>
    <w:rPr>
      <w:rFonts w:ascii="ＭＳ 明朝" w:eastAsia="ＭＳ 明朝" w:hAnsi="ＭＳ 明朝" w:cs="ＭＳ 明朝"/>
      <w:sz w:val="24"/>
      <w:szCs w:val="24"/>
    </w:rPr>
  </w:style>
  <w:style w:type="character" w:customStyle="1" w:styleId="ab">
    <w:name w:val="記 (文字)"/>
    <w:basedOn w:val="a0"/>
    <w:link w:val="aa"/>
    <w:uiPriority w:val="99"/>
    <w:rsid w:val="002449FC"/>
    <w:rPr>
      <w:rFonts w:ascii="ＭＳ 明朝" w:eastAsia="ＭＳ 明朝" w:hAnsi="ＭＳ 明朝" w:cs="ＭＳ 明朝"/>
      <w:sz w:val="24"/>
      <w:szCs w:val="24"/>
    </w:rPr>
  </w:style>
  <w:style w:type="paragraph" w:styleId="ac">
    <w:name w:val="Closing"/>
    <w:basedOn w:val="a"/>
    <w:link w:val="ad"/>
    <w:uiPriority w:val="99"/>
    <w:unhideWhenUsed/>
    <w:rsid w:val="002449FC"/>
    <w:pPr>
      <w:jc w:val="right"/>
    </w:pPr>
    <w:rPr>
      <w:rFonts w:ascii="ＭＳ 明朝" w:eastAsia="ＭＳ 明朝" w:hAnsi="ＭＳ 明朝" w:cs="ＭＳ 明朝"/>
      <w:sz w:val="24"/>
      <w:szCs w:val="24"/>
    </w:rPr>
  </w:style>
  <w:style w:type="character" w:customStyle="1" w:styleId="ad">
    <w:name w:val="結語 (文字)"/>
    <w:basedOn w:val="a0"/>
    <w:link w:val="ac"/>
    <w:uiPriority w:val="99"/>
    <w:rsid w:val="002449F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i8VRf8fTnMVSY6XXWlOzDi2G4g==">CgMxLjA4AHIhMWN6SU5nWlZNSFVSTF9LUzhVSjRQVkdiQkw0TU01QzN3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irieokita-law</dc:creator>
  <cp:lastModifiedBy>新出　悠介</cp:lastModifiedBy>
  <cp:revision>22</cp:revision>
  <cp:lastPrinted>2024-03-15T05:11:00Z</cp:lastPrinted>
  <dcterms:created xsi:type="dcterms:W3CDTF">2024-03-14T07:32:00Z</dcterms:created>
  <dcterms:modified xsi:type="dcterms:W3CDTF">2024-03-19T07:13:00Z</dcterms:modified>
</cp:coreProperties>
</file>