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622A" w14:textId="55C07022" w:rsidR="00904584" w:rsidRDefault="007F3AA5" w:rsidP="00CF4609">
      <w:pPr>
        <w:spacing w:line="480" w:lineRule="exact"/>
        <w:rPr>
          <w:b/>
          <w:sz w:val="24"/>
          <w:szCs w:val="24"/>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59264" behindDoc="0" locked="0" layoutInCell="1" allowOverlap="1" wp14:anchorId="596D78F3" wp14:editId="30CA8686">
                <wp:simplePos x="0" y="0"/>
                <wp:positionH relativeFrom="margin">
                  <wp:posOffset>11005185</wp:posOffset>
                </wp:positionH>
                <wp:positionV relativeFrom="paragraph">
                  <wp:posOffset>-92710</wp:posOffset>
                </wp:positionV>
                <wp:extent cx="1750695" cy="746760"/>
                <wp:effectExtent l="0" t="0" r="20955" b="15240"/>
                <wp:wrapNone/>
                <wp:docPr id="25" name="正方形/長方形 25"/>
                <wp:cNvGraphicFramePr/>
                <a:graphic xmlns:a="http://schemas.openxmlformats.org/drawingml/2006/main">
                  <a:graphicData uri="http://schemas.microsoft.com/office/word/2010/wordprocessingShape">
                    <wps:wsp>
                      <wps:cNvSpPr/>
                      <wps:spPr>
                        <a:xfrm>
                          <a:off x="0" y="0"/>
                          <a:ext cx="1750695" cy="7467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F77994" w14:textId="7E00DB6E" w:rsidR="007F3AA5" w:rsidRDefault="007F3AA5" w:rsidP="007F3AA5">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22E92">
                              <w:rPr>
                                <w:rFonts w:asciiTheme="majorEastAsia" w:eastAsiaTheme="majorEastAsia" w:hAnsiTheme="majorEastAsia" w:hint="eastAsia"/>
                                <w:sz w:val="24"/>
                                <w:szCs w:val="24"/>
                              </w:rPr>
                              <w:t>参考資料</w:t>
                            </w:r>
                            <w:r>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p>
                          <w:p w14:paraId="00FFCB62" w14:textId="77777777" w:rsidR="007F3AA5" w:rsidRDefault="007F3AA5" w:rsidP="007F3AA5">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第44回審議会資料</w:t>
                            </w:r>
                          </w:p>
                          <w:p w14:paraId="702A0CF2" w14:textId="77777777" w:rsidR="007F3AA5" w:rsidRPr="00422E92" w:rsidRDefault="007F3AA5" w:rsidP="007F3AA5">
                            <w:pPr>
                              <w:spacing w:line="30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R6.1.24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78F3" id="正方形/長方形 25" o:spid="_x0000_s1026" style="position:absolute;left:0;text-align:left;margin-left:866.55pt;margin-top:-7.3pt;width:137.85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" fillcolor="window" strokecolor="windowText" strokeweight="1pt">
                <v:textbox>
                  <w:txbxContent>
                    <w:p w14:paraId="10F77994" w14:textId="7E00DB6E" w:rsidR="007F3AA5" w:rsidRDefault="007F3AA5" w:rsidP="007F3AA5">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22E92">
                        <w:rPr>
                          <w:rFonts w:asciiTheme="majorEastAsia" w:eastAsiaTheme="majorEastAsia" w:hAnsiTheme="majorEastAsia" w:hint="eastAsia"/>
                          <w:sz w:val="24"/>
                          <w:szCs w:val="24"/>
                        </w:rPr>
                        <w:t>参考資料</w:t>
                      </w:r>
                      <w:r>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p>
                    <w:p w14:paraId="00FFCB62" w14:textId="77777777" w:rsidR="007F3AA5" w:rsidRDefault="007F3AA5" w:rsidP="007F3AA5">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第44回審議会資料</w:t>
                      </w:r>
                    </w:p>
                    <w:p w14:paraId="702A0CF2" w14:textId="77777777" w:rsidR="007F3AA5" w:rsidRPr="00422E92" w:rsidRDefault="007F3AA5" w:rsidP="007F3AA5">
                      <w:pPr>
                        <w:spacing w:line="30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R6.1.24</w:t>
                      </w:r>
                    </w:p>
                  </w:txbxContent>
                </v:textbox>
                <w10:wrap anchorx="margin"/>
              </v:rect>
            </w:pict>
          </mc:Fallback>
        </mc:AlternateContent>
      </w:r>
      <w:r w:rsidR="00200AF6">
        <w:rPr>
          <w:rFonts w:hint="eastAsia"/>
          <w:b/>
          <w:noProof/>
          <w:sz w:val="24"/>
          <w:szCs w:val="24"/>
        </w:rPr>
        <mc:AlternateContent>
          <mc:Choice Requires="wps">
            <w:drawing>
              <wp:anchor distT="0" distB="0" distL="114300" distR="114300" simplePos="0" relativeHeight="251656704" behindDoc="0" locked="0" layoutInCell="1" allowOverlap="1" wp14:anchorId="610CB6DF" wp14:editId="673C1362">
                <wp:simplePos x="0" y="0"/>
                <wp:positionH relativeFrom="column">
                  <wp:posOffset>-1905</wp:posOffset>
                </wp:positionH>
                <wp:positionV relativeFrom="paragraph">
                  <wp:posOffset>62230</wp:posOffset>
                </wp:positionV>
                <wp:extent cx="12881610" cy="457200"/>
                <wp:effectExtent l="57150" t="57150" r="53340" b="57150"/>
                <wp:wrapNone/>
                <wp:docPr id="10" name="正方形/長方形 10"/>
                <wp:cNvGraphicFramePr/>
                <a:graphic xmlns:a="http://schemas.openxmlformats.org/drawingml/2006/main">
                  <a:graphicData uri="http://schemas.microsoft.com/office/word/2010/wordprocessingShape">
                    <wps:wsp>
                      <wps:cNvSpPr/>
                      <wps:spPr>
                        <a:xfrm>
                          <a:off x="0" y="0"/>
                          <a:ext cx="12881610" cy="457200"/>
                        </a:xfrm>
                        <a:prstGeom prst="rect">
                          <a:avLst/>
                        </a:prstGeom>
                        <a:solidFill>
                          <a:srgbClr val="0070C0"/>
                        </a:solidFill>
                        <a:ln>
                          <a:noFill/>
                        </a:ln>
                        <a:effectLst/>
                        <a:scene3d>
                          <a:camera prst="orthographicFront"/>
                          <a:lightRig rig="threePt" dir="t"/>
                        </a:scene3d>
                        <a:sp3d extrusionH="76200" contourW="12700" prstMaterial="plastic">
                          <a:bevelT prst="angle"/>
                          <a:bevelB prst="angle"/>
                          <a:contourClr>
                            <a:schemeClr val="bg1"/>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F3F4C17" w14:textId="77F2709F" w:rsidR="003258EC" w:rsidRPr="00A13D2A" w:rsidRDefault="00200AF6" w:rsidP="00300BAD">
                            <w:pPr>
                              <w:spacing w:line="400" w:lineRule="exact"/>
                              <w:jc w:val="left"/>
                              <w:rPr>
                                <w:rFonts w:asciiTheme="majorEastAsia" w:eastAsiaTheme="majorEastAsia" w:hAnsiTheme="majorEastAsia"/>
                                <w:b/>
                                <w:color w:val="FFFFFF" w:themeColor="background1"/>
                                <w:sz w:val="32"/>
                                <w:szCs w:val="32"/>
                              </w:rPr>
                            </w:pPr>
                            <w:r w:rsidRPr="00A13D2A">
                              <w:rPr>
                                <w:rFonts w:asciiTheme="majorEastAsia" w:eastAsiaTheme="majorEastAsia" w:hAnsiTheme="majorEastAsia" w:hint="eastAsia"/>
                                <w:b/>
                                <w:color w:val="FFFFFF" w:themeColor="background1"/>
                                <w:sz w:val="32"/>
                                <w:szCs w:val="32"/>
                              </w:rPr>
                              <w:t>現</w:t>
                            </w:r>
                            <w:r w:rsidRPr="00A13D2A">
                              <w:rPr>
                                <w:rFonts w:asciiTheme="majorEastAsia" w:eastAsiaTheme="majorEastAsia" w:hAnsiTheme="majorEastAsia"/>
                                <w:b/>
                                <w:color w:val="FFFFFF" w:themeColor="background1"/>
                                <w:sz w:val="32"/>
                                <w:szCs w:val="32"/>
                              </w:rPr>
                              <w:t>プラン</w:t>
                            </w:r>
                            <w:r w:rsidRPr="00A13D2A">
                              <w:rPr>
                                <w:rFonts w:asciiTheme="majorEastAsia" w:eastAsiaTheme="majorEastAsia" w:hAnsiTheme="majorEastAsia" w:hint="eastAsia"/>
                                <w:b/>
                                <w:color w:val="FFFFFF" w:themeColor="background1"/>
                                <w:sz w:val="32"/>
                                <w:szCs w:val="32"/>
                              </w:rPr>
                              <w:t>策定</w:t>
                            </w:r>
                            <w:r w:rsidRPr="00A13D2A">
                              <w:rPr>
                                <w:rFonts w:asciiTheme="majorEastAsia" w:eastAsiaTheme="majorEastAsia" w:hAnsiTheme="majorEastAsia"/>
                                <w:b/>
                                <w:color w:val="FFFFFF" w:themeColor="background1"/>
                                <w:sz w:val="32"/>
                                <w:szCs w:val="32"/>
                              </w:rPr>
                              <w:t>後の</w:t>
                            </w:r>
                            <w:r w:rsidRPr="00A13D2A">
                              <w:rPr>
                                <w:rFonts w:asciiTheme="majorEastAsia" w:eastAsiaTheme="majorEastAsia" w:hAnsiTheme="majorEastAsia" w:hint="eastAsia"/>
                                <w:b/>
                                <w:color w:val="FFFFFF" w:themeColor="background1"/>
                                <w:sz w:val="32"/>
                                <w:szCs w:val="32"/>
                              </w:rPr>
                              <w:t>新たな</w:t>
                            </w:r>
                            <w:r w:rsidR="00A649DA" w:rsidRPr="00A13D2A">
                              <w:rPr>
                                <w:rFonts w:asciiTheme="majorEastAsia" w:eastAsiaTheme="majorEastAsia" w:hAnsiTheme="majorEastAsia"/>
                                <w:b/>
                                <w:color w:val="FFFFFF" w:themeColor="background1"/>
                                <w:sz w:val="32"/>
                                <w:szCs w:val="32"/>
                              </w:rPr>
                              <w:t>課題</w:t>
                            </w:r>
                            <w:r w:rsidR="00A649DA" w:rsidRPr="00A13D2A">
                              <w:rPr>
                                <w:rFonts w:asciiTheme="majorEastAsia" w:eastAsiaTheme="majorEastAsia" w:hAnsiTheme="majorEastAsia" w:hint="eastAsia"/>
                                <w:b/>
                                <w:color w:val="FFFFFF" w:themeColor="background1"/>
                                <w:sz w:val="32"/>
                                <w:szCs w:val="32"/>
                              </w:rPr>
                              <w:t xml:space="preserve">について　</w:t>
                            </w:r>
                            <w:r w:rsidRPr="00A13D2A">
                              <w:rPr>
                                <w:rFonts w:asciiTheme="majorEastAsia" w:eastAsiaTheme="majorEastAsia" w:hAnsiTheme="majorEastAsia" w:hint="eastAsia"/>
                                <w:b/>
                                <w:color w:val="FFFFFF" w:themeColor="background1"/>
                                <w:sz w:val="32"/>
                                <w:szCs w:val="32"/>
                              </w:rPr>
                              <w:t xml:space="preserve">　</w:t>
                            </w:r>
                            <w:r w:rsidRPr="00A13D2A">
                              <w:rPr>
                                <w:rFonts w:asciiTheme="majorEastAsia" w:eastAsiaTheme="majorEastAsia" w:hAnsiTheme="majorEastAsia"/>
                                <w:b/>
                                <w:color w:val="FFFFFF" w:themeColor="background1"/>
                                <w:sz w:val="32"/>
                                <w:szCs w:val="32"/>
                              </w:rPr>
                              <w:t xml:space="preserve">　</w:t>
                            </w:r>
                            <w:r w:rsidRPr="00A13D2A">
                              <w:rPr>
                                <w:rFonts w:asciiTheme="majorEastAsia" w:eastAsiaTheme="majorEastAsia" w:hAnsiTheme="majorEastAsia" w:hint="eastAsia"/>
                                <w:b/>
                                <w:color w:val="FFFFFF" w:themeColor="background1"/>
                                <w:sz w:val="32"/>
                                <w:szCs w:val="32"/>
                              </w:rPr>
                              <w:t>※</w:t>
                            </w:r>
                            <w:r w:rsidRPr="00A13D2A">
                              <w:rPr>
                                <w:rFonts w:asciiTheme="majorEastAsia" w:eastAsiaTheme="majorEastAsia" w:hAnsiTheme="majorEastAsia"/>
                                <w:b/>
                                <w:color w:val="FFFFFF" w:themeColor="background1"/>
                                <w:sz w:val="32"/>
                                <w:szCs w:val="32"/>
                              </w:rPr>
                              <w:t>審議会</w:t>
                            </w:r>
                            <w:r w:rsidRPr="00A13D2A">
                              <w:rPr>
                                <w:rFonts w:asciiTheme="majorEastAsia" w:eastAsiaTheme="majorEastAsia" w:hAnsiTheme="majorEastAsia" w:hint="eastAsia"/>
                                <w:b/>
                                <w:color w:val="FFFFFF" w:themeColor="background1"/>
                                <w:sz w:val="32"/>
                                <w:szCs w:val="32"/>
                              </w:rPr>
                              <w:t>における議論</w:t>
                            </w:r>
                            <w:r w:rsidRPr="00A13D2A">
                              <w:rPr>
                                <w:rFonts w:asciiTheme="majorEastAsia" w:eastAsiaTheme="majorEastAsia" w:hAnsiTheme="majorEastAsia"/>
                                <w:b/>
                                <w:color w:val="FFFFFF" w:themeColor="background1"/>
                                <w:sz w:val="32"/>
                                <w:szCs w:val="32"/>
                              </w:rPr>
                              <w:t>の</w:t>
                            </w:r>
                            <w:r w:rsidRPr="00A13D2A">
                              <w:rPr>
                                <w:rFonts w:asciiTheme="majorEastAsia" w:eastAsiaTheme="majorEastAsia" w:hAnsiTheme="majorEastAsia" w:hint="eastAsia"/>
                                <w:b/>
                                <w:color w:val="FFFFFF" w:themeColor="background1"/>
                                <w:sz w:val="32"/>
                                <w:szCs w:val="32"/>
                              </w:rPr>
                              <w:t>叩き台</w:t>
                            </w:r>
                          </w:p>
                          <w:p w14:paraId="1A56FE27" w14:textId="77777777" w:rsidR="003258EC" w:rsidRPr="00A13D2A" w:rsidRDefault="003258EC" w:rsidP="00300BAD">
                            <w:pPr>
                              <w:spacing w:line="400" w:lineRule="exact"/>
                              <w:jc w:val="center"/>
                              <w:rPr>
                                <w:rFonts w:asciiTheme="majorEastAsia" w:eastAsiaTheme="majorEastAsia" w:hAnsiTheme="majorEastAsia"/>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0CB6DF" id="正方形/長方形 10" o:spid="_x0000_s1027" style="position:absolute;left:0;text-align:left;margin-left:-.15pt;margin-top:4.9pt;width:1014.3pt;height:3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" fillcolor="#0070c0" stroked="f" strokeweight="2pt">
                <v:textbox>
                  <w:txbxContent>
                    <w:p w14:paraId="5F3F4C17" w14:textId="77F2709F" w:rsidR="003258EC" w:rsidRPr="00A13D2A" w:rsidRDefault="00200AF6" w:rsidP="00300BAD">
                      <w:pPr>
                        <w:spacing w:line="400" w:lineRule="exact"/>
                        <w:jc w:val="left"/>
                        <w:rPr>
                          <w:rFonts w:asciiTheme="majorEastAsia" w:eastAsiaTheme="majorEastAsia" w:hAnsiTheme="majorEastAsia"/>
                          <w:b/>
                          <w:color w:val="FFFFFF" w:themeColor="background1"/>
                          <w:sz w:val="32"/>
                          <w:szCs w:val="32"/>
                        </w:rPr>
                      </w:pPr>
                      <w:r w:rsidRPr="00A13D2A">
                        <w:rPr>
                          <w:rFonts w:asciiTheme="majorEastAsia" w:eastAsiaTheme="majorEastAsia" w:hAnsiTheme="majorEastAsia" w:hint="eastAsia"/>
                          <w:b/>
                          <w:color w:val="FFFFFF" w:themeColor="background1"/>
                          <w:sz w:val="32"/>
                          <w:szCs w:val="32"/>
                        </w:rPr>
                        <w:t>現</w:t>
                      </w:r>
                      <w:r w:rsidRPr="00A13D2A">
                        <w:rPr>
                          <w:rFonts w:asciiTheme="majorEastAsia" w:eastAsiaTheme="majorEastAsia" w:hAnsiTheme="majorEastAsia"/>
                          <w:b/>
                          <w:color w:val="FFFFFF" w:themeColor="background1"/>
                          <w:sz w:val="32"/>
                          <w:szCs w:val="32"/>
                        </w:rPr>
                        <w:t>プラン</w:t>
                      </w:r>
                      <w:r w:rsidRPr="00A13D2A">
                        <w:rPr>
                          <w:rFonts w:asciiTheme="majorEastAsia" w:eastAsiaTheme="majorEastAsia" w:hAnsiTheme="majorEastAsia" w:hint="eastAsia"/>
                          <w:b/>
                          <w:color w:val="FFFFFF" w:themeColor="background1"/>
                          <w:sz w:val="32"/>
                          <w:szCs w:val="32"/>
                        </w:rPr>
                        <w:t>策定</w:t>
                      </w:r>
                      <w:r w:rsidRPr="00A13D2A">
                        <w:rPr>
                          <w:rFonts w:asciiTheme="majorEastAsia" w:eastAsiaTheme="majorEastAsia" w:hAnsiTheme="majorEastAsia"/>
                          <w:b/>
                          <w:color w:val="FFFFFF" w:themeColor="background1"/>
                          <w:sz w:val="32"/>
                          <w:szCs w:val="32"/>
                        </w:rPr>
                        <w:t>後の</w:t>
                      </w:r>
                      <w:r w:rsidRPr="00A13D2A">
                        <w:rPr>
                          <w:rFonts w:asciiTheme="majorEastAsia" w:eastAsiaTheme="majorEastAsia" w:hAnsiTheme="majorEastAsia" w:hint="eastAsia"/>
                          <w:b/>
                          <w:color w:val="FFFFFF" w:themeColor="background1"/>
                          <w:sz w:val="32"/>
                          <w:szCs w:val="32"/>
                        </w:rPr>
                        <w:t>新たな</w:t>
                      </w:r>
                      <w:r w:rsidR="00A649DA" w:rsidRPr="00A13D2A">
                        <w:rPr>
                          <w:rFonts w:asciiTheme="majorEastAsia" w:eastAsiaTheme="majorEastAsia" w:hAnsiTheme="majorEastAsia"/>
                          <w:b/>
                          <w:color w:val="FFFFFF" w:themeColor="background1"/>
                          <w:sz w:val="32"/>
                          <w:szCs w:val="32"/>
                        </w:rPr>
                        <w:t>課題</w:t>
                      </w:r>
                      <w:r w:rsidR="00A649DA" w:rsidRPr="00A13D2A">
                        <w:rPr>
                          <w:rFonts w:asciiTheme="majorEastAsia" w:eastAsiaTheme="majorEastAsia" w:hAnsiTheme="majorEastAsia" w:hint="eastAsia"/>
                          <w:b/>
                          <w:color w:val="FFFFFF" w:themeColor="background1"/>
                          <w:sz w:val="32"/>
                          <w:szCs w:val="32"/>
                        </w:rPr>
                        <w:t xml:space="preserve">について　</w:t>
                      </w:r>
                      <w:r w:rsidRPr="00A13D2A">
                        <w:rPr>
                          <w:rFonts w:asciiTheme="majorEastAsia" w:eastAsiaTheme="majorEastAsia" w:hAnsiTheme="majorEastAsia" w:hint="eastAsia"/>
                          <w:b/>
                          <w:color w:val="FFFFFF" w:themeColor="background1"/>
                          <w:sz w:val="32"/>
                          <w:szCs w:val="32"/>
                        </w:rPr>
                        <w:t xml:space="preserve">　</w:t>
                      </w:r>
                      <w:r w:rsidRPr="00A13D2A">
                        <w:rPr>
                          <w:rFonts w:asciiTheme="majorEastAsia" w:eastAsiaTheme="majorEastAsia" w:hAnsiTheme="majorEastAsia"/>
                          <w:b/>
                          <w:color w:val="FFFFFF" w:themeColor="background1"/>
                          <w:sz w:val="32"/>
                          <w:szCs w:val="32"/>
                        </w:rPr>
                        <w:t xml:space="preserve">　</w:t>
                      </w:r>
                      <w:r w:rsidRPr="00A13D2A">
                        <w:rPr>
                          <w:rFonts w:asciiTheme="majorEastAsia" w:eastAsiaTheme="majorEastAsia" w:hAnsiTheme="majorEastAsia" w:hint="eastAsia"/>
                          <w:b/>
                          <w:color w:val="FFFFFF" w:themeColor="background1"/>
                          <w:sz w:val="32"/>
                          <w:szCs w:val="32"/>
                        </w:rPr>
                        <w:t>※</w:t>
                      </w:r>
                      <w:r w:rsidRPr="00A13D2A">
                        <w:rPr>
                          <w:rFonts w:asciiTheme="majorEastAsia" w:eastAsiaTheme="majorEastAsia" w:hAnsiTheme="majorEastAsia"/>
                          <w:b/>
                          <w:color w:val="FFFFFF" w:themeColor="background1"/>
                          <w:sz w:val="32"/>
                          <w:szCs w:val="32"/>
                        </w:rPr>
                        <w:t>審議会</w:t>
                      </w:r>
                      <w:r w:rsidRPr="00A13D2A">
                        <w:rPr>
                          <w:rFonts w:asciiTheme="majorEastAsia" w:eastAsiaTheme="majorEastAsia" w:hAnsiTheme="majorEastAsia" w:hint="eastAsia"/>
                          <w:b/>
                          <w:color w:val="FFFFFF" w:themeColor="background1"/>
                          <w:sz w:val="32"/>
                          <w:szCs w:val="32"/>
                        </w:rPr>
                        <w:t>における議論</w:t>
                      </w:r>
                      <w:r w:rsidRPr="00A13D2A">
                        <w:rPr>
                          <w:rFonts w:asciiTheme="majorEastAsia" w:eastAsiaTheme="majorEastAsia" w:hAnsiTheme="majorEastAsia"/>
                          <w:b/>
                          <w:color w:val="FFFFFF" w:themeColor="background1"/>
                          <w:sz w:val="32"/>
                          <w:szCs w:val="32"/>
                        </w:rPr>
                        <w:t>の</w:t>
                      </w:r>
                      <w:r w:rsidRPr="00A13D2A">
                        <w:rPr>
                          <w:rFonts w:asciiTheme="majorEastAsia" w:eastAsiaTheme="majorEastAsia" w:hAnsiTheme="majorEastAsia" w:hint="eastAsia"/>
                          <w:b/>
                          <w:color w:val="FFFFFF" w:themeColor="background1"/>
                          <w:sz w:val="32"/>
                          <w:szCs w:val="32"/>
                        </w:rPr>
                        <w:t>叩き台</w:t>
                      </w:r>
                    </w:p>
                    <w:p w14:paraId="1A56FE27" w14:textId="77777777" w:rsidR="003258EC" w:rsidRPr="00A13D2A" w:rsidRDefault="003258EC" w:rsidP="00300BAD">
                      <w:pPr>
                        <w:spacing w:line="400" w:lineRule="exact"/>
                        <w:jc w:val="center"/>
                        <w:rPr>
                          <w:rFonts w:asciiTheme="majorEastAsia" w:eastAsiaTheme="majorEastAsia" w:hAnsiTheme="majorEastAsia"/>
                          <w:color w:val="FFFFFF" w:themeColor="background1"/>
                        </w:rPr>
                      </w:pPr>
                    </w:p>
                  </w:txbxContent>
                </v:textbox>
              </v:rect>
            </w:pict>
          </mc:Fallback>
        </mc:AlternateContent>
      </w:r>
    </w:p>
    <w:p w14:paraId="3E3F8B06" w14:textId="07997215" w:rsidR="00DA58D4" w:rsidRDefault="00DA58D4" w:rsidP="002E55D3">
      <w:pPr>
        <w:rPr>
          <w:b/>
          <w:sz w:val="24"/>
          <w:szCs w:val="24"/>
        </w:rPr>
      </w:pPr>
      <w:r>
        <w:rPr>
          <w:rFonts w:hint="eastAsia"/>
          <w:b/>
          <w:sz w:val="24"/>
          <w:szCs w:val="24"/>
        </w:rPr>
        <w:t xml:space="preserve">　　</w:t>
      </w:r>
    </w:p>
    <w:p w14:paraId="772DA0AB" w14:textId="799ED257" w:rsidR="00DA58D4" w:rsidRDefault="00DA58D4" w:rsidP="002E55D3">
      <w:pPr>
        <w:rPr>
          <w:b/>
          <w:sz w:val="24"/>
          <w:szCs w:val="24"/>
        </w:rPr>
      </w:pPr>
    </w:p>
    <w:tbl>
      <w:tblPr>
        <w:tblStyle w:val="a3"/>
        <w:tblpPr w:leftFromText="142" w:rightFromText="142" w:vertAnchor="text" w:horzAnchor="margin" w:tblpY="-32"/>
        <w:tblW w:w="20266" w:type="dxa"/>
        <w:tblLook w:val="04A0" w:firstRow="1" w:lastRow="0" w:firstColumn="1" w:lastColumn="0" w:noHBand="0" w:noVBand="1"/>
      </w:tblPr>
      <w:tblGrid>
        <w:gridCol w:w="6345"/>
        <w:gridCol w:w="6266"/>
        <w:gridCol w:w="7655"/>
      </w:tblGrid>
      <w:tr w:rsidR="00200AF6" w:rsidRPr="00A4224A" w14:paraId="0F1BBD7E" w14:textId="77777777" w:rsidTr="009F477D">
        <w:trPr>
          <w:trHeight w:val="415"/>
        </w:trPr>
        <w:tc>
          <w:tcPr>
            <w:tcW w:w="6345" w:type="dxa"/>
            <w:shd w:val="clear" w:color="auto" w:fill="D9D9D9" w:themeFill="background1" w:themeFillShade="D9"/>
          </w:tcPr>
          <w:p w14:paraId="2C79BFBA" w14:textId="3F970D84" w:rsidR="00200AF6" w:rsidRPr="00A13D2A" w:rsidRDefault="00200AF6" w:rsidP="009F477D">
            <w:pPr>
              <w:rPr>
                <w:rFonts w:asciiTheme="majorEastAsia" w:eastAsiaTheme="majorEastAsia" w:hAnsiTheme="majorEastAsia"/>
                <w:b/>
                <w:sz w:val="24"/>
                <w:szCs w:val="24"/>
              </w:rPr>
            </w:pPr>
            <w:r w:rsidRPr="00A13D2A">
              <w:rPr>
                <w:rFonts w:asciiTheme="majorEastAsia" w:eastAsiaTheme="majorEastAsia" w:hAnsiTheme="majorEastAsia" w:hint="eastAsia"/>
                <w:b/>
                <w:sz w:val="24"/>
                <w:szCs w:val="24"/>
              </w:rPr>
              <w:t>現行プラン</w:t>
            </w:r>
          </w:p>
        </w:tc>
        <w:tc>
          <w:tcPr>
            <w:tcW w:w="6266" w:type="dxa"/>
            <w:tcBorders>
              <w:bottom w:val="single" w:sz="4" w:space="0" w:color="auto"/>
            </w:tcBorders>
            <w:shd w:val="clear" w:color="auto" w:fill="D9D9D9" w:themeFill="background1" w:themeFillShade="D9"/>
          </w:tcPr>
          <w:p w14:paraId="55BD02EF" w14:textId="2B67D48B" w:rsidR="00200AF6" w:rsidRPr="00A13D2A" w:rsidRDefault="00200AF6" w:rsidP="009F477D">
            <w:pPr>
              <w:rPr>
                <w:rFonts w:asciiTheme="majorEastAsia" w:eastAsiaTheme="majorEastAsia" w:hAnsiTheme="majorEastAsia"/>
                <w:b/>
                <w:sz w:val="24"/>
                <w:szCs w:val="24"/>
              </w:rPr>
            </w:pPr>
            <w:r w:rsidRPr="00A13D2A">
              <w:rPr>
                <w:rFonts w:asciiTheme="majorEastAsia" w:eastAsiaTheme="majorEastAsia" w:hAnsiTheme="majorEastAsia" w:hint="eastAsia"/>
                <w:b/>
                <w:sz w:val="24"/>
                <w:szCs w:val="24"/>
              </w:rPr>
              <w:t>新たな動き（法・制度改正、社会意識の変化等）</w:t>
            </w:r>
          </w:p>
        </w:tc>
        <w:tc>
          <w:tcPr>
            <w:tcW w:w="7655" w:type="dxa"/>
            <w:tcBorders>
              <w:bottom w:val="single" w:sz="4" w:space="0" w:color="auto"/>
            </w:tcBorders>
            <w:shd w:val="clear" w:color="auto" w:fill="D9D9D9" w:themeFill="background1" w:themeFillShade="D9"/>
          </w:tcPr>
          <w:p w14:paraId="4F2665C9" w14:textId="005F73D8" w:rsidR="00200AF6" w:rsidRPr="00A13D2A" w:rsidRDefault="00200AF6" w:rsidP="009F477D">
            <w:pPr>
              <w:rPr>
                <w:rFonts w:asciiTheme="majorEastAsia" w:eastAsiaTheme="majorEastAsia" w:hAnsiTheme="majorEastAsia"/>
                <w:b/>
                <w:sz w:val="24"/>
                <w:szCs w:val="24"/>
              </w:rPr>
            </w:pPr>
            <w:r w:rsidRPr="00A13D2A">
              <w:rPr>
                <w:rFonts w:asciiTheme="majorEastAsia" w:eastAsiaTheme="majorEastAsia" w:hAnsiTheme="majorEastAsia" w:hint="eastAsia"/>
                <w:b/>
                <w:sz w:val="24"/>
                <w:szCs w:val="24"/>
              </w:rPr>
              <w:t>参考資料、会議等</w:t>
            </w:r>
          </w:p>
        </w:tc>
      </w:tr>
      <w:tr w:rsidR="00A4449D" w:rsidRPr="00A4224A" w14:paraId="5B1BF6BD" w14:textId="77777777" w:rsidTr="009F477D">
        <w:trPr>
          <w:trHeight w:val="600"/>
        </w:trPr>
        <w:tc>
          <w:tcPr>
            <w:tcW w:w="6345" w:type="dxa"/>
            <w:vMerge w:val="restart"/>
            <w:tcBorders>
              <w:right w:val="single" w:sz="4" w:space="0" w:color="auto"/>
            </w:tcBorders>
          </w:tcPr>
          <w:p w14:paraId="36414CB6" w14:textId="54A31DA6" w:rsidR="00A4449D" w:rsidRPr="00751F9F" w:rsidRDefault="00A4449D" w:rsidP="009F477D">
            <w:pPr>
              <w:rPr>
                <w:rFonts w:ascii="ＭＳ ゴシック" w:eastAsia="ＭＳ ゴシック" w:hAnsi="ＭＳ ゴシック"/>
                <w:b/>
                <w:sz w:val="24"/>
                <w:szCs w:val="24"/>
              </w:rPr>
            </w:pPr>
            <w:r w:rsidRPr="00751F9F">
              <w:rPr>
                <w:rFonts w:ascii="ＭＳ ゴシック" w:eastAsia="ＭＳ ゴシック" w:hAnsi="ＭＳ ゴシック" w:hint="eastAsia"/>
                <w:b/>
                <w:sz w:val="24"/>
                <w:szCs w:val="24"/>
              </w:rPr>
              <w:t>Ⅰ　男女共同参画社会の実現に向けた意識改革</w:t>
            </w:r>
          </w:p>
          <w:p w14:paraId="0228B5F7" w14:textId="5BF1E217" w:rsidR="00A4449D" w:rsidRPr="00A4224A" w:rsidRDefault="00A4449D" w:rsidP="009F477D">
            <w:pPr>
              <w:rPr>
                <w:sz w:val="24"/>
                <w:szCs w:val="24"/>
              </w:rPr>
            </w:pPr>
            <w:r w:rsidRPr="00A4224A">
              <w:rPr>
                <w:rFonts w:hint="eastAsia"/>
                <w:sz w:val="24"/>
                <w:szCs w:val="24"/>
              </w:rPr>
              <w:t>（１）</w:t>
            </w:r>
            <w:r>
              <w:rPr>
                <w:rFonts w:hint="eastAsia"/>
                <w:sz w:val="24"/>
                <w:szCs w:val="24"/>
              </w:rPr>
              <w:t>次世代育成に向けた教育及び意識啓発の推進</w:t>
            </w:r>
          </w:p>
          <w:p w14:paraId="295DE9FD" w14:textId="2381F28C" w:rsidR="00A4449D" w:rsidRPr="00751F9F" w:rsidRDefault="00A4449D" w:rsidP="009F477D">
            <w:pPr>
              <w:rPr>
                <w:sz w:val="24"/>
                <w:szCs w:val="24"/>
              </w:rPr>
            </w:pPr>
            <w:r w:rsidRPr="00A4224A">
              <w:rPr>
                <w:rFonts w:hint="eastAsia"/>
                <w:sz w:val="24"/>
                <w:szCs w:val="24"/>
              </w:rPr>
              <w:t>（２）</w:t>
            </w:r>
            <w:r>
              <w:rPr>
                <w:rFonts w:hint="eastAsia"/>
                <w:sz w:val="24"/>
                <w:szCs w:val="24"/>
              </w:rPr>
              <w:t>あらゆる世代における男女共同参画の推進</w:t>
            </w:r>
          </w:p>
        </w:tc>
        <w:tc>
          <w:tcPr>
            <w:tcW w:w="6266" w:type="dxa"/>
            <w:tcBorders>
              <w:top w:val="single" w:sz="4" w:space="0" w:color="auto"/>
              <w:left w:val="single" w:sz="4" w:space="0" w:color="auto"/>
              <w:bottom w:val="dashed" w:sz="4" w:space="0" w:color="auto"/>
              <w:right w:val="single" w:sz="4" w:space="0" w:color="auto"/>
            </w:tcBorders>
          </w:tcPr>
          <w:p w14:paraId="12E6562C" w14:textId="031CC312" w:rsidR="00A4449D" w:rsidRPr="00A4449D" w:rsidRDefault="006C55E9" w:rsidP="009F477D">
            <w:pPr>
              <w:rPr>
                <w:bCs/>
                <w:sz w:val="24"/>
                <w:szCs w:val="24"/>
              </w:rPr>
            </w:pPr>
            <w:r>
              <w:rPr>
                <w:rFonts w:hint="eastAsia"/>
                <w:bCs/>
                <w:sz w:val="24"/>
                <w:szCs w:val="24"/>
              </w:rPr>
              <w:t>〇男女共同参画の視点からの防災・復興の取組強化</w:t>
            </w:r>
          </w:p>
        </w:tc>
        <w:tc>
          <w:tcPr>
            <w:tcW w:w="7655" w:type="dxa"/>
            <w:tcBorders>
              <w:top w:val="single" w:sz="4" w:space="0" w:color="auto"/>
              <w:left w:val="single" w:sz="4" w:space="0" w:color="auto"/>
              <w:bottom w:val="dashed" w:sz="4" w:space="0" w:color="auto"/>
              <w:right w:val="single" w:sz="4" w:space="0" w:color="auto"/>
            </w:tcBorders>
          </w:tcPr>
          <w:p w14:paraId="29847F7F" w14:textId="5B8D45ED" w:rsidR="00A4449D" w:rsidRPr="00A4224A" w:rsidRDefault="006C55E9" w:rsidP="009F477D">
            <w:pPr>
              <w:rPr>
                <w:sz w:val="24"/>
                <w:szCs w:val="24"/>
              </w:rPr>
            </w:pPr>
            <w:r>
              <w:rPr>
                <w:rFonts w:hint="eastAsia"/>
                <w:sz w:val="24"/>
                <w:szCs w:val="24"/>
              </w:rPr>
              <w:t>2020.5</w:t>
            </w:r>
            <w:r>
              <w:rPr>
                <w:rFonts w:hint="eastAsia"/>
                <w:sz w:val="24"/>
                <w:szCs w:val="24"/>
              </w:rPr>
              <w:t>～（内閣府）：「男女共同参画の視点からの防災・復興ガイドライン」に基づく取組の推進</w:t>
            </w:r>
          </w:p>
        </w:tc>
      </w:tr>
      <w:tr w:rsidR="00A4449D" w:rsidRPr="00A4224A" w14:paraId="58343332" w14:textId="77777777" w:rsidTr="009F477D">
        <w:trPr>
          <w:trHeight w:val="1252"/>
        </w:trPr>
        <w:tc>
          <w:tcPr>
            <w:tcW w:w="6345" w:type="dxa"/>
            <w:vMerge/>
            <w:tcBorders>
              <w:right w:val="single" w:sz="4" w:space="0" w:color="auto"/>
            </w:tcBorders>
          </w:tcPr>
          <w:p w14:paraId="7C73CDFD" w14:textId="77777777" w:rsidR="00A4449D" w:rsidRPr="00751F9F" w:rsidRDefault="00A4449D" w:rsidP="009F477D">
            <w:pPr>
              <w:rPr>
                <w:rFonts w:ascii="ＭＳ ゴシック" w:eastAsia="ＭＳ ゴシック" w:hAnsi="ＭＳ ゴシック"/>
                <w:b/>
                <w:sz w:val="24"/>
                <w:szCs w:val="24"/>
              </w:rPr>
            </w:pPr>
          </w:p>
        </w:tc>
        <w:tc>
          <w:tcPr>
            <w:tcW w:w="6266" w:type="dxa"/>
            <w:tcBorders>
              <w:top w:val="dashed" w:sz="4" w:space="0" w:color="auto"/>
              <w:left w:val="single" w:sz="4" w:space="0" w:color="auto"/>
              <w:bottom w:val="single" w:sz="4" w:space="0" w:color="auto"/>
              <w:right w:val="single" w:sz="4" w:space="0" w:color="auto"/>
            </w:tcBorders>
          </w:tcPr>
          <w:p w14:paraId="01B255A1" w14:textId="017437EC" w:rsidR="00A4449D" w:rsidRPr="00A4449D" w:rsidRDefault="006C55E9" w:rsidP="009F477D">
            <w:pPr>
              <w:rPr>
                <w:bCs/>
                <w:sz w:val="24"/>
                <w:szCs w:val="24"/>
              </w:rPr>
            </w:pPr>
            <w:r w:rsidRPr="00A4449D">
              <w:rPr>
                <w:rFonts w:hint="eastAsia"/>
                <w:bCs/>
                <w:sz w:val="24"/>
                <w:szCs w:val="24"/>
              </w:rPr>
              <w:t>〇男女共同参画センターの機能強化</w:t>
            </w:r>
          </w:p>
        </w:tc>
        <w:tc>
          <w:tcPr>
            <w:tcW w:w="7655" w:type="dxa"/>
            <w:tcBorders>
              <w:top w:val="dashed" w:sz="4" w:space="0" w:color="auto"/>
              <w:left w:val="single" w:sz="4" w:space="0" w:color="auto"/>
              <w:bottom w:val="single" w:sz="4" w:space="0" w:color="auto"/>
              <w:right w:val="single" w:sz="4" w:space="0" w:color="auto"/>
            </w:tcBorders>
          </w:tcPr>
          <w:p w14:paraId="318BB890" w14:textId="6230D33B" w:rsidR="00A4449D" w:rsidRDefault="006C55E9" w:rsidP="009F477D">
            <w:pPr>
              <w:rPr>
                <w:sz w:val="24"/>
                <w:szCs w:val="24"/>
              </w:rPr>
            </w:pPr>
            <w:r>
              <w:rPr>
                <w:rFonts w:hint="eastAsia"/>
                <w:sz w:val="24"/>
                <w:szCs w:val="24"/>
              </w:rPr>
              <w:t>2022.6</w:t>
            </w:r>
            <w:r>
              <w:rPr>
                <w:rFonts w:hint="eastAsia"/>
                <w:sz w:val="24"/>
                <w:szCs w:val="24"/>
              </w:rPr>
              <w:t>（内閣府）：女性版骨太の方針</w:t>
            </w:r>
            <w:r>
              <w:rPr>
                <w:rFonts w:hint="eastAsia"/>
                <w:sz w:val="24"/>
                <w:szCs w:val="24"/>
              </w:rPr>
              <w:t>2022</w:t>
            </w:r>
            <w:r>
              <w:rPr>
                <w:rFonts w:hint="eastAsia"/>
                <w:sz w:val="24"/>
                <w:szCs w:val="24"/>
              </w:rPr>
              <w:t>で</w:t>
            </w:r>
            <w:r>
              <w:rPr>
                <w:rFonts w:hint="eastAsia"/>
                <w:sz w:val="24"/>
                <w:szCs w:val="24"/>
              </w:rPr>
              <w:t>NWEC</w:t>
            </w:r>
            <w:r>
              <w:rPr>
                <w:rFonts w:hint="eastAsia"/>
                <w:sz w:val="24"/>
                <w:szCs w:val="24"/>
              </w:rPr>
              <w:t>の内閣府移管の方針を発表</w:t>
            </w:r>
          </w:p>
        </w:tc>
      </w:tr>
      <w:tr w:rsidR="009F477D" w:rsidRPr="00A4224A" w14:paraId="66E81528" w14:textId="77777777" w:rsidTr="009F477D">
        <w:trPr>
          <w:trHeight w:val="413"/>
        </w:trPr>
        <w:tc>
          <w:tcPr>
            <w:tcW w:w="6345" w:type="dxa"/>
            <w:vMerge w:val="restart"/>
          </w:tcPr>
          <w:p w14:paraId="70A3C30F" w14:textId="25DC809D" w:rsidR="009F477D" w:rsidRPr="00751F9F" w:rsidRDefault="009F477D" w:rsidP="009F477D">
            <w:pPr>
              <w:rPr>
                <w:rFonts w:asciiTheme="majorEastAsia" w:eastAsiaTheme="majorEastAsia" w:hAnsiTheme="majorEastAsia"/>
                <w:b/>
                <w:sz w:val="24"/>
                <w:szCs w:val="24"/>
              </w:rPr>
            </w:pPr>
            <w:r w:rsidRPr="00751F9F">
              <w:rPr>
                <w:rFonts w:asciiTheme="majorEastAsia" w:eastAsiaTheme="majorEastAsia" w:hAnsiTheme="majorEastAsia" w:hint="eastAsia"/>
                <w:b/>
                <w:sz w:val="24"/>
                <w:szCs w:val="24"/>
              </w:rPr>
              <w:t>Ⅱ　方針の立案・決定過程への女性の参画拡大</w:t>
            </w:r>
            <w:r w:rsidRPr="00751F9F">
              <w:rPr>
                <w:rFonts w:asciiTheme="majorEastAsia" w:eastAsiaTheme="majorEastAsia" w:hAnsiTheme="majorEastAsia" w:hint="eastAsia"/>
                <w:b/>
                <w:sz w:val="24"/>
                <w:szCs w:val="24"/>
              </w:rPr>
              <w:tab/>
            </w:r>
          </w:p>
          <w:p w14:paraId="557F09FD" w14:textId="138AEA5C" w:rsidR="009F477D" w:rsidRPr="00A4224A" w:rsidRDefault="009F477D" w:rsidP="009F477D">
            <w:pPr>
              <w:rPr>
                <w:sz w:val="24"/>
                <w:szCs w:val="24"/>
              </w:rPr>
            </w:pPr>
            <w:r w:rsidRPr="00A4224A">
              <w:rPr>
                <w:rFonts w:hint="eastAsia"/>
                <w:sz w:val="24"/>
                <w:szCs w:val="24"/>
              </w:rPr>
              <w:t>（１）</w:t>
            </w:r>
            <w:r>
              <w:rPr>
                <w:rFonts w:hint="eastAsia"/>
                <w:sz w:val="24"/>
                <w:szCs w:val="24"/>
              </w:rPr>
              <w:t>方針の立案・決定過程への女性の参画拡大</w:t>
            </w:r>
          </w:p>
          <w:p w14:paraId="27797937" w14:textId="70E424E3" w:rsidR="009F477D" w:rsidRPr="00A4224A" w:rsidRDefault="009F477D" w:rsidP="009F477D">
            <w:pPr>
              <w:ind w:left="720" w:hangingChars="300" w:hanging="720"/>
              <w:rPr>
                <w:sz w:val="24"/>
                <w:szCs w:val="24"/>
              </w:rPr>
            </w:pPr>
            <w:r w:rsidRPr="00A4224A">
              <w:rPr>
                <w:rFonts w:hint="eastAsia"/>
                <w:sz w:val="24"/>
                <w:szCs w:val="24"/>
              </w:rPr>
              <w:t>（２）</w:t>
            </w:r>
            <w:r>
              <w:rPr>
                <w:rFonts w:hint="eastAsia"/>
                <w:sz w:val="24"/>
                <w:szCs w:val="24"/>
              </w:rPr>
              <w:t>方針の立案・決定過程への参画に向けた女性の人材育成</w:t>
            </w:r>
          </w:p>
        </w:tc>
        <w:tc>
          <w:tcPr>
            <w:tcW w:w="6266" w:type="dxa"/>
            <w:tcBorders>
              <w:top w:val="single" w:sz="4" w:space="0" w:color="auto"/>
              <w:bottom w:val="dashed" w:sz="4" w:space="0" w:color="auto"/>
            </w:tcBorders>
          </w:tcPr>
          <w:p w14:paraId="7A2C065F" w14:textId="68C0397C" w:rsidR="009F477D" w:rsidRPr="00A4449D" w:rsidRDefault="009F477D" w:rsidP="009F477D">
            <w:pPr>
              <w:spacing w:line="280" w:lineRule="exact"/>
              <w:rPr>
                <w:bCs/>
                <w:sz w:val="24"/>
                <w:szCs w:val="24"/>
              </w:rPr>
            </w:pPr>
            <w:r w:rsidRPr="00A4449D">
              <w:rPr>
                <w:rFonts w:hint="eastAsia"/>
                <w:bCs/>
                <w:sz w:val="24"/>
                <w:szCs w:val="24"/>
              </w:rPr>
              <w:t>〇女性デジタル人材の育成</w:t>
            </w:r>
          </w:p>
        </w:tc>
        <w:tc>
          <w:tcPr>
            <w:tcW w:w="7655" w:type="dxa"/>
            <w:tcBorders>
              <w:top w:val="single" w:sz="4" w:space="0" w:color="auto"/>
              <w:bottom w:val="dashed" w:sz="4" w:space="0" w:color="auto"/>
            </w:tcBorders>
          </w:tcPr>
          <w:p w14:paraId="05FD7116" w14:textId="35A1E75B" w:rsidR="009F477D" w:rsidRPr="00A4224A" w:rsidRDefault="009F477D" w:rsidP="009F477D">
            <w:pPr>
              <w:rPr>
                <w:sz w:val="24"/>
                <w:szCs w:val="24"/>
              </w:rPr>
            </w:pPr>
            <w:r>
              <w:rPr>
                <w:rFonts w:hint="eastAsia"/>
                <w:sz w:val="24"/>
                <w:szCs w:val="24"/>
              </w:rPr>
              <w:t>2022.4</w:t>
            </w:r>
            <w:r>
              <w:rPr>
                <w:rFonts w:hint="eastAsia"/>
                <w:sz w:val="24"/>
                <w:szCs w:val="24"/>
              </w:rPr>
              <w:t>（内閣府）：「女性デジタル人材育成プラン」の策定</w:t>
            </w:r>
          </w:p>
        </w:tc>
      </w:tr>
      <w:tr w:rsidR="009F477D" w:rsidRPr="00A4224A" w14:paraId="5D7395E6" w14:textId="77777777" w:rsidTr="009F477D">
        <w:trPr>
          <w:trHeight w:val="288"/>
        </w:trPr>
        <w:tc>
          <w:tcPr>
            <w:tcW w:w="6345" w:type="dxa"/>
            <w:vMerge/>
          </w:tcPr>
          <w:p w14:paraId="0EA80FA6"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606CFD30" w14:textId="21BA3C75" w:rsidR="009F477D" w:rsidRPr="00A4449D" w:rsidRDefault="009F477D" w:rsidP="009F477D">
            <w:pPr>
              <w:spacing w:line="280" w:lineRule="exact"/>
              <w:rPr>
                <w:bCs/>
                <w:sz w:val="24"/>
                <w:szCs w:val="24"/>
              </w:rPr>
            </w:pPr>
            <w:r>
              <w:rPr>
                <w:rFonts w:hint="eastAsia"/>
                <w:bCs/>
                <w:sz w:val="24"/>
                <w:szCs w:val="24"/>
              </w:rPr>
              <w:t>〇理工系分野等の女性の人材育成</w:t>
            </w:r>
          </w:p>
        </w:tc>
        <w:tc>
          <w:tcPr>
            <w:tcW w:w="7655" w:type="dxa"/>
            <w:tcBorders>
              <w:top w:val="dashed" w:sz="4" w:space="0" w:color="auto"/>
              <w:bottom w:val="dashed" w:sz="4" w:space="0" w:color="auto"/>
            </w:tcBorders>
          </w:tcPr>
          <w:p w14:paraId="503A08E2" w14:textId="2625D2C9" w:rsidR="009F477D" w:rsidRDefault="009F477D" w:rsidP="009F477D">
            <w:pPr>
              <w:rPr>
                <w:sz w:val="24"/>
                <w:szCs w:val="24"/>
              </w:rPr>
            </w:pPr>
            <w:r>
              <w:rPr>
                <w:rFonts w:hint="eastAsia"/>
                <w:sz w:val="24"/>
                <w:szCs w:val="24"/>
              </w:rPr>
              <w:t>2022.6</w:t>
            </w:r>
            <w:r>
              <w:rPr>
                <w:rFonts w:hint="eastAsia"/>
                <w:sz w:val="24"/>
                <w:szCs w:val="24"/>
              </w:rPr>
              <w:t>（内閣府）：女性版骨太の方針</w:t>
            </w:r>
            <w:r>
              <w:rPr>
                <w:rFonts w:hint="eastAsia"/>
                <w:sz w:val="24"/>
                <w:szCs w:val="24"/>
              </w:rPr>
              <w:t>2022</w:t>
            </w:r>
            <w:r>
              <w:rPr>
                <w:rFonts w:hint="eastAsia"/>
                <w:sz w:val="24"/>
                <w:szCs w:val="24"/>
              </w:rPr>
              <w:t>で、理工系分野への進学を選択する女子学生への支援を推進</w:t>
            </w:r>
          </w:p>
        </w:tc>
      </w:tr>
      <w:tr w:rsidR="009F477D" w:rsidRPr="00A4224A" w14:paraId="1928EAF9" w14:textId="77777777" w:rsidTr="009F477D">
        <w:trPr>
          <w:trHeight w:val="744"/>
        </w:trPr>
        <w:tc>
          <w:tcPr>
            <w:tcW w:w="6345" w:type="dxa"/>
            <w:vMerge/>
          </w:tcPr>
          <w:p w14:paraId="21F374D2"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13D56FD6" w14:textId="40C33AB9" w:rsidR="009F477D" w:rsidRPr="00A4449D" w:rsidRDefault="009F477D" w:rsidP="009F477D">
            <w:pPr>
              <w:spacing w:line="280" w:lineRule="exact"/>
              <w:rPr>
                <w:bCs/>
                <w:sz w:val="24"/>
                <w:szCs w:val="24"/>
              </w:rPr>
            </w:pPr>
            <w:r>
              <w:rPr>
                <w:rFonts w:hint="eastAsia"/>
                <w:bCs/>
                <w:sz w:val="24"/>
                <w:szCs w:val="24"/>
              </w:rPr>
              <w:t>〇女性起業家の育成・支援</w:t>
            </w:r>
          </w:p>
        </w:tc>
        <w:tc>
          <w:tcPr>
            <w:tcW w:w="7655" w:type="dxa"/>
            <w:tcBorders>
              <w:top w:val="dashed" w:sz="4" w:space="0" w:color="auto"/>
              <w:bottom w:val="dashed" w:sz="4" w:space="0" w:color="auto"/>
            </w:tcBorders>
          </w:tcPr>
          <w:p w14:paraId="7E302C85" w14:textId="41A99B5C" w:rsidR="009F477D" w:rsidRDefault="009F477D" w:rsidP="009F477D">
            <w:pPr>
              <w:rPr>
                <w:sz w:val="24"/>
                <w:szCs w:val="24"/>
              </w:rPr>
            </w:pPr>
            <w:r>
              <w:rPr>
                <w:rFonts w:hint="eastAsia"/>
                <w:sz w:val="24"/>
                <w:szCs w:val="24"/>
              </w:rPr>
              <w:t>2023.6</w:t>
            </w:r>
            <w:r>
              <w:rPr>
                <w:rFonts w:hint="eastAsia"/>
                <w:sz w:val="24"/>
                <w:szCs w:val="24"/>
              </w:rPr>
              <w:t>（内閣府）：女性版骨太の方針</w:t>
            </w:r>
            <w:r>
              <w:rPr>
                <w:rFonts w:hint="eastAsia"/>
                <w:sz w:val="24"/>
                <w:szCs w:val="24"/>
              </w:rPr>
              <w:t>2023</w:t>
            </w:r>
            <w:r>
              <w:rPr>
                <w:rFonts w:hint="eastAsia"/>
                <w:sz w:val="24"/>
                <w:szCs w:val="24"/>
              </w:rPr>
              <w:t>で「</w:t>
            </w:r>
            <w:r>
              <w:rPr>
                <w:rFonts w:hint="eastAsia"/>
                <w:sz w:val="24"/>
                <w:szCs w:val="24"/>
              </w:rPr>
              <w:t>J-Startup</w:t>
            </w:r>
            <w:r>
              <w:rPr>
                <w:rFonts w:hint="eastAsia"/>
                <w:sz w:val="24"/>
                <w:szCs w:val="24"/>
              </w:rPr>
              <w:t>において女性の起業家の割合を</w:t>
            </w:r>
            <w:r>
              <w:rPr>
                <w:rFonts w:hint="eastAsia"/>
                <w:sz w:val="24"/>
                <w:szCs w:val="24"/>
              </w:rPr>
              <w:t>20</w:t>
            </w:r>
            <w:r>
              <w:rPr>
                <w:rFonts w:hint="eastAsia"/>
                <w:sz w:val="24"/>
                <w:szCs w:val="24"/>
              </w:rPr>
              <w:t>％とすることを目指す」等の方針を発表</w:t>
            </w:r>
          </w:p>
        </w:tc>
      </w:tr>
      <w:tr w:rsidR="009F477D" w:rsidRPr="00A4224A" w14:paraId="3610BA6C" w14:textId="77777777" w:rsidTr="009F477D">
        <w:trPr>
          <w:trHeight w:val="744"/>
        </w:trPr>
        <w:tc>
          <w:tcPr>
            <w:tcW w:w="6345" w:type="dxa"/>
            <w:vMerge/>
          </w:tcPr>
          <w:p w14:paraId="5F07694B"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3A5F4C58" w14:textId="316A4887" w:rsidR="009F477D" w:rsidRDefault="009F477D" w:rsidP="009F477D">
            <w:pPr>
              <w:spacing w:line="280" w:lineRule="exact"/>
              <w:rPr>
                <w:bCs/>
                <w:sz w:val="24"/>
                <w:szCs w:val="24"/>
              </w:rPr>
            </w:pPr>
            <w:r w:rsidRPr="00A4449D">
              <w:rPr>
                <w:rFonts w:hint="eastAsia"/>
                <w:bCs/>
                <w:sz w:val="24"/>
                <w:szCs w:val="24"/>
              </w:rPr>
              <w:t>〇プライム市場上場企業を対象とした女性役員比率に係る数値目標の設定等</w:t>
            </w:r>
          </w:p>
        </w:tc>
        <w:tc>
          <w:tcPr>
            <w:tcW w:w="7655" w:type="dxa"/>
            <w:tcBorders>
              <w:top w:val="dashed" w:sz="4" w:space="0" w:color="auto"/>
              <w:bottom w:val="dashed" w:sz="4" w:space="0" w:color="auto"/>
            </w:tcBorders>
          </w:tcPr>
          <w:p w14:paraId="7500AD99" w14:textId="1F354CB3" w:rsidR="009F477D" w:rsidRDefault="009F477D" w:rsidP="009F477D">
            <w:pPr>
              <w:rPr>
                <w:sz w:val="24"/>
                <w:szCs w:val="24"/>
              </w:rPr>
            </w:pPr>
            <w:r>
              <w:rPr>
                <w:rFonts w:hint="eastAsia"/>
                <w:sz w:val="24"/>
                <w:szCs w:val="24"/>
              </w:rPr>
              <w:t>2023.6</w:t>
            </w:r>
            <w:r>
              <w:rPr>
                <w:rFonts w:hint="eastAsia"/>
                <w:sz w:val="24"/>
                <w:szCs w:val="24"/>
              </w:rPr>
              <w:t>（内閣府）：女性版骨太の方針</w:t>
            </w:r>
            <w:r>
              <w:rPr>
                <w:rFonts w:hint="eastAsia"/>
                <w:sz w:val="24"/>
                <w:szCs w:val="24"/>
              </w:rPr>
              <w:t>2023</w:t>
            </w:r>
            <w:r>
              <w:rPr>
                <w:rFonts w:hint="eastAsia"/>
                <w:sz w:val="24"/>
                <w:szCs w:val="24"/>
              </w:rPr>
              <w:t>で「</w:t>
            </w:r>
            <w:r>
              <w:rPr>
                <w:rFonts w:hint="eastAsia"/>
                <w:sz w:val="24"/>
                <w:szCs w:val="24"/>
              </w:rPr>
              <w:t>2030</w:t>
            </w:r>
            <w:r>
              <w:rPr>
                <w:rFonts w:hint="eastAsia"/>
                <w:sz w:val="24"/>
                <w:szCs w:val="24"/>
              </w:rPr>
              <w:t>年までに女性役員の比率を</w:t>
            </w:r>
            <w:r>
              <w:rPr>
                <w:rFonts w:hint="eastAsia"/>
                <w:sz w:val="24"/>
                <w:szCs w:val="24"/>
              </w:rPr>
              <w:t>30</w:t>
            </w:r>
            <w:r>
              <w:rPr>
                <w:rFonts w:hint="eastAsia"/>
                <w:sz w:val="24"/>
                <w:szCs w:val="24"/>
              </w:rPr>
              <w:t>％以上にすることを目指す」等の方針を発表</w:t>
            </w:r>
          </w:p>
        </w:tc>
      </w:tr>
      <w:tr w:rsidR="009F477D" w:rsidRPr="00A4224A" w14:paraId="2AE330DF" w14:textId="77777777" w:rsidTr="009F477D">
        <w:trPr>
          <w:trHeight w:val="444"/>
        </w:trPr>
        <w:tc>
          <w:tcPr>
            <w:tcW w:w="6345" w:type="dxa"/>
            <w:vMerge/>
          </w:tcPr>
          <w:p w14:paraId="15CF86CC"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tcBorders>
          </w:tcPr>
          <w:p w14:paraId="5572F83B" w14:textId="30BA8AC1" w:rsidR="009F477D" w:rsidRPr="00A4449D" w:rsidRDefault="009F477D" w:rsidP="009F477D">
            <w:pPr>
              <w:spacing w:line="280" w:lineRule="exact"/>
              <w:rPr>
                <w:bCs/>
                <w:sz w:val="24"/>
                <w:szCs w:val="24"/>
              </w:rPr>
            </w:pPr>
            <w:r>
              <w:rPr>
                <w:rFonts w:hint="eastAsia"/>
                <w:bCs/>
                <w:sz w:val="24"/>
                <w:szCs w:val="24"/>
              </w:rPr>
              <w:t>〇ウーマンズ・パビリオン</w:t>
            </w:r>
          </w:p>
        </w:tc>
        <w:tc>
          <w:tcPr>
            <w:tcW w:w="7655" w:type="dxa"/>
            <w:tcBorders>
              <w:top w:val="dashed" w:sz="4" w:space="0" w:color="auto"/>
            </w:tcBorders>
          </w:tcPr>
          <w:p w14:paraId="36A9CB26" w14:textId="2B1D543B" w:rsidR="009F477D" w:rsidRDefault="009F477D" w:rsidP="009F477D">
            <w:pPr>
              <w:rPr>
                <w:sz w:val="24"/>
                <w:szCs w:val="24"/>
              </w:rPr>
            </w:pPr>
            <w:r>
              <w:rPr>
                <w:rFonts w:hint="eastAsia"/>
                <w:sz w:val="24"/>
                <w:szCs w:val="24"/>
              </w:rPr>
              <w:t>2025</w:t>
            </w:r>
            <w:r>
              <w:rPr>
                <w:rFonts w:hint="eastAsia"/>
                <w:sz w:val="24"/>
                <w:szCs w:val="24"/>
              </w:rPr>
              <w:t>（内閣府、経産省）：国内外の女性活躍に向けた取組みを紹介することを目的に、</w:t>
            </w:r>
            <w:r>
              <w:rPr>
                <w:rFonts w:hint="eastAsia"/>
                <w:sz w:val="24"/>
                <w:szCs w:val="24"/>
              </w:rPr>
              <w:t>2025</w:t>
            </w:r>
            <w:r>
              <w:rPr>
                <w:rFonts w:hint="eastAsia"/>
                <w:sz w:val="24"/>
                <w:szCs w:val="24"/>
              </w:rPr>
              <w:t>大阪・関西万博に出展</w:t>
            </w:r>
          </w:p>
        </w:tc>
      </w:tr>
      <w:tr w:rsidR="00742C8F" w:rsidRPr="00A4224A" w14:paraId="3FA20814" w14:textId="77777777" w:rsidTr="009F477D">
        <w:trPr>
          <w:trHeight w:val="461"/>
        </w:trPr>
        <w:tc>
          <w:tcPr>
            <w:tcW w:w="6345" w:type="dxa"/>
            <w:vMerge w:val="restart"/>
          </w:tcPr>
          <w:p w14:paraId="2A09421F" w14:textId="5586FC18" w:rsidR="00742C8F" w:rsidRPr="00751F9F" w:rsidRDefault="00742C8F" w:rsidP="009F477D">
            <w:pPr>
              <w:rPr>
                <w:rFonts w:asciiTheme="majorEastAsia" w:eastAsiaTheme="majorEastAsia" w:hAnsiTheme="majorEastAsia"/>
                <w:b/>
                <w:sz w:val="24"/>
                <w:szCs w:val="24"/>
              </w:rPr>
            </w:pPr>
            <w:r w:rsidRPr="00751F9F">
              <w:rPr>
                <w:rFonts w:asciiTheme="majorEastAsia" w:eastAsiaTheme="majorEastAsia" w:hAnsiTheme="majorEastAsia" w:hint="eastAsia"/>
                <w:b/>
                <w:sz w:val="24"/>
                <w:szCs w:val="24"/>
              </w:rPr>
              <w:t xml:space="preserve">Ⅲ　</w:t>
            </w:r>
            <w:r>
              <w:rPr>
                <w:rFonts w:asciiTheme="majorEastAsia" w:eastAsiaTheme="majorEastAsia" w:hAnsiTheme="majorEastAsia" w:hint="eastAsia"/>
                <w:b/>
                <w:sz w:val="24"/>
                <w:szCs w:val="24"/>
              </w:rPr>
              <w:t>職業生活の充実とワーク・ライフ・バランスの推進</w:t>
            </w:r>
          </w:p>
          <w:p w14:paraId="403A73DB" w14:textId="528A6E9E" w:rsidR="00742C8F" w:rsidRPr="00A4224A" w:rsidRDefault="00742C8F" w:rsidP="009F477D">
            <w:pPr>
              <w:rPr>
                <w:sz w:val="24"/>
                <w:szCs w:val="24"/>
              </w:rPr>
            </w:pPr>
            <w:r w:rsidRPr="00A4224A">
              <w:rPr>
                <w:rFonts w:hint="eastAsia"/>
                <w:sz w:val="24"/>
                <w:szCs w:val="24"/>
              </w:rPr>
              <w:t>（１）</w:t>
            </w:r>
            <w:r>
              <w:rPr>
                <w:rFonts w:hint="eastAsia"/>
                <w:sz w:val="24"/>
                <w:szCs w:val="24"/>
              </w:rPr>
              <w:t>職業生活における活躍支援</w:t>
            </w:r>
          </w:p>
          <w:p w14:paraId="1D7B752C" w14:textId="1ED94424" w:rsidR="00742C8F" w:rsidRPr="00A4224A" w:rsidRDefault="00742C8F" w:rsidP="009F477D">
            <w:pPr>
              <w:rPr>
                <w:sz w:val="24"/>
                <w:szCs w:val="24"/>
              </w:rPr>
            </w:pPr>
            <w:r w:rsidRPr="00A4224A">
              <w:rPr>
                <w:rFonts w:hint="eastAsia"/>
                <w:sz w:val="24"/>
                <w:szCs w:val="24"/>
              </w:rPr>
              <w:t>（２）</w:t>
            </w:r>
            <w:r>
              <w:rPr>
                <w:rFonts w:hint="eastAsia"/>
                <w:sz w:val="24"/>
                <w:szCs w:val="24"/>
              </w:rPr>
              <w:t>働き方の見直しとワーク・ライフ・バランスの推進</w:t>
            </w:r>
          </w:p>
          <w:p w14:paraId="677DFAEA" w14:textId="72FBB711" w:rsidR="00742C8F" w:rsidRPr="00A4224A" w:rsidRDefault="00742C8F" w:rsidP="009F477D">
            <w:pPr>
              <w:rPr>
                <w:sz w:val="24"/>
                <w:szCs w:val="24"/>
              </w:rPr>
            </w:pPr>
            <w:r>
              <w:rPr>
                <w:rFonts w:hint="eastAsia"/>
                <w:sz w:val="24"/>
                <w:szCs w:val="24"/>
              </w:rPr>
              <w:t>（３）男性の家事・育児等への主体的取組の促進</w:t>
            </w:r>
          </w:p>
        </w:tc>
        <w:tc>
          <w:tcPr>
            <w:tcW w:w="6266" w:type="dxa"/>
            <w:tcBorders>
              <w:bottom w:val="dashed" w:sz="4" w:space="0" w:color="auto"/>
            </w:tcBorders>
            <w:vAlign w:val="center"/>
          </w:tcPr>
          <w:p w14:paraId="6222DE9F" w14:textId="40AE6327" w:rsidR="00742C8F" w:rsidRPr="00A4449D" w:rsidRDefault="006C55E9" w:rsidP="009F477D">
            <w:pPr>
              <w:spacing w:line="280" w:lineRule="exact"/>
              <w:rPr>
                <w:bCs/>
                <w:sz w:val="24"/>
                <w:szCs w:val="24"/>
              </w:rPr>
            </w:pPr>
            <w:r w:rsidRPr="00A4449D">
              <w:rPr>
                <w:rFonts w:hint="eastAsia"/>
                <w:bCs/>
                <w:sz w:val="24"/>
                <w:szCs w:val="24"/>
              </w:rPr>
              <w:t>〇産後パパ育休の創設</w:t>
            </w:r>
          </w:p>
        </w:tc>
        <w:tc>
          <w:tcPr>
            <w:tcW w:w="7655" w:type="dxa"/>
            <w:tcBorders>
              <w:bottom w:val="dashed" w:sz="4" w:space="0" w:color="auto"/>
            </w:tcBorders>
            <w:vAlign w:val="center"/>
          </w:tcPr>
          <w:p w14:paraId="5AD1D9EC" w14:textId="6022A6EB" w:rsidR="00742C8F" w:rsidRPr="00A4224A" w:rsidRDefault="006C55E9" w:rsidP="009F477D">
            <w:pPr>
              <w:spacing w:line="280" w:lineRule="exact"/>
              <w:rPr>
                <w:sz w:val="24"/>
                <w:szCs w:val="24"/>
              </w:rPr>
            </w:pPr>
            <w:r>
              <w:rPr>
                <w:rFonts w:hint="eastAsia"/>
                <w:sz w:val="24"/>
                <w:szCs w:val="24"/>
              </w:rPr>
              <w:t>2021.6</w:t>
            </w:r>
            <w:r>
              <w:rPr>
                <w:rFonts w:hint="eastAsia"/>
                <w:sz w:val="24"/>
                <w:szCs w:val="24"/>
              </w:rPr>
              <w:t>（厚労省）：育児・介護休業法の改正（</w:t>
            </w:r>
            <w:r>
              <w:rPr>
                <w:rFonts w:hint="eastAsia"/>
                <w:sz w:val="24"/>
                <w:szCs w:val="24"/>
              </w:rPr>
              <w:t>2022.4</w:t>
            </w:r>
            <w:r>
              <w:rPr>
                <w:rFonts w:hint="eastAsia"/>
                <w:sz w:val="24"/>
                <w:szCs w:val="24"/>
              </w:rPr>
              <w:t>から順次施行）</w:t>
            </w:r>
          </w:p>
        </w:tc>
      </w:tr>
      <w:tr w:rsidR="00742C8F" w:rsidRPr="00A4224A" w14:paraId="5CDD3D92" w14:textId="77777777" w:rsidTr="009F477D">
        <w:trPr>
          <w:trHeight w:val="350"/>
        </w:trPr>
        <w:tc>
          <w:tcPr>
            <w:tcW w:w="6345" w:type="dxa"/>
            <w:vMerge/>
          </w:tcPr>
          <w:p w14:paraId="461CBCD5" w14:textId="77777777" w:rsidR="00742C8F" w:rsidRPr="00A4224A" w:rsidRDefault="00742C8F" w:rsidP="009F477D">
            <w:pPr>
              <w:rPr>
                <w:b/>
                <w:sz w:val="24"/>
                <w:szCs w:val="24"/>
              </w:rPr>
            </w:pPr>
          </w:p>
        </w:tc>
        <w:tc>
          <w:tcPr>
            <w:tcW w:w="6266" w:type="dxa"/>
            <w:tcBorders>
              <w:top w:val="dashed" w:sz="4" w:space="0" w:color="auto"/>
              <w:bottom w:val="dashed" w:sz="4" w:space="0" w:color="auto"/>
            </w:tcBorders>
          </w:tcPr>
          <w:p w14:paraId="578521DA" w14:textId="3FBF8037" w:rsidR="00742C8F" w:rsidRPr="00A4449D" w:rsidRDefault="006C55E9" w:rsidP="009F477D">
            <w:pPr>
              <w:rPr>
                <w:bCs/>
                <w:sz w:val="24"/>
                <w:szCs w:val="24"/>
              </w:rPr>
            </w:pPr>
            <w:r>
              <w:rPr>
                <w:rFonts w:hint="eastAsia"/>
                <w:bCs/>
                <w:sz w:val="24"/>
                <w:szCs w:val="24"/>
              </w:rPr>
              <w:t>〇テレワーク等多様な働き方の定着</w:t>
            </w:r>
          </w:p>
        </w:tc>
        <w:tc>
          <w:tcPr>
            <w:tcW w:w="7655" w:type="dxa"/>
            <w:tcBorders>
              <w:top w:val="dashed" w:sz="4" w:space="0" w:color="auto"/>
              <w:bottom w:val="dashed" w:sz="4" w:space="0" w:color="auto"/>
            </w:tcBorders>
          </w:tcPr>
          <w:p w14:paraId="2970864F" w14:textId="7405BE8F" w:rsidR="00742C8F" w:rsidRPr="00A4224A" w:rsidRDefault="006C55E9" w:rsidP="009F477D">
            <w:pPr>
              <w:rPr>
                <w:sz w:val="24"/>
                <w:szCs w:val="24"/>
              </w:rPr>
            </w:pPr>
            <w:r>
              <w:rPr>
                <w:rFonts w:hint="eastAsia"/>
                <w:sz w:val="24"/>
                <w:szCs w:val="24"/>
              </w:rPr>
              <w:t>2022.6</w:t>
            </w:r>
            <w:r>
              <w:rPr>
                <w:rFonts w:hint="eastAsia"/>
                <w:sz w:val="24"/>
                <w:szCs w:val="24"/>
              </w:rPr>
              <w:t>（厚労省）：テレワークを導入する企業向けの相談窓口を開設</w:t>
            </w:r>
          </w:p>
        </w:tc>
      </w:tr>
      <w:tr w:rsidR="00742C8F" w:rsidRPr="00A4224A" w14:paraId="72CB787F" w14:textId="77777777" w:rsidTr="009F477D">
        <w:trPr>
          <w:trHeight w:val="856"/>
        </w:trPr>
        <w:tc>
          <w:tcPr>
            <w:tcW w:w="6345" w:type="dxa"/>
            <w:vMerge/>
          </w:tcPr>
          <w:p w14:paraId="7CCB8CCA" w14:textId="77777777" w:rsidR="00742C8F" w:rsidRPr="00A4224A" w:rsidRDefault="00742C8F" w:rsidP="009F477D">
            <w:pPr>
              <w:rPr>
                <w:b/>
                <w:sz w:val="24"/>
                <w:szCs w:val="24"/>
              </w:rPr>
            </w:pPr>
          </w:p>
        </w:tc>
        <w:tc>
          <w:tcPr>
            <w:tcW w:w="6266" w:type="dxa"/>
            <w:tcBorders>
              <w:top w:val="dashed" w:sz="4" w:space="0" w:color="auto"/>
            </w:tcBorders>
          </w:tcPr>
          <w:p w14:paraId="27E5264F" w14:textId="4A20CE5B" w:rsidR="00742C8F" w:rsidRPr="00A4449D" w:rsidRDefault="006C55E9" w:rsidP="009F477D">
            <w:pPr>
              <w:rPr>
                <w:bCs/>
                <w:sz w:val="24"/>
                <w:szCs w:val="24"/>
              </w:rPr>
            </w:pPr>
            <w:r w:rsidRPr="00A4449D">
              <w:rPr>
                <w:rFonts w:hint="eastAsia"/>
                <w:bCs/>
                <w:sz w:val="24"/>
                <w:szCs w:val="24"/>
              </w:rPr>
              <w:t>〇</w:t>
            </w:r>
            <w:r w:rsidRPr="00A4449D">
              <w:rPr>
                <w:rFonts w:hint="eastAsia"/>
                <w:bCs/>
                <w:sz w:val="24"/>
                <w:szCs w:val="24"/>
              </w:rPr>
              <w:t>301</w:t>
            </w:r>
            <w:r w:rsidRPr="00A4449D">
              <w:rPr>
                <w:rFonts w:hint="eastAsia"/>
                <w:bCs/>
                <w:sz w:val="24"/>
                <w:szCs w:val="24"/>
              </w:rPr>
              <w:t>人以上の企業に男女の賃金差異の開示義務付け</w:t>
            </w:r>
          </w:p>
        </w:tc>
        <w:tc>
          <w:tcPr>
            <w:tcW w:w="7655" w:type="dxa"/>
            <w:tcBorders>
              <w:top w:val="dashed" w:sz="4" w:space="0" w:color="auto"/>
            </w:tcBorders>
          </w:tcPr>
          <w:p w14:paraId="1CFB612B" w14:textId="2C6A7C22" w:rsidR="00742C8F" w:rsidRDefault="006C55E9" w:rsidP="009F477D">
            <w:pPr>
              <w:rPr>
                <w:sz w:val="24"/>
                <w:szCs w:val="24"/>
              </w:rPr>
            </w:pPr>
            <w:r>
              <w:rPr>
                <w:rFonts w:hint="eastAsia"/>
                <w:sz w:val="24"/>
                <w:szCs w:val="24"/>
              </w:rPr>
              <w:t>2022.7</w:t>
            </w:r>
            <w:r>
              <w:rPr>
                <w:rFonts w:hint="eastAsia"/>
                <w:sz w:val="24"/>
                <w:szCs w:val="24"/>
              </w:rPr>
              <w:t>（厚労省）：女性活躍推進法の省令改正</w:t>
            </w:r>
          </w:p>
        </w:tc>
      </w:tr>
      <w:tr w:rsidR="00A4449D" w:rsidRPr="00A4224A" w14:paraId="06030148" w14:textId="77777777" w:rsidTr="009F477D">
        <w:trPr>
          <w:trHeight w:val="434"/>
        </w:trPr>
        <w:tc>
          <w:tcPr>
            <w:tcW w:w="6345" w:type="dxa"/>
            <w:vMerge w:val="restart"/>
            <w:tcBorders>
              <w:top w:val="single" w:sz="4" w:space="0" w:color="auto"/>
            </w:tcBorders>
          </w:tcPr>
          <w:p w14:paraId="5371C686" w14:textId="5C5D8CA2" w:rsidR="00A4449D" w:rsidRPr="00751F9F" w:rsidRDefault="00A4449D" w:rsidP="009F477D">
            <w:pPr>
              <w:rPr>
                <w:rFonts w:asciiTheme="majorEastAsia" w:eastAsiaTheme="majorEastAsia" w:hAnsiTheme="majorEastAsia"/>
                <w:b/>
                <w:sz w:val="24"/>
                <w:szCs w:val="24"/>
              </w:rPr>
            </w:pPr>
            <w:r>
              <w:rPr>
                <w:rFonts w:asciiTheme="majorEastAsia" w:eastAsiaTheme="majorEastAsia" w:hAnsiTheme="majorEastAsia" w:hint="eastAsia"/>
                <w:b/>
                <w:sz w:val="24"/>
                <w:szCs w:val="24"/>
              </w:rPr>
              <w:t>Ⅳ</w:t>
            </w:r>
            <w:r w:rsidRPr="00751F9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多様な立場の人々が安心して暮らせる環境の整備</w:t>
            </w:r>
          </w:p>
          <w:p w14:paraId="4ED9F2D9" w14:textId="7BE5DF41" w:rsidR="00A4449D" w:rsidRPr="00A4224A" w:rsidRDefault="00A4449D" w:rsidP="009F477D">
            <w:pPr>
              <w:rPr>
                <w:sz w:val="24"/>
                <w:szCs w:val="24"/>
              </w:rPr>
            </w:pPr>
            <w:r w:rsidRPr="00A4224A">
              <w:rPr>
                <w:rFonts w:hint="eastAsia"/>
                <w:sz w:val="24"/>
                <w:szCs w:val="24"/>
              </w:rPr>
              <w:t>（１）</w:t>
            </w:r>
            <w:r>
              <w:rPr>
                <w:rFonts w:hint="eastAsia"/>
                <w:sz w:val="24"/>
                <w:szCs w:val="24"/>
              </w:rPr>
              <w:t>女性に対するあらゆる暴力の根絶</w:t>
            </w:r>
          </w:p>
          <w:p w14:paraId="5BD6D93F" w14:textId="47E71A17" w:rsidR="00A4449D" w:rsidRDefault="00A4449D" w:rsidP="009F477D">
            <w:pPr>
              <w:rPr>
                <w:sz w:val="24"/>
                <w:szCs w:val="24"/>
              </w:rPr>
            </w:pPr>
            <w:r w:rsidRPr="00A4224A">
              <w:rPr>
                <w:rFonts w:hint="eastAsia"/>
                <w:sz w:val="24"/>
                <w:szCs w:val="24"/>
              </w:rPr>
              <w:t>（２）</w:t>
            </w:r>
            <w:r>
              <w:rPr>
                <w:rFonts w:hint="eastAsia"/>
                <w:sz w:val="24"/>
                <w:szCs w:val="24"/>
              </w:rPr>
              <w:t>様々な困難を抱える人々への支援</w:t>
            </w:r>
          </w:p>
          <w:p w14:paraId="1876422C" w14:textId="20AE33F5" w:rsidR="00A4449D" w:rsidRPr="00A4224A" w:rsidRDefault="00A4449D" w:rsidP="009F477D">
            <w:pPr>
              <w:rPr>
                <w:b/>
                <w:sz w:val="24"/>
                <w:szCs w:val="24"/>
              </w:rPr>
            </w:pPr>
            <w:r>
              <w:rPr>
                <w:rFonts w:hint="eastAsia"/>
                <w:sz w:val="24"/>
                <w:szCs w:val="24"/>
              </w:rPr>
              <w:t>（３）生涯を通じた男女の健康支援</w:t>
            </w:r>
          </w:p>
        </w:tc>
        <w:tc>
          <w:tcPr>
            <w:tcW w:w="6266" w:type="dxa"/>
            <w:tcBorders>
              <w:top w:val="single" w:sz="4" w:space="0" w:color="auto"/>
              <w:bottom w:val="dashed" w:sz="4" w:space="0" w:color="auto"/>
            </w:tcBorders>
          </w:tcPr>
          <w:p w14:paraId="0BD552A7" w14:textId="5D622DBE" w:rsidR="00A4449D" w:rsidRPr="00A4449D" w:rsidRDefault="00A4449D" w:rsidP="009F477D">
            <w:pPr>
              <w:rPr>
                <w:bCs/>
                <w:sz w:val="24"/>
                <w:szCs w:val="24"/>
              </w:rPr>
            </w:pPr>
            <w:r w:rsidRPr="00A4449D">
              <w:rPr>
                <w:rFonts w:hint="eastAsia"/>
                <w:bCs/>
                <w:sz w:val="24"/>
                <w:szCs w:val="24"/>
              </w:rPr>
              <w:t>〇女性支援の強化</w:t>
            </w:r>
          </w:p>
        </w:tc>
        <w:tc>
          <w:tcPr>
            <w:tcW w:w="7655" w:type="dxa"/>
            <w:tcBorders>
              <w:top w:val="single" w:sz="4" w:space="0" w:color="auto"/>
              <w:bottom w:val="dashed" w:sz="4" w:space="0" w:color="auto"/>
            </w:tcBorders>
          </w:tcPr>
          <w:p w14:paraId="11D07AC8" w14:textId="3C621635" w:rsidR="00A4449D" w:rsidRPr="007E38D5" w:rsidRDefault="00A4449D" w:rsidP="009F477D">
            <w:pPr>
              <w:rPr>
                <w:sz w:val="24"/>
                <w:szCs w:val="24"/>
              </w:rPr>
            </w:pPr>
            <w:r>
              <w:rPr>
                <w:rFonts w:hint="eastAsia"/>
                <w:sz w:val="24"/>
                <w:szCs w:val="24"/>
              </w:rPr>
              <w:t>2022.5</w:t>
            </w:r>
            <w:r>
              <w:rPr>
                <w:rFonts w:hint="eastAsia"/>
                <w:sz w:val="24"/>
                <w:szCs w:val="24"/>
              </w:rPr>
              <w:t>（厚労省）：困難女性支援法の成立（</w:t>
            </w:r>
            <w:r>
              <w:rPr>
                <w:rFonts w:hint="eastAsia"/>
                <w:sz w:val="24"/>
                <w:szCs w:val="24"/>
              </w:rPr>
              <w:t>2024.4</w:t>
            </w:r>
            <w:r>
              <w:rPr>
                <w:rFonts w:hint="eastAsia"/>
                <w:sz w:val="24"/>
                <w:szCs w:val="24"/>
              </w:rPr>
              <w:t>施行）</w:t>
            </w:r>
          </w:p>
        </w:tc>
      </w:tr>
      <w:tr w:rsidR="00A4449D" w:rsidRPr="00A4224A" w14:paraId="4067D71F" w14:textId="77777777" w:rsidTr="009F477D">
        <w:trPr>
          <w:trHeight w:val="3588"/>
        </w:trPr>
        <w:tc>
          <w:tcPr>
            <w:tcW w:w="6345" w:type="dxa"/>
            <w:vMerge/>
            <w:tcBorders>
              <w:top w:val="single" w:sz="4" w:space="0" w:color="auto"/>
            </w:tcBorders>
          </w:tcPr>
          <w:p w14:paraId="718E5EDA" w14:textId="77777777" w:rsidR="00A4449D" w:rsidRDefault="00A4449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2E4380B6" w14:textId="77777777" w:rsidR="00A4449D" w:rsidRPr="00303A52" w:rsidRDefault="00A4449D" w:rsidP="009F477D">
            <w:pPr>
              <w:rPr>
                <w:bCs/>
                <w:sz w:val="24"/>
                <w:szCs w:val="24"/>
              </w:rPr>
            </w:pPr>
            <w:r w:rsidRPr="00303A52">
              <w:rPr>
                <w:rFonts w:hint="eastAsia"/>
                <w:bCs/>
                <w:sz w:val="24"/>
                <w:szCs w:val="24"/>
              </w:rPr>
              <w:t>〇性暴力・性犯罪対策の強化</w:t>
            </w:r>
          </w:p>
          <w:p w14:paraId="6EADA02E" w14:textId="77777777" w:rsidR="00A4449D" w:rsidRPr="00303A52" w:rsidRDefault="00A4449D" w:rsidP="009F477D">
            <w:pPr>
              <w:rPr>
                <w:bCs/>
                <w:sz w:val="24"/>
                <w:szCs w:val="24"/>
              </w:rPr>
            </w:pPr>
          </w:p>
          <w:p w14:paraId="15E6EB4A" w14:textId="77777777" w:rsidR="00A4449D" w:rsidRPr="00303A52" w:rsidRDefault="00A4449D" w:rsidP="009F477D">
            <w:pPr>
              <w:rPr>
                <w:bCs/>
                <w:sz w:val="24"/>
                <w:szCs w:val="24"/>
              </w:rPr>
            </w:pPr>
          </w:p>
          <w:p w14:paraId="56DD42FC" w14:textId="77777777" w:rsidR="00A4449D" w:rsidRPr="00303A52" w:rsidRDefault="00A4449D" w:rsidP="009F477D">
            <w:pPr>
              <w:rPr>
                <w:bCs/>
                <w:sz w:val="24"/>
                <w:szCs w:val="24"/>
              </w:rPr>
            </w:pPr>
          </w:p>
          <w:p w14:paraId="015F93DE" w14:textId="77777777" w:rsidR="00A4449D" w:rsidRPr="00303A52" w:rsidRDefault="00A4449D" w:rsidP="009F477D">
            <w:pPr>
              <w:rPr>
                <w:bCs/>
                <w:sz w:val="24"/>
                <w:szCs w:val="24"/>
              </w:rPr>
            </w:pPr>
          </w:p>
          <w:p w14:paraId="4AB868B7" w14:textId="77777777" w:rsidR="00A4449D" w:rsidRPr="00303A52" w:rsidRDefault="00A4449D" w:rsidP="009F477D">
            <w:pPr>
              <w:rPr>
                <w:bCs/>
                <w:sz w:val="24"/>
                <w:szCs w:val="24"/>
              </w:rPr>
            </w:pPr>
          </w:p>
          <w:p w14:paraId="5AE6DA77" w14:textId="77777777" w:rsidR="00A4449D" w:rsidRPr="00303A52" w:rsidRDefault="00A4449D" w:rsidP="009F477D">
            <w:pPr>
              <w:rPr>
                <w:bCs/>
                <w:sz w:val="24"/>
                <w:szCs w:val="24"/>
              </w:rPr>
            </w:pPr>
          </w:p>
          <w:p w14:paraId="6557FD64" w14:textId="77777777" w:rsidR="00A4449D" w:rsidRPr="00303A52" w:rsidRDefault="00A4449D" w:rsidP="009F477D">
            <w:pPr>
              <w:rPr>
                <w:bCs/>
                <w:sz w:val="24"/>
                <w:szCs w:val="24"/>
              </w:rPr>
            </w:pPr>
          </w:p>
          <w:p w14:paraId="7BA0D053" w14:textId="77777777" w:rsidR="00A4449D" w:rsidRPr="00303A52" w:rsidRDefault="00A4449D" w:rsidP="009F477D">
            <w:pPr>
              <w:rPr>
                <w:bCs/>
                <w:sz w:val="24"/>
                <w:szCs w:val="24"/>
              </w:rPr>
            </w:pPr>
          </w:p>
          <w:p w14:paraId="7DD9CC73" w14:textId="27290820" w:rsidR="00A4449D" w:rsidRPr="00303A52" w:rsidRDefault="00A4449D" w:rsidP="009F477D">
            <w:pPr>
              <w:rPr>
                <w:bCs/>
                <w:sz w:val="24"/>
                <w:szCs w:val="24"/>
              </w:rPr>
            </w:pPr>
          </w:p>
        </w:tc>
        <w:tc>
          <w:tcPr>
            <w:tcW w:w="7655" w:type="dxa"/>
            <w:tcBorders>
              <w:top w:val="dashed" w:sz="4" w:space="0" w:color="auto"/>
              <w:bottom w:val="dashed" w:sz="4" w:space="0" w:color="auto"/>
            </w:tcBorders>
          </w:tcPr>
          <w:p w14:paraId="5D0EEE58" w14:textId="77777777" w:rsidR="006C55E9" w:rsidRDefault="006C55E9" w:rsidP="009F477D">
            <w:pPr>
              <w:rPr>
                <w:sz w:val="24"/>
                <w:szCs w:val="24"/>
              </w:rPr>
            </w:pPr>
            <w:r>
              <w:rPr>
                <w:rFonts w:hint="eastAsia"/>
                <w:sz w:val="24"/>
                <w:szCs w:val="24"/>
              </w:rPr>
              <w:t>2022.6</w:t>
            </w:r>
            <w:r>
              <w:rPr>
                <w:rFonts w:hint="eastAsia"/>
                <w:sz w:val="24"/>
                <w:szCs w:val="24"/>
              </w:rPr>
              <w:t>（内閣府）：</w:t>
            </w:r>
            <w:r>
              <w:rPr>
                <w:rFonts w:hint="eastAsia"/>
                <w:sz w:val="24"/>
                <w:szCs w:val="24"/>
              </w:rPr>
              <w:t>AV</w:t>
            </w:r>
            <w:r>
              <w:rPr>
                <w:rFonts w:hint="eastAsia"/>
                <w:sz w:val="24"/>
                <w:szCs w:val="24"/>
              </w:rPr>
              <w:t>出演被害防止・救済法の成立</w:t>
            </w:r>
          </w:p>
          <w:p w14:paraId="0F605E30" w14:textId="009CF291" w:rsidR="00A4449D" w:rsidRDefault="00A4449D" w:rsidP="009F477D">
            <w:pPr>
              <w:rPr>
                <w:sz w:val="24"/>
                <w:szCs w:val="24"/>
              </w:rPr>
            </w:pPr>
            <w:r>
              <w:rPr>
                <w:rFonts w:hint="eastAsia"/>
                <w:sz w:val="24"/>
                <w:szCs w:val="24"/>
              </w:rPr>
              <w:t>2023.3</w:t>
            </w:r>
            <w:r>
              <w:rPr>
                <w:rFonts w:hint="eastAsia"/>
                <w:sz w:val="24"/>
                <w:szCs w:val="24"/>
              </w:rPr>
              <w:t>（内閣府）：性犯罪・性暴力対策の更なる強化の方針</w:t>
            </w:r>
            <w:r w:rsidR="00AA7513">
              <w:rPr>
                <w:rFonts w:hint="eastAsia"/>
                <w:sz w:val="24"/>
                <w:szCs w:val="24"/>
              </w:rPr>
              <w:t>、（内閣府等）「痴漢撲滅に向けた政策パッケージ」</w:t>
            </w:r>
          </w:p>
          <w:p w14:paraId="7A51AF43" w14:textId="201261E5" w:rsidR="006C55E9" w:rsidRDefault="006C55E9" w:rsidP="009F477D">
            <w:pPr>
              <w:rPr>
                <w:sz w:val="24"/>
                <w:szCs w:val="24"/>
              </w:rPr>
            </w:pPr>
            <w:r>
              <w:rPr>
                <w:rFonts w:hint="eastAsia"/>
                <w:sz w:val="24"/>
                <w:szCs w:val="24"/>
              </w:rPr>
              <w:t>2023.5</w:t>
            </w:r>
            <w:r>
              <w:rPr>
                <w:rFonts w:hint="eastAsia"/>
                <w:sz w:val="24"/>
                <w:szCs w:val="24"/>
              </w:rPr>
              <w:t>（内閣府）：「配偶者暴力加害者プログラム実施のための留意事項」の策定</w:t>
            </w:r>
          </w:p>
          <w:p w14:paraId="7C425106" w14:textId="65A4D135" w:rsidR="00AA7513" w:rsidRDefault="00AA7513" w:rsidP="009F477D">
            <w:pPr>
              <w:rPr>
                <w:sz w:val="24"/>
                <w:szCs w:val="24"/>
              </w:rPr>
            </w:pPr>
            <w:r>
              <w:rPr>
                <w:rFonts w:hint="eastAsia"/>
                <w:sz w:val="24"/>
                <w:szCs w:val="24"/>
              </w:rPr>
              <w:t>2023.6</w:t>
            </w:r>
            <w:r>
              <w:rPr>
                <w:rFonts w:hint="eastAsia"/>
                <w:sz w:val="24"/>
                <w:szCs w:val="24"/>
              </w:rPr>
              <w:t>（法務省）：刑法の改正（</w:t>
            </w:r>
            <w:r>
              <w:rPr>
                <w:rFonts w:hint="eastAsia"/>
                <w:sz w:val="24"/>
                <w:szCs w:val="24"/>
              </w:rPr>
              <w:t>2023.7</w:t>
            </w:r>
            <w:r>
              <w:rPr>
                <w:rFonts w:hint="eastAsia"/>
                <w:sz w:val="24"/>
                <w:szCs w:val="24"/>
              </w:rPr>
              <w:t>施行）</w:t>
            </w:r>
          </w:p>
          <w:p w14:paraId="40937632" w14:textId="77777777" w:rsidR="00A4449D" w:rsidRDefault="00A4449D" w:rsidP="009F477D">
            <w:pPr>
              <w:rPr>
                <w:sz w:val="24"/>
                <w:szCs w:val="24"/>
              </w:rPr>
            </w:pPr>
            <w:r>
              <w:rPr>
                <w:rFonts w:hint="eastAsia"/>
                <w:sz w:val="24"/>
                <w:szCs w:val="24"/>
              </w:rPr>
              <w:t>2023.7</w:t>
            </w:r>
            <w:r>
              <w:rPr>
                <w:rFonts w:hint="eastAsia"/>
                <w:sz w:val="24"/>
                <w:szCs w:val="24"/>
              </w:rPr>
              <w:t>（内閣府）：「こども・若者の性被害防止のための緊急対策パッケージ」のとりまとめ</w:t>
            </w:r>
          </w:p>
          <w:p w14:paraId="27855057" w14:textId="2E1F6373" w:rsidR="00A4449D" w:rsidRDefault="00A4449D" w:rsidP="009F477D">
            <w:pPr>
              <w:rPr>
                <w:sz w:val="24"/>
                <w:szCs w:val="24"/>
              </w:rPr>
            </w:pPr>
            <w:r>
              <w:rPr>
                <w:rFonts w:hint="eastAsia"/>
                <w:sz w:val="24"/>
                <w:szCs w:val="24"/>
              </w:rPr>
              <w:t>2023.9</w:t>
            </w:r>
            <w:r>
              <w:rPr>
                <w:rFonts w:hint="eastAsia"/>
                <w:sz w:val="24"/>
                <w:szCs w:val="24"/>
              </w:rPr>
              <w:t>（内閣府）：男性・男児のための性暴力被害者ホットラインの開設</w:t>
            </w:r>
          </w:p>
        </w:tc>
      </w:tr>
      <w:tr w:rsidR="00303A52" w:rsidRPr="00A4224A" w14:paraId="79486286" w14:textId="77777777" w:rsidTr="009F477D">
        <w:trPr>
          <w:trHeight w:val="360"/>
        </w:trPr>
        <w:tc>
          <w:tcPr>
            <w:tcW w:w="6345" w:type="dxa"/>
            <w:vMerge/>
            <w:tcBorders>
              <w:top w:val="single" w:sz="4" w:space="0" w:color="auto"/>
            </w:tcBorders>
          </w:tcPr>
          <w:p w14:paraId="62017C16" w14:textId="77777777" w:rsidR="00303A52" w:rsidRDefault="00303A52"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6E024FCD" w14:textId="6C296DEB" w:rsidR="00303A52" w:rsidRPr="00303A52" w:rsidRDefault="00303A52" w:rsidP="009F477D">
            <w:pPr>
              <w:rPr>
                <w:bCs/>
                <w:sz w:val="24"/>
                <w:szCs w:val="24"/>
              </w:rPr>
            </w:pPr>
            <w:r w:rsidRPr="00303A52">
              <w:rPr>
                <w:rFonts w:hint="eastAsia"/>
                <w:bCs/>
                <w:sz w:val="24"/>
                <w:szCs w:val="24"/>
              </w:rPr>
              <w:t>〇</w:t>
            </w:r>
            <w:r w:rsidRPr="00303A52">
              <w:rPr>
                <w:rFonts w:hint="eastAsia"/>
                <w:bCs/>
                <w:sz w:val="24"/>
                <w:szCs w:val="24"/>
              </w:rPr>
              <w:t>DV</w:t>
            </w:r>
            <w:r w:rsidRPr="00303A52">
              <w:rPr>
                <w:rFonts w:hint="eastAsia"/>
                <w:bCs/>
                <w:sz w:val="24"/>
                <w:szCs w:val="24"/>
              </w:rPr>
              <w:t>対策（精神的</w:t>
            </w:r>
            <w:r w:rsidRPr="00303A52">
              <w:rPr>
                <w:rFonts w:hint="eastAsia"/>
                <w:bCs/>
                <w:sz w:val="24"/>
                <w:szCs w:val="24"/>
              </w:rPr>
              <w:t>DV</w:t>
            </w:r>
            <w:r w:rsidRPr="00303A52">
              <w:rPr>
                <w:rFonts w:hint="eastAsia"/>
                <w:bCs/>
                <w:sz w:val="24"/>
                <w:szCs w:val="24"/>
              </w:rPr>
              <w:t>も保護対象に追加）</w:t>
            </w:r>
          </w:p>
        </w:tc>
        <w:tc>
          <w:tcPr>
            <w:tcW w:w="7655" w:type="dxa"/>
            <w:tcBorders>
              <w:top w:val="dashed" w:sz="4" w:space="0" w:color="auto"/>
              <w:bottom w:val="dashed" w:sz="4" w:space="0" w:color="auto"/>
            </w:tcBorders>
          </w:tcPr>
          <w:p w14:paraId="69BC5651" w14:textId="6F265F35" w:rsidR="00303A52" w:rsidRDefault="00303A52" w:rsidP="009F477D">
            <w:pPr>
              <w:rPr>
                <w:sz w:val="24"/>
                <w:szCs w:val="24"/>
              </w:rPr>
            </w:pPr>
            <w:r>
              <w:rPr>
                <w:rFonts w:hint="eastAsia"/>
                <w:sz w:val="24"/>
                <w:szCs w:val="24"/>
              </w:rPr>
              <w:t>2023.5</w:t>
            </w:r>
            <w:r>
              <w:rPr>
                <w:rFonts w:hint="eastAsia"/>
                <w:sz w:val="24"/>
                <w:szCs w:val="24"/>
              </w:rPr>
              <w:t>（内閣府）：</w:t>
            </w:r>
            <w:r>
              <w:rPr>
                <w:rFonts w:hint="eastAsia"/>
                <w:sz w:val="24"/>
                <w:szCs w:val="24"/>
              </w:rPr>
              <w:t>DV</w:t>
            </w:r>
            <w:r>
              <w:rPr>
                <w:rFonts w:hint="eastAsia"/>
                <w:sz w:val="24"/>
                <w:szCs w:val="24"/>
              </w:rPr>
              <w:t>防止法の改正（</w:t>
            </w:r>
            <w:r>
              <w:rPr>
                <w:rFonts w:hint="eastAsia"/>
                <w:sz w:val="24"/>
                <w:szCs w:val="24"/>
              </w:rPr>
              <w:t>2024.4</w:t>
            </w:r>
            <w:r>
              <w:rPr>
                <w:rFonts w:hint="eastAsia"/>
                <w:sz w:val="24"/>
                <w:szCs w:val="24"/>
              </w:rPr>
              <w:t>施行）</w:t>
            </w:r>
          </w:p>
        </w:tc>
      </w:tr>
      <w:tr w:rsidR="00A4449D" w:rsidRPr="00A4224A" w14:paraId="4852EF31" w14:textId="77777777" w:rsidTr="009F477D">
        <w:trPr>
          <w:trHeight w:val="336"/>
        </w:trPr>
        <w:tc>
          <w:tcPr>
            <w:tcW w:w="6345" w:type="dxa"/>
            <w:vMerge/>
            <w:tcBorders>
              <w:top w:val="single" w:sz="4" w:space="0" w:color="auto"/>
            </w:tcBorders>
          </w:tcPr>
          <w:p w14:paraId="7B853BB7" w14:textId="77777777" w:rsidR="00A4449D" w:rsidRDefault="00A4449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4150E31A" w14:textId="636826A7" w:rsidR="00A4449D" w:rsidRPr="00303A52" w:rsidRDefault="00A4449D" w:rsidP="009F477D">
            <w:pPr>
              <w:rPr>
                <w:bCs/>
                <w:sz w:val="24"/>
                <w:szCs w:val="24"/>
              </w:rPr>
            </w:pPr>
            <w:r w:rsidRPr="00303A52">
              <w:rPr>
                <w:rFonts w:hint="eastAsia"/>
                <w:bCs/>
                <w:sz w:val="24"/>
                <w:szCs w:val="24"/>
              </w:rPr>
              <w:t>〇</w:t>
            </w:r>
            <w:r w:rsidRPr="00303A52">
              <w:rPr>
                <w:rFonts w:hint="eastAsia"/>
                <w:bCs/>
                <w:sz w:val="24"/>
                <w:szCs w:val="24"/>
              </w:rPr>
              <w:t>LGBTQ</w:t>
            </w:r>
          </w:p>
        </w:tc>
        <w:tc>
          <w:tcPr>
            <w:tcW w:w="7655" w:type="dxa"/>
            <w:tcBorders>
              <w:top w:val="dashed" w:sz="4" w:space="0" w:color="auto"/>
              <w:bottom w:val="dashed" w:sz="4" w:space="0" w:color="auto"/>
            </w:tcBorders>
          </w:tcPr>
          <w:p w14:paraId="57252D97" w14:textId="4666F83D" w:rsidR="00A4449D" w:rsidRDefault="00A4449D" w:rsidP="009F477D">
            <w:pPr>
              <w:rPr>
                <w:sz w:val="24"/>
                <w:szCs w:val="24"/>
              </w:rPr>
            </w:pPr>
            <w:r>
              <w:rPr>
                <w:rFonts w:hint="eastAsia"/>
                <w:sz w:val="24"/>
                <w:szCs w:val="24"/>
              </w:rPr>
              <w:t>2023.6</w:t>
            </w:r>
            <w:r>
              <w:rPr>
                <w:rFonts w:hint="eastAsia"/>
                <w:sz w:val="24"/>
                <w:szCs w:val="24"/>
              </w:rPr>
              <w:t>（内閣府）：</w:t>
            </w:r>
            <w:r>
              <w:rPr>
                <w:rFonts w:hint="eastAsia"/>
                <w:sz w:val="24"/>
                <w:szCs w:val="24"/>
              </w:rPr>
              <w:t>LGBTQ</w:t>
            </w:r>
            <w:r>
              <w:rPr>
                <w:rFonts w:hint="eastAsia"/>
                <w:sz w:val="24"/>
                <w:szCs w:val="24"/>
              </w:rPr>
              <w:t>理解増進法の成立</w:t>
            </w:r>
          </w:p>
        </w:tc>
      </w:tr>
      <w:tr w:rsidR="00303A52" w:rsidRPr="00A4224A" w14:paraId="3149D9AF" w14:textId="77777777" w:rsidTr="009F477D">
        <w:trPr>
          <w:trHeight w:val="367"/>
        </w:trPr>
        <w:tc>
          <w:tcPr>
            <w:tcW w:w="6345" w:type="dxa"/>
            <w:vMerge/>
            <w:tcBorders>
              <w:top w:val="single" w:sz="4" w:space="0" w:color="auto"/>
            </w:tcBorders>
          </w:tcPr>
          <w:p w14:paraId="30CF6972" w14:textId="77777777" w:rsidR="00303A52" w:rsidRDefault="00303A52" w:rsidP="009F477D">
            <w:pPr>
              <w:rPr>
                <w:rFonts w:asciiTheme="majorEastAsia" w:eastAsiaTheme="majorEastAsia" w:hAnsiTheme="majorEastAsia"/>
                <w:b/>
                <w:sz w:val="24"/>
                <w:szCs w:val="24"/>
              </w:rPr>
            </w:pPr>
          </w:p>
        </w:tc>
        <w:tc>
          <w:tcPr>
            <w:tcW w:w="6266" w:type="dxa"/>
            <w:tcBorders>
              <w:top w:val="dashed" w:sz="4" w:space="0" w:color="auto"/>
            </w:tcBorders>
          </w:tcPr>
          <w:p w14:paraId="200D0605" w14:textId="77777777" w:rsidR="00303A52" w:rsidRPr="00303A52" w:rsidRDefault="00303A52" w:rsidP="009F477D">
            <w:pPr>
              <w:rPr>
                <w:bCs/>
                <w:sz w:val="24"/>
                <w:szCs w:val="24"/>
              </w:rPr>
            </w:pPr>
            <w:r w:rsidRPr="00303A52">
              <w:rPr>
                <w:rFonts w:hint="eastAsia"/>
                <w:bCs/>
                <w:sz w:val="24"/>
                <w:szCs w:val="24"/>
              </w:rPr>
              <w:t>〇「女性の健康」ナショナルセンターの構築（</w:t>
            </w:r>
            <w:r w:rsidRPr="00303A52">
              <w:rPr>
                <w:rFonts w:hint="eastAsia"/>
                <w:bCs/>
                <w:sz w:val="24"/>
                <w:szCs w:val="24"/>
              </w:rPr>
              <w:t>R6</w:t>
            </w:r>
            <w:r w:rsidRPr="00303A52">
              <w:rPr>
                <w:rFonts w:hint="eastAsia"/>
                <w:bCs/>
                <w:sz w:val="24"/>
                <w:szCs w:val="24"/>
              </w:rPr>
              <w:t>～）</w:t>
            </w:r>
          </w:p>
        </w:tc>
        <w:tc>
          <w:tcPr>
            <w:tcW w:w="7655" w:type="dxa"/>
            <w:tcBorders>
              <w:top w:val="dashed" w:sz="4" w:space="0" w:color="auto"/>
            </w:tcBorders>
          </w:tcPr>
          <w:p w14:paraId="2EACABDC" w14:textId="59715969" w:rsidR="00303A52" w:rsidRDefault="00303A52" w:rsidP="009F477D">
            <w:pPr>
              <w:rPr>
                <w:sz w:val="24"/>
                <w:szCs w:val="24"/>
              </w:rPr>
            </w:pPr>
            <w:r>
              <w:rPr>
                <w:rFonts w:hint="eastAsia"/>
                <w:sz w:val="24"/>
                <w:szCs w:val="24"/>
              </w:rPr>
              <w:t>2023.</w:t>
            </w:r>
            <w:r w:rsidR="00F36BCA">
              <w:rPr>
                <w:rFonts w:hint="eastAsia"/>
                <w:sz w:val="24"/>
                <w:szCs w:val="24"/>
              </w:rPr>
              <w:t>6</w:t>
            </w:r>
            <w:r>
              <w:rPr>
                <w:rFonts w:hint="eastAsia"/>
                <w:sz w:val="24"/>
                <w:szCs w:val="24"/>
              </w:rPr>
              <w:t>（厚労省）：</w:t>
            </w:r>
            <w:r w:rsidR="00F36BCA">
              <w:rPr>
                <w:rFonts w:hint="eastAsia"/>
                <w:sz w:val="24"/>
                <w:szCs w:val="24"/>
              </w:rPr>
              <w:t>こども未来戦略方針</w:t>
            </w:r>
          </w:p>
        </w:tc>
      </w:tr>
    </w:tbl>
    <w:p w14:paraId="6D8E7D6E" w14:textId="77777777" w:rsidR="00DA58D4" w:rsidRDefault="00DA58D4" w:rsidP="002E55D3">
      <w:pPr>
        <w:rPr>
          <w:b/>
          <w:sz w:val="24"/>
          <w:szCs w:val="24"/>
        </w:rPr>
      </w:pPr>
    </w:p>
    <w:sectPr w:rsidR="00DA58D4" w:rsidSect="009F477D">
      <w:pgSz w:w="23814" w:h="16839" w:orient="landscape" w:code="8"/>
      <w:pgMar w:top="1418"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DB80" w14:textId="77777777" w:rsidR="00F204CE" w:rsidRDefault="00F204CE" w:rsidP="000D1378">
      <w:r>
        <w:separator/>
      </w:r>
    </w:p>
  </w:endnote>
  <w:endnote w:type="continuationSeparator" w:id="0">
    <w:p w14:paraId="3E6AFEC2" w14:textId="77777777" w:rsidR="00F204CE" w:rsidRDefault="00F204CE" w:rsidP="000D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FBF2" w14:textId="77777777" w:rsidR="00F204CE" w:rsidRDefault="00F204CE" w:rsidP="000D1378">
      <w:r>
        <w:separator/>
      </w:r>
    </w:p>
  </w:footnote>
  <w:footnote w:type="continuationSeparator" w:id="0">
    <w:p w14:paraId="20325AA7" w14:textId="77777777" w:rsidR="00F204CE" w:rsidRDefault="00F204CE" w:rsidP="000D1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D3"/>
    <w:rsid w:val="00007D5D"/>
    <w:rsid w:val="00011227"/>
    <w:rsid w:val="00015BEB"/>
    <w:rsid w:val="00020588"/>
    <w:rsid w:val="00035C31"/>
    <w:rsid w:val="000419FD"/>
    <w:rsid w:val="00057791"/>
    <w:rsid w:val="0008650F"/>
    <w:rsid w:val="00097125"/>
    <w:rsid w:val="000A3B67"/>
    <w:rsid w:val="000B17FF"/>
    <w:rsid w:val="000D1378"/>
    <w:rsid w:val="000F06A3"/>
    <w:rsid w:val="000F6352"/>
    <w:rsid w:val="00116447"/>
    <w:rsid w:val="00165754"/>
    <w:rsid w:val="00170207"/>
    <w:rsid w:val="001756E4"/>
    <w:rsid w:val="001B35D2"/>
    <w:rsid w:val="001B59F9"/>
    <w:rsid w:val="001C1223"/>
    <w:rsid w:val="001D10B7"/>
    <w:rsid w:val="001D2B9E"/>
    <w:rsid w:val="001E4A53"/>
    <w:rsid w:val="00200AF6"/>
    <w:rsid w:val="00216B0D"/>
    <w:rsid w:val="002242CF"/>
    <w:rsid w:val="002310F2"/>
    <w:rsid w:val="00251F5E"/>
    <w:rsid w:val="0027799A"/>
    <w:rsid w:val="002A2949"/>
    <w:rsid w:val="002C0546"/>
    <w:rsid w:val="002C3AD8"/>
    <w:rsid w:val="002D16F6"/>
    <w:rsid w:val="002E401C"/>
    <w:rsid w:val="002E5494"/>
    <w:rsid w:val="002E55D3"/>
    <w:rsid w:val="00300BAD"/>
    <w:rsid w:val="00301949"/>
    <w:rsid w:val="00303A52"/>
    <w:rsid w:val="003258EC"/>
    <w:rsid w:val="0034325D"/>
    <w:rsid w:val="00350157"/>
    <w:rsid w:val="003652C1"/>
    <w:rsid w:val="0038198A"/>
    <w:rsid w:val="003846DD"/>
    <w:rsid w:val="00392B43"/>
    <w:rsid w:val="003A52A0"/>
    <w:rsid w:val="003C5672"/>
    <w:rsid w:val="00401090"/>
    <w:rsid w:val="004036DE"/>
    <w:rsid w:val="004236E2"/>
    <w:rsid w:val="00462478"/>
    <w:rsid w:val="00472FE4"/>
    <w:rsid w:val="00474530"/>
    <w:rsid w:val="004841CE"/>
    <w:rsid w:val="004A314C"/>
    <w:rsid w:val="004A4C1A"/>
    <w:rsid w:val="004B4F9E"/>
    <w:rsid w:val="004C490F"/>
    <w:rsid w:val="004D467F"/>
    <w:rsid w:val="004E02B8"/>
    <w:rsid w:val="004F2BA8"/>
    <w:rsid w:val="00517DDC"/>
    <w:rsid w:val="00532F31"/>
    <w:rsid w:val="0053609B"/>
    <w:rsid w:val="00537C28"/>
    <w:rsid w:val="0054495E"/>
    <w:rsid w:val="00547415"/>
    <w:rsid w:val="00562F38"/>
    <w:rsid w:val="00572BAC"/>
    <w:rsid w:val="00581BDC"/>
    <w:rsid w:val="00584AD5"/>
    <w:rsid w:val="0059390B"/>
    <w:rsid w:val="005D6AA7"/>
    <w:rsid w:val="005E1DE4"/>
    <w:rsid w:val="0060048D"/>
    <w:rsid w:val="006058EA"/>
    <w:rsid w:val="0063685F"/>
    <w:rsid w:val="0064108D"/>
    <w:rsid w:val="0065423F"/>
    <w:rsid w:val="00666906"/>
    <w:rsid w:val="00673A76"/>
    <w:rsid w:val="00693999"/>
    <w:rsid w:val="006A0593"/>
    <w:rsid w:val="006B0762"/>
    <w:rsid w:val="006B71C4"/>
    <w:rsid w:val="006B7CC0"/>
    <w:rsid w:val="006C55E9"/>
    <w:rsid w:val="006C5893"/>
    <w:rsid w:val="006C689F"/>
    <w:rsid w:val="0071110F"/>
    <w:rsid w:val="0072059F"/>
    <w:rsid w:val="00742C8F"/>
    <w:rsid w:val="00751F9F"/>
    <w:rsid w:val="007B2FDD"/>
    <w:rsid w:val="007D40EF"/>
    <w:rsid w:val="007E0299"/>
    <w:rsid w:val="007E1181"/>
    <w:rsid w:val="007E38D5"/>
    <w:rsid w:val="007E485C"/>
    <w:rsid w:val="007F3AA5"/>
    <w:rsid w:val="00801683"/>
    <w:rsid w:val="0080564A"/>
    <w:rsid w:val="00822EC4"/>
    <w:rsid w:val="00834452"/>
    <w:rsid w:val="00834C07"/>
    <w:rsid w:val="0084221F"/>
    <w:rsid w:val="00850C20"/>
    <w:rsid w:val="008535F8"/>
    <w:rsid w:val="00876C39"/>
    <w:rsid w:val="008D4710"/>
    <w:rsid w:val="008F0EE6"/>
    <w:rsid w:val="008F6859"/>
    <w:rsid w:val="00902D0D"/>
    <w:rsid w:val="00904584"/>
    <w:rsid w:val="00940312"/>
    <w:rsid w:val="00952D21"/>
    <w:rsid w:val="00985C44"/>
    <w:rsid w:val="00990985"/>
    <w:rsid w:val="00991C4A"/>
    <w:rsid w:val="009966DF"/>
    <w:rsid w:val="009B0952"/>
    <w:rsid w:val="009B13F5"/>
    <w:rsid w:val="009C7BC1"/>
    <w:rsid w:val="009E2F2E"/>
    <w:rsid w:val="009E3D61"/>
    <w:rsid w:val="009E463D"/>
    <w:rsid w:val="009F3312"/>
    <w:rsid w:val="009F477D"/>
    <w:rsid w:val="00A029F1"/>
    <w:rsid w:val="00A13D2A"/>
    <w:rsid w:val="00A4224A"/>
    <w:rsid w:val="00A427D8"/>
    <w:rsid w:val="00A42912"/>
    <w:rsid w:val="00A4449D"/>
    <w:rsid w:val="00A57500"/>
    <w:rsid w:val="00A649DA"/>
    <w:rsid w:val="00A70C2E"/>
    <w:rsid w:val="00A83FD4"/>
    <w:rsid w:val="00AA7513"/>
    <w:rsid w:val="00AF3F09"/>
    <w:rsid w:val="00AF4502"/>
    <w:rsid w:val="00B22C10"/>
    <w:rsid w:val="00B54158"/>
    <w:rsid w:val="00B73B24"/>
    <w:rsid w:val="00B77900"/>
    <w:rsid w:val="00B91543"/>
    <w:rsid w:val="00BD1349"/>
    <w:rsid w:val="00BD548C"/>
    <w:rsid w:val="00BE582C"/>
    <w:rsid w:val="00C12E09"/>
    <w:rsid w:val="00C35305"/>
    <w:rsid w:val="00C46AFF"/>
    <w:rsid w:val="00C543BB"/>
    <w:rsid w:val="00C70E84"/>
    <w:rsid w:val="00C95CA2"/>
    <w:rsid w:val="00C9664D"/>
    <w:rsid w:val="00CB2407"/>
    <w:rsid w:val="00CC12AB"/>
    <w:rsid w:val="00CC28A6"/>
    <w:rsid w:val="00CC4E16"/>
    <w:rsid w:val="00CD1DF0"/>
    <w:rsid w:val="00CD2C79"/>
    <w:rsid w:val="00CE1056"/>
    <w:rsid w:val="00CF00F0"/>
    <w:rsid w:val="00CF0DD7"/>
    <w:rsid w:val="00CF4609"/>
    <w:rsid w:val="00D03518"/>
    <w:rsid w:val="00D23E18"/>
    <w:rsid w:val="00D4582C"/>
    <w:rsid w:val="00D46DE2"/>
    <w:rsid w:val="00D51FC8"/>
    <w:rsid w:val="00D81CA1"/>
    <w:rsid w:val="00D84E3D"/>
    <w:rsid w:val="00D9386D"/>
    <w:rsid w:val="00DA58D4"/>
    <w:rsid w:val="00DA6139"/>
    <w:rsid w:val="00DC391B"/>
    <w:rsid w:val="00DC4B9D"/>
    <w:rsid w:val="00DF344D"/>
    <w:rsid w:val="00E01EFC"/>
    <w:rsid w:val="00E053DC"/>
    <w:rsid w:val="00E26E55"/>
    <w:rsid w:val="00E409F5"/>
    <w:rsid w:val="00E5130C"/>
    <w:rsid w:val="00E52D0C"/>
    <w:rsid w:val="00E57901"/>
    <w:rsid w:val="00E64B61"/>
    <w:rsid w:val="00E70BB1"/>
    <w:rsid w:val="00E76E55"/>
    <w:rsid w:val="00EB43CB"/>
    <w:rsid w:val="00EC5024"/>
    <w:rsid w:val="00F204CE"/>
    <w:rsid w:val="00F36BCA"/>
    <w:rsid w:val="00F42AD2"/>
    <w:rsid w:val="00F932C9"/>
    <w:rsid w:val="00FA6DFF"/>
    <w:rsid w:val="00FB68B9"/>
    <w:rsid w:val="00FC575E"/>
    <w:rsid w:val="00FD35BE"/>
    <w:rsid w:val="00FD5BAD"/>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0A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378"/>
    <w:pPr>
      <w:tabs>
        <w:tab w:val="center" w:pos="4252"/>
        <w:tab w:val="right" w:pos="8504"/>
      </w:tabs>
      <w:snapToGrid w:val="0"/>
    </w:pPr>
  </w:style>
  <w:style w:type="character" w:customStyle="1" w:styleId="a5">
    <w:name w:val="ヘッダー (文字)"/>
    <w:basedOn w:val="a0"/>
    <w:link w:val="a4"/>
    <w:uiPriority w:val="99"/>
    <w:rsid w:val="000D1378"/>
  </w:style>
  <w:style w:type="paragraph" w:styleId="a6">
    <w:name w:val="footer"/>
    <w:basedOn w:val="a"/>
    <w:link w:val="a7"/>
    <w:uiPriority w:val="99"/>
    <w:unhideWhenUsed/>
    <w:rsid w:val="000D1378"/>
    <w:pPr>
      <w:tabs>
        <w:tab w:val="center" w:pos="4252"/>
        <w:tab w:val="right" w:pos="8504"/>
      </w:tabs>
      <w:snapToGrid w:val="0"/>
    </w:pPr>
  </w:style>
  <w:style w:type="character" w:customStyle="1" w:styleId="a7">
    <w:name w:val="フッター (文字)"/>
    <w:basedOn w:val="a0"/>
    <w:link w:val="a6"/>
    <w:uiPriority w:val="99"/>
    <w:rsid w:val="000D1378"/>
  </w:style>
  <w:style w:type="character" w:styleId="a8">
    <w:name w:val="Hyperlink"/>
    <w:basedOn w:val="a0"/>
    <w:uiPriority w:val="99"/>
    <w:unhideWhenUsed/>
    <w:rsid w:val="00CD1DF0"/>
    <w:rPr>
      <w:color w:val="0000FF" w:themeColor="hyperlink"/>
      <w:u w:val="single"/>
    </w:rPr>
  </w:style>
  <w:style w:type="character" w:styleId="a9">
    <w:name w:val="FollowedHyperlink"/>
    <w:basedOn w:val="a0"/>
    <w:uiPriority w:val="99"/>
    <w:semiHidden/>
    <w:unhideWhenUsed/>
    <w:rsid w:val="00CD1DF0"/>
    <w:rPr>
      <w:color w:val="800080" w:themeColor="followedHyperlink"/>
      <w:u w:val="single"/>
    </w:rPr>
  </w:style>
  <w:style w:type="paragraph" w:styleId="aa">
    <w:name w:val="Balloon Text"/>
    <w:basedOn w:val="a"/>
    <w:link w:val="ab"/>
    <w:uiPriority w:val="99"/>
    <w:semiHidden/>
    <w:unhideWhenUsed/>
    <w:rsid w:val="006368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85F"/>
    <w:rPr>
      <w:rFonts w:asciiTheme="majorHAnsi" w:eastAsiaTheme="majorEastAsia" w:hAnsiTheme="majorHAnsi" w:cstheme="majorBidi"/>
      <w:sz w:val="18"/>
      <w:szCs w:val="18"/>
    </w:rPr>
  </w:style>
  <w:style w:type="paragraph" w:styleId="Web">
    <w:name w:val="Normal (Web)"/>
    <w:basedOn w:val="a"/>
    <w:uiPriority w:val="99"/>
    <w:semiHidden/>
    <w:unhideWhenUsed/>
    <w:rsid w:val="004010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2024-02-20T10:53:00Z</dcterms:created>
  <dcterms:modified xsi:type="dcterms:W3CDTF">2024-03-15T11:41:00Z</dcterms:modified>
</cp:coreProperties>
</file>