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BE90" w14:textId="2CF3E4CA" w:rsidR="001A014A" w:rsidRPr="001A014A" w:rsidRDefault="001A014A" w:rsidP="001A014A">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1A014A">
        <w:rPr>
          <w:rFonts w:ascii="ＭＳ ゴシック" w:eastAsia="ＭＳ ゴシック" w:hAnsi="ＭＳ ゴシック" w:hint="eastAsia"/>
          <w:b/>
          <w:sz w:val="36"/>
          <w:szCs w:val="36"/>
          <w:shd w:val="pct15" w:color="auto" w:fill="FFFFFF"/>
        </w:rPr>
        <w:t>令和</w:t>
      </w:r>
      <w:r w:rsidRPr="001A014A">
        <w:rPr>
          <w:rFonts w:ascii="ＭＳ ゴシック" w:eastAsia="ＭＳ ゴシック" w:hAnsi="ＭＳ ゴシック"/>
          <w:b/>
          <w:sz w:val="36"/>
          <w:szCs w:val="36"/>
          <w:shd w:val="pct15" w:color="auto" w:fill="FFFFFF"/>
        </w:rPr>
        <w:t>6</w:t>
      </w:r>
      <w:r w:rsidRPr="001A014A">
        <w:rPr>
          <w:rFonts w:ascii="ＭＳ ゴシック" w:eastAsia="ＭＳ ゴシック" w:hAnsi="ＭＳ ゴシック" w:hint="eastAsia"/>
          <w:b/>
          <w:sz w:val="36"/>
          <w:szCs w:val="36"/>
          <w:shd w:val="pct15" w:color="auto" w:fill="FFFFFF"/>
        </w:rPr>
        <w:t>年</w:t>
      </w:r>
      <w:r w:rsidR="00A33CAD">
        <w:rPr>
          <w:rFonts w:ascii="ＭＳ ゴシック" w:eastAsia="ＭＳ ゴシック" w:hAnsi="ＭＳ ゴシック" w:hint="eastAsia"/>
          <w:b/>
          <w:sz w:val="36"/>
          <w:szCs w:val="36"/>
          <w:shd w:val="pct15" w:color="auto" w:fill="FFFFFF"/>
        </w:rPr>
        <w:t>6</w:t>
      </w:r>
      <w:r w:rsidRPr="001A014A">
        <w:rPr>
          <w:rFonts w:ascii="ＭＳ ゴシック" w:eastAsia="ＭＳ ゴシック" w:hAnsi="ＭＳ ゴシック" w:hint="eastAsia"/>
          <w:b/>
          <w:sz w:val="36"/>
          <w:szCs w:val="36"/>
          <w:shd w:val="pct15" w:color="auto" w:fill="FFFFFF"/>
        </w:rPr>
        <w:t>月</w:t>
      </w:r>
      <w:r w:rsidR="00A33CAD">
        <w:rPr>
          <w:rFonts w:ascii="ＭＳ ゴシック" w:eastAsia="ＭＳ ゴシック" w:hAnsi="ＭＳ ゴシック" w:hint="eastAsia"/>
          <w:b/>
          <w:sz w:val="36"/>
          <w:szCs w:val="36"/>
          <w:shd w:val="pct15" w:color="auto" w:fill="FFFFFF"/>
        </w:rPr>
        <w:t>定例</w:t>
      </w:r>
      <w:r w:rsidRPr="001A014A">
        <w:rPr>
          <w:rFonts w:ascii="ＭＳ ゴシック" w:eastAsia="ＭＳ ゴシック" w:hAnsi="ＭＳ ゴシック" w:hint="eastAsia"/>
          <w:b/>
          <w:sz w:val="36"/>
          <w:szCs w:val="36"/>
          <w:shd w:val="pct15" w:color="auto" w:fill="FFFFFF"/>
        </w:rPr>
        <w:t>会提出議案・議決結果</w:t>
      </w:r>
      <w:r w:rsidRPr="001A014A">
        <w:rPr>
          <w:rFonts w:ascii="ＭＳ ゴシック" w:eastAsia="ＭＳ ゴシック" w:hAnsi="ＭＳ ゴシック" w:hint="eastAsia"/>
          <w:b/>
          <w:sz w:val="36"/>
          <w:szCs w:val="36"/>
          <w:shd w:val="pct15" w:color="auto" w:fill="FFFFFF"/>
        </w:rPr>
        <w:br/>
      </w:r>
      <w:r>
        <w:rPr>
          <w:rFonts w:ascii="ＭＳ ゴシック" w:eastAsia="ＭＳ ゴシック" w:hAnsi="ＭＳ ゴシック" w:hint="eastAsia"/>
          <w:b/>
          <w:sz w:val="28"/>
          <w:szCs w:val="28"/>
          <w:bdr w:val="single" w:sz="4" w:space="0" w:color="auto" w:frame="1"/>
          <w:shd w:val="clear" w:color="auto" w:fill="D5DCE4"/>
        </w:rPr>
        <w:t>知事</w:t>
      </w:r>
      <w:r w:rsidRPr="001A014A">
        <w:rPr>
          <w:rFonts w:ascii="ＭＳ ゴシック" w:eastAsia="ＭＳ ゴシック" w:hAnsi="ＭＳ ゴシック" w:hint="eastAsia"/>
          <w:b/>
          <w:sz w:val="28"/>
          <w:szCs w:val="28"/>
          <w:bdr w:val="single" w:sz="4" w:space="0" w:color="auto" w:frame="1"/>
          <w:shd w:val="clear" w:color="auto" w:fill="D5DCE4"/>
        </w:rPr>
        <w:t>提出</w:t>
      </w:r>
    </w:p>
    <w:p w14:paraId="3E144F36" w14:textId="3DDB8864" w:rsidR="001A014A" w:rsidRPr="001A014A" w:rsidRDefault="00A33CAD" w:rsidP="001A014A">
      <w:pPr>
        <w:spacing w:line="360" w:lineRule="auto"/>
        <w:ind w:right="800"/>
        <w:rPr>
          <w:rFonts w:ascii="ＭＳ ゴシック" w:eastAsia="DengXian" w:hAnsi="ＭＳ ゴシック"/>
          <w:b/>
          <w:sz w:val="28"/>
          <w:szCs w:val="28"/>
          <w:bdr w:val="single" w:sz="4" w:space="0" w:color="auto" w:frame="1"/>
          <w:shd w:val="clear" w:color="auto" w:fill="D5DCE4"/>
        </w:rPr>
      </w:pPr>
      <w:r>
        <w:rPr>
          <w:rFonts w:ascii="ＭＳ ゴシック" w:eastAsia="ＭＳ ゴシック" w:hAnsi="ＭＳ ゴシック" w:hint="eastAsia"/>
          <w:b/>
          <w:szCs w:val="21"/>
          <w:bdr w:val="single" w:sz="4" w:space="0" w:color="auto" w:frame="1"/>
        </w:rPr>
        <w:t>議案</w:t>
      </w:r>
    </w:p>
    <w:p w14:paraId="2C2FAD99" w14:textId="1223053F" w:rsidR="001A014A" w:rsidRPr="001A014A" w:rsidRDefault="001A014A" w:rsidP="001A014A">
      <w:pPr>
        <w:spacing w:line="360" w:lineRule="auto"/>
        <w:ind w:right="800"/>
        <w:rPr>
          <w:rFonts w:ascii="ＭＳ ゴシック" w:eastAsia="ＭＳ ゴシック" w:hAnsi="ＭＳ ゴシック"/>
          <w:b/>
          <w:bCs/>
          <w:sz w:val="22"/>
        </w:rPr>
      </w:pPr>
      <w:r w:rsidRPr="001A014A">
        <w:rPr>
          <w:rFonts w:ascii="ＭＳ ゴシック" w:eastAsia="ＭＳ ゴシック" w:hAnsi="ＭＳ ゴシック" w:hint="eastAsia"/>
          <w:b/>
          <w:bCs/>
          <w:sz w:val="22"/>
        </w:rPr>
        <w:t>【</w:t>
      </w:r>
      <w:r w:rsidRPr="001A014A">
        <w:rPr>
          <w:rFonts w:ascii="ＭＳ ゴシック" w:eastAsia="ＭＳ ゴシック" w:hAnsi="ＭＳ ゴシック" w:hint="eastAsia"/>
          <w:bCs/>
          <w:sz w:val="22"/>
        </w:rPr>
        <w:t>令和</w:t>
      </w:r>
      <w:r w:rsidRPr="001A014A">
        <w:rPr>
          <w:rFonts w:ascii="ＭＳ ゴシック" w:eastAsia="ＭＳ ゴシック" w:hAnsi="ＭＳ ゴシック"/>
          <w:bCs/>
          <w:sz w:val="22"/>
        </w:rPr>
        <w:t>6</w:t>
      </w:r>
      <w:r w:rsidRPr="001A014A">
        <w:rPr>
          <w:rFonts w:ascii="ＭＳ ゴシック" w:eastAsia="ＭＳ ゴシック" w:hAnsi="ＭＳ ゴシック" w:hint="eastAsia"/>
          <w:bCs/>
          <w:sz w:val="22"/>
        </w:rPr>
        <w:t>年</w:t>
      </w:r>
      <w:r w:rsidR="00A33CAD">
        <w:rPr>
          <w:rFonts w:ascii="ＭＳ ゴシック" w:eastAsia="ＭＳ ゴシック" w:hAnsi="ＭＳ ゴシック" w:hint="eastAsia"/>
          <w:bCs/>
          <w:sz w:val="22"/>
        </w:rPr>
        <w:t>6</w:t>
      </w:r>
      <w:r w:rsidRPr="001A014A">
        <w:rPr>
          <w:rFonts w:ascii="ＭＳ ゴシック" w:eastAsia="ＭＳ ゴシック" w:hAnsi="ＭＳ ゴシック" w:hint="eastAsia"/>
          <w:bCs/>
          <w:sz w:val="22"/>
        </w:rPr>
        <w:t>月</w:t>
      </w:r>
      <w:r w:rsidR="00A33CAD">
        <w:rPr>
          <w:rFonts w:ascii="ＭＳ ゴシック" w:eastAsia="ＭＳ ゴシック" w:hAnsi="ＭＳ ゴシック" w:hint="eastAsia"/>
          <w:bCs/>
          <w:sz w:val="22"/>
        </w:rPr>
        <w:t>3</w:t>
      </w:r>
      <w:r w:rsidRPr="001A014A">
        <w:rPr>
          <w:rFonts w:ascii="ＭＳ ゴシック" w:eastAsia="ＭＳ ゴシック" w:hAnsi="ＭＳ ゴシック" w:hint="eastAsia"/>
          <w:bCs/>
          <w:sz w:val="22"/>
        </w:rPr>
        <w:t>日上程</w:t>
      </w:r>
      <w:r w:rsidRPr="001A014A">
        <w:rPr>
          <w:rFonts w:ascii="ＭＳ ゴシック" w:eastAsia="ＭＳ ゴシック" w:hAnsi="ＭＳ ゴシック" w:hint="eastAsia"/>
          <w:b/>
          <w:bCs/>
          <w:sz w:val="22"/>
        </w:rPr>
        <w:t>】</w:t>
      </w:r>
    </w:p>
    <w:tbl>
      <w:tblPr>
        <w:tblW w:w="155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2551"/>
        <w:gridCol w:w="6096"/>
        <w:gridCol w:w="850"/>
        <w:gridCol w:w="709"/>
        <w:gridCol w:w="567"/>
        <w:gridCol w:w="567"/>
        <w:gridCol w:w="567"/>
        <w:gridCol w:w="567"/>
        <w:gridCol w:w="567"/>
        <w:gridCol w:w="567"/>
        <w:gridCol w:w="567"/>
        <w:gridCol w:w="567"/>
      </w:tblGrid>
      <w:tr w:rsidR="00492BC0" w:rsidRPr="001A014A" w14:paraId="5EB66D57" w14:textId="77777777" w:rsidTr="001F3A0C">
        <w:trPr>
          <w:cantSplit/>
          <w:trHeight w:val="267"/>
        </w:trPr>
        <w:tc>
          <w:tcPr>
            <w:tcW w:w="851" w:type="dxa"/>
            <w:vMerge w:val="restart"/>
            <w:tcBorders>
              <w:top w:val="single" w:sz="12" w:space="0" w:color="auto"/>
              <w:left w:val="single" w:sz="12" w:space="0" w:color="auto"/>
              <w:right w:val="single" w:sz="12" w:space="0" w:color="auto"/>
            </w:tcBorders>
            <w:vAlign w:val="center"/>
          </w:tcPr>
          <w:p w14:paraId="3C239E66" w14:textId="77777777" w:rsidR="00492BC0" w:rsidRPr="001A014A" w:rsidRDefault="00492BC0" w:rsidP="001A014A">
            <w:pPr>
              <w:snapToGrid w:val="0"/>
              <w:jc w:val="center"/>
              <w:rPr>
                <w:rFonts w:ascii="ＭＳ ゴシック" w:eastAsia="ＭＳ ゴシック" w:hAnsi="ＭＳ ゴシック"/>
              </w:rPr>
            </w:pPr>
            <w:bookmarkStart w:id="0" w:name="_Hlk167784898"/>
            <w:r w:rsidRPr="001A014A">
              <w:rPr>
                <w:rFonts w:ascii="ＭＳ ゴシック" w:eastAsia="ＭＳ ゴシック" w:hAnsi="ＭＳ ゴシック" w:hint="eastAsia"/>
              </w:rPr>
              <w:br w:type="page"/>
            </w:r>
            <w:r w:rsidRPr="001A014A">
              <w:rPr>
                <w:rFonts w:ascii="ＭＳ ゴシック" w:eastAsia="ＭＳ ゴシック" w:hAnsi="ＭＳ ゴシック" w:hint="eastAsia"/>
              </w:rPr>
              <w:br w:type="page"/>
              <w:t>番号</w:t>
            </w:r>
          </w:p>
        </w:tc>
        <w:tc>
          <w:tcPr>
            <w:tcW w:w="2551" w:type="dxa"/>
            <w:vMerge w:val="restart"/>
            <w:tcBorders>
              <w:top w:val="single" w:sz="12" w:space="0" w:color="auto"/>
              <w:left w:val="single" w:sz="12" w:space="0" w:color="auto"/>
              <w:right w:val="single" w:sz="12" w:space="0" w:color="auto"/>
            </w:tcBorders>
            <w:vAlign w:val="center"/>
            <w:hideMark/>
          </w:tcPr>
          <w:p w14:paraId="3D808466"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件名</w:t>
            </w:r>
          </w:p>
        </w:tc>
        <w:tc>
          <w:tcPr>
            <w:tcW w:w="6096" w:type="dxa"/>
            <w:vMerge w:val="restart"/>
            <w:tcBorders>
              <w:top w:val="single" w:sz="12" w:space="0" w:color="auto"/>
              <w:left w:val="single" w:sz="12" w:space="0" w:color="auto"/>
              <w:right w:val="single" w:sz="12" w:space="0" w:color="auto"/>
            </w:tcBorders>
            <w:vAlign w:val="center"/>
            <w:hideMark/>
          </w:tcPr>
          <w:p w14:paraId="066412A0"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right w:val="single" w:sz="12" w:space="0" w:color="auto"/>
            </w:tcBorders>
            <w:vAlign w:val="center"/>
            <w:hideMark/>
          </w:tcPr>
          <w:p w14:paraId="482B483C"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3F7F03E8"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right w:val="single" w:sz="12" w:space="0" w:color="auto"/>
            </w:tcBorders>
          </w:tcPr>
          <w:p w14:paraId="06C5BA85" w14:textId="7CCDD380"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各会派の態度</w:t>
            </w:r>
          </w:p>
          <w:p w14:paraId="6A912E9F" w14:textId="77777777" w:rsidR="00492BC0" w:rsidRPr="001A014A" w:rsidRDefault="00492BC0"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（○は賛成、×は反対）</w:t>
            </w:r>
          </w:p>
        </w:tc>
      </w:tr>
      <w:bookmarkEnd w:id="0"/>
      <w:tr w:rsidR="00F40C26" w:rsidRPr="001A014A" w14:paraId="14B76D68" w14:textId="77777777" w:rsidTr="006728D8">
        <w:trPr>
          <w:cantSplit/>
          <w:trHeight w:val="1382"/>
        </w:trPr>
        <w:tc>
          <w:tcPr>
            <w:tcW w:w="851" w:type="dxa"/>
            <w:vMerge/>
            <w:tcBorders>
              <w:left w:val="single" w:sz="12" w:space="0" w:color="auto"/>
              <w:right w:val="single" w:sz="12" w:space="0" w:color="auto"/>
            </w:tcBorders>
            <w:vAlign w:val="center"/>
          </w:tcPr>
          <w:p w14:paraId="178D8BCF" w14:textId="77777777" w:rsidR="00F40C26" w:rsidRPr="001A014A" w:rsidRDefault="00F40C26" w:rsidP="00F40C26">
            <w:pPr>
              <w:snapToGrid w:val="0"/>
              <w:jc w:val="center"/>
              <w:rPr>
                <w:rFonts w:ascii="ＭＳ ゴシック" w:eastAsia="ＭＳ ゴシック" w:hAnsi="ＭＳ ゴシック"/>
              </w:rPr>
            </w:pPr>
          </w:p>
        </w:tc>
        <w:tc>
          <w:tcPr>
            <w:tcW w:w="2551" w:type="dxa"/>
            <w:vMerge/>
            <w:tcBorders>
              <w:left w:val="single" w:sz="12" w:space="0" w:color="auto"/>
              <w:right w:val="single" w:sz="12" w:space="0" w:color="auto"/>
            </w:tcBorders>
            <w:vAlign w:val="center"/>
          </w:tcPr>
          <w:p w14:paraId="2C393893" w14:textId="77777777" w:rsidR="00F40C26" w:rsidRPr="001A014A" w:rsidRDefault="00F40C26" w:rsidP="00F40C26">
            <w:pPr>
              <w:snapToGrid w:val="0"/>
              <w:jc w:val="center"/>
              <w:rPr>
                <w:rFonts w:ascii="ＭＳ ゴシック" w:eastAsia="ＭＳ ゴシック" w:hAnsi="ＭＳ ゴシック"/>
                <w:sz w:val="22"/>
              </w:rPr>
            </w:pPr>
          </w:p>
        </w:tc>
        <w:tc>
          <w:tcPr>
            <w:tcW w:w="6096" w:type="dxa"/>
            <w:vMerge/>
            <w:tcBorders>
              <w:left w:val="single" w:sz="12" w:space="0" w:color="auto"/>
              <w:right w:val="single" w:sz="12" w:space="0" w:color="auto"/>
            </w:tcBorders>
            <w:vAlign w:val="center"/>
          </w:tcPr>
          <w:p w14:paraId="2A3C37F8" w14:textId="77777777" w:rsidR="00F40C26" w:rsidRPr="001A014A" w:rsidRDefault="00F40C26" w:rsidP="00F40C26">
            <w:pPr>
              <w:snapToGrid w:val="0"/>
              <w:jc w:val="center"/>
              <w:rPr>
                <w:rFonts w:ascii="ＭＳ ゴシック" w:eastAsia="ＭＳ ゴシック" w:hAnsi="ＭＳ ゴシック"/>
                <w:sz w:val="22"/>
              </w:rPr>
            </w:pPr>
          </w:p>
        </w:tc>
        <w:tc>
          <w:tcPr>
            <w:tcW w:w="850" w:type="dxa"/>
            <w:vMerge/>
            <w:tcBorders>
              <w:left w:val="single" w:sz="12" w:space="0" w:color="auto"/>
              <w:right w:val="single" w:sz="12" w:space="0" w:color="auto"/>
            </w:tcBorders>
            <w:vAlign w:val="center"/>
          </w:tcPr>
          <w:p w14:paraId="633BF364" w14:textId="77777777" w:rsidR="00F40C26" w:rsidRPr="001A014A" w:rsidRDefault="00F40C26" w:rsidP="00F40C26">
            <w:pPr>
              <w:snapToGrid w:val="0"/>
              <w:jc w:val="center"/>
              <w:rPr>
                <w:rFonts w:ascii="ＭＳ ゴシック" w:eastAsia="ＭＳ ゴシック" w:hAnsi="ＭＳ ゴシック"/>
                <w:sz w:val="22"/>
              </w:rPr>
            </w:pPr>
          </w:p>
        </w:tc>
        <w:tc>
          <w:tcPr>
            <w:tcW w:w="709" w:type="dxa"/>
            <w:vMerge/>
            <w:tcBorders>
              <w:left w:val="single" w:sz="12" w:space="0" w:color="auto"/>
              <w:right w:val="single" w:sz="12" w:space="0" w:color="auto"/>
            </w:tcBorders>
            <w:vAlign w:val="center"/>
          </w:tcPr>
          <w:p w14:paraId="0DF53C6A" w14:textId="77777777" w:rsidR="00F40C26" w:rsidRPr="001A014A" w:rsidRDefault="00F40C26" w:rsidP="00F40C26">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141B765E" w14:textId="584FE3F8" w:rsidR="00F40C26" w:rsidRPr="001A014A" w:rsidRDefault="00F40C26" w:rsidP="00F40C26">
            <w:pPr>
              <w:snapToGrid w:val="0"/>
              <w:jc w:val="center"/>
              <w:rPr>
                <w:rFonts w:ascii="ＭＳ ゴシック" w:eastAsia="ＭＳ ゴシック" w:hAnsi="ＭＳ ゴシック"/>
                <w:sz w:val="22"/>
              </w:rPr>
            </w:pPr>
            <w:hyperlink r:id="rId6" w:history="1">
              <w:r w:rsidRPr="00AC4296">
                <w:rPr>
                  <w:rStyle w:val="a3"/>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7C98AF0A" w14:textId="778E1D8E" w:rsidR="00F40C26" w:rsidRPr="001A014A" w:rsidRDefault="00F40C26" w:rsidP="00F40C26">
            <w:pPr>
              <w:snapToGrid w:val="0"/>
              <w:jc w:val="center"/>
              <w:rPr>
                <w:rFonts w:ascii="ＭＳ ゴシック" w:eastAsia="ＭＳ ゴシック" w:hAnsi="ＭＳ ゴシック"/>
                <w:sz w:val="22"/>
              </w:rPr>
            </w:pPr>
            <w:hyperlink r:id="rId7" w:history="1">
              <w:r w:rsidRPr="00AC4296">
                <w:rPr>
                  <w:rStyle w:val="a3"/>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088009FF" w14:textId="15FF6BCC" w:rsidR="00F40C26" w:rsidRPr="001A014A" w:rsidRDefault="00F40C26" w:rsidP="00F40C26">
            <w:pPr>
              <w:snapToGrid w:val="0"/>
              <w:jc w:val="center"/>
              <w:rPr>
                <w:rFonts w:ascii="ＭＳ ゴシック" w:eastAsia="ＭＳ ゴシック" w:hAnsi="ＭＳ ゴシック"/>
                <w:sz w:val="22"/>
              </w:rPr>
            </w:pPr>
            <w:hyperlink r:id="rId8" w:history="1">
              <w:r w:rsidRPr="00AC4296">
                <w:rPr>
                  <w:rStyle w:val="a3"/>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330C3CC0" w14:textId="34A24219" w:rsidR="00F40C26" w:rsidRPr="001A014A" w:rsidRDefault="00F40C26" w:rsidP="00F40C26">
            <w:pPr>
              <w:snapToGrid w:val="0"/>
              <w:jc w:val="center"/>
              <w:rPr>
                <w:rFonts w:ascii="ＭＳ ゴシック" w:eastAsia="ＭＳ ゴシック" w:hAnsi="ＭＳ ゴシック"/>
                <w:sz w:val="22"/>
              </w:rPr>
            </w:pPr>
            <w:hyperlink r:id="rId9" w:history="1">
              <w:r w:rsidRPr="00AC4296">
                <w:rPr>
                  <w:rStyle w:val="a3"/>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778365AB" w14:textId="03356710" w:rsidR="00F40C26" w:rsidRPr="001A014A" w:rsidRDefault="00F40C26" w:rsidP="00F40C26">
            <w:pPr>
              <w:snapToGrid w:val="0"/>
              <w:jc w:val="center"/>
              <w:rPr>
                <w:rFonts w:ascii="ＭＳ ゴシック" w:eastAsia="ＭＳ ゴシック" w:hAnsi="ＭＳ ゴシック"/>
                <w:sz w:val="22"/>
              </w:rPr>
            </w:pPr>
            <w:hyperlink r:id="rId10" w:history="1">
              <w:r w:rsidRPr="00AC4296">
                <w:rPr>
                  <w:rStyle w:val="a3"/>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06E03BBF" w14:textId="22B50050" w:rsidR="00F40C26" w:rsidRPr="001A014A" w:rsidRDefault="00F40C26" w:rsidP="00F40C26">
            <w:pPr>
              <w:snapToGrid w:val="0"/>
              <w:jc w:val="center"/>
              <w:rPr>
                <w:rFonts w:ascii="ＭＳ ゴシック" w:eastAsia="ＭＳ ゴシック" w:hAnsi="ＭＳ ゴシック"/>
                <w:sz w:val="22"/>
              </w:rPr>
            </w:pPr>
            <w:hyperlink r:id="rId11" w:history="1">
              <w:r w:rsidRPr="00AC4296">
                <w:rPr>
                  <w:rStyle w:val="a3"/>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vAlign w:val="center"/>
          </w:tcPr>
          <w:p w14:paraId="3F9F7A01" w14:textId="3822CFB6" w:rsidR="00F40C26" w:rsidRPr="00F40C26" w:rsidRDefault="00F40C26" w:rsidP="00F40C26">
            <w:pPr>
              <w:snapToGrid w:val="0"/>
              <w:jc w:val="center"/>
              <w:rPr>
                <w:rFonts w:ascii="ＭＳ ゴシック" w:eastAsia="ＭＳ ゴシック" w:hAnsi="ＭＳ ゴシック"/>
              </w:rPr>
            </w:pPr>
            <w:hyperlink r:id="rId12" w:history="1">
              <w:r w:rsidRPr="00F40C26">
                <w:rPr>
                  <w:rStyle w:val="a3"/>
                  <w:rFonts w:ascii="ＭＳ ゴシック" w:eastAsia="ＭＳ ゴシック" w:hAnsi="ＭＳ ゴシック"/>
                </w:rPr>
                <w:t>土井</w:t>
              </w:r>
            </w:hyperlink>
          </w:p>
        </w:tc>
        <w:tc>
          <w:tcPr>
            <w:tcW w:w="567" w:type="dxa"/>
            <w:tcBorders>
              <w:top w:val="single" w:sz="12" w:space="0" w:color="auto"/>
              <w:left w:val="single" w:sz="12" w:space="0" w:color="auto"/>
              <w:right w:val="single" w:sz="12" w:space="0" w:color="auto"/>
            </w:tcBorders>
            <w:textDirection w:val="tbRlV"/>
          </w:tcPr>
          <w:p w14:paraId="6360D425" w14:textId="2FB9F7A5" w:rsidR="00F40C26" w:rsidRPr="00F40C26" w:rsidRDefault="00F40C26" w:rsidP="00F40C26">
            <w:pPr>
              <w:snapToGrid w:val="0"/>
              <w:ind w:left="113" w:right="113"/>
              <w:jc w:val="center"/>
              <w:rPr>
                <w:rFonts w:ascii="ＭＳ ゴシック" w:eastAsia="ＭＳ ゴシック" w:hAnsi="ＭＳ ゴシック"/>
                <w:sz w:val="22"/>
              </w:rPr>
            </w:pPr>
            <w:hyperlink r:id="rId13" w:history="1">
              <w:r w:rsidRPr="00F40C26">
                <w:rPr>
                  <w:rStyle w:val="a3"/>
                  <w:rFonts w:ascii="ＭＳ ゴシック" w:eastAsia="ＭＳ ゴシック" w:hAnsi="ＭＳ ゴシック"/>
                </w:rPr>
                <w:t>（</w:t>
              </w:r>
              <w:r w:rsidRPr="00F40C26">
                <w:rPr>
                  <w:rStyle w:val="a3"/>
                  <w:rFonts w:ascii="ＭＳ ゴシック" w:eastAsia="ＭＳ ゴシック" w:hAnsi="ＭＳ ゴシック" w:hint="eastAsia"/>
                </w:rPr>
                <w:t>無所属</w:t>
              </w:r>
              <w:r w:rsidRPr="00F40C26">
                <w:rPr>
                  <w:rStyle w:val="a3"/>
                  <w:rFonts w:ascii="ＭＳ ゴシック" w:eastAsia="ＭＳ ゴシック" w:hAnsi="ＭＳ ゴシック"/>
                </w:rPr>
                <w:t>）</w:t>
              </w:r>
            </w:hyperlink>
          </w:p>
        </w:tc>
      </w:tr>
      <w:tr w:rsidR="00F40C26" w:rsidRPr="001A014A" w14:paraId="3D5E6697" w14:textId="77777777" w:rsidTr="00D1063D">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3BFC528" w14:textId="0C0CF434" w:rsidR="00F40C26" w:rsidRPr="001A014A" w:rsidRDefault="00F40C26" w:rsidP="00F40C26">
            <w:pPr>
              <w:snapToGrid w:val="0"/>
              <w:jc w:val="center"/>
              <w:rPr>
                <w:rFonts w:ascii="ＭＳ ゴシック" w:eastAsia="ＭＳ ゴシック" w:hAnsi="ＭＳ ゴシック"/>
              </w:rPr>
            </w:pPr>
            <w:r w:rsidRPr="001A014A">
              <w:rPr>
                <w:rFonts w:ascii="ＭＳ ゴシック" w:eastAsia="ＭＳ ゴシック" w:hAnsi="ＭＳ ゴシック" w:hint="eastAsia"/>
              </w:rPr>
              <w:t>１</w:t>
            </w:r>
          </w:p>
        </w:tc>
        <w:tc>
          <w:tcPr>
            <w:tcW w:w="2551" w:type="dxa"/>
            <w:tcBorders>
              <w:top w:val="single" w:sz="12" w:space="0" w:color="auto"/>
              <w:left w:val="single" w:sz="12" w:space="0" w:color="auto"/>
              <w:bottom w:val="single" w:sz="12" w:space="0" w:color="auto"/>
              <w:right w:val="single" w:sz="12" w:space="0" w:color="auto"/>
            </w:tcBorders>
          </w:tcPr>
          <w:p w14:paraId="4EFB7FC6" w14:textId="49030B05" w:rsidR="00F40C26" w:rsidRPr="001A014A" w:rsidRDefault="00F40C26" w:rsidP="00F40C26">
            <w:pPr>
              <w:snapToGrid w:val="0"/>
              <w:rPr>
                <w:rFonts w:ascii="ＭＳ ゴシック" w:eastAsia="ＭＳ ゴシック" w:hAnsi="ＭＳ ゴシック"/>
                <w:kern w:val="0"/>
                <w:sz w:val="22"/>
              </w:rPr>
            </w:pPr>
            <w:r w:rsidRPr="00A33CAD">
              <w:rPr>
                <w:rFonts w:ascii="ＭＳ ゴシック" w:eastAsia="ＭＳ ゴシック" w:hAnsi="ＭＳ ゴシック" w:hint="eastAsia"/>
                <w:kern w:val="0"/>
                <w:sz w:val="22"/>
              </w:rPr>
              <w:t>「令和６年度大阪府一般会計補正予算（第１号）の件」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426270B1" w14:textId="77777777" w:rsidR="00F40C26"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概要はこちら</w:t>
            </w:r>
          </w:p>
          <w:p w14:paraId="3B2418C6" w14:textId="65731EE9" w:rsidR="00F40C26" w:rsidRPr="001A014A" w:rsidRDefault="00F40C26" w:rsidP="00F40C26">
            <w:pPr>
              <w:jc w:val="left"/>
              <w:rPr>
                <w:rFonts w:ascii="ＭＳ ゴシック" w:eastAsia="ＭＳ ゴシック" w:hAnsi="ＭＳ ゴシック"/>
                <w:szCs w:val="21"/>
              </w:rPr>
            </w:pPr>
            <w:hyperlink r:id="rId14" w:history="1">
              <w:r w:rsidRPr="00FD3549">
                <w:rPr>
                  <w:rStyle w:val="a3"/>
                  <w:rFonts w:ascii="ＭＳ ゴシック" w:eastAsia="ＭＳ ゴシック" w:hAnsi="ＭＳ ゴシック"/>
                  <w:szCs w:val="21"/>
                </w:rPr>
                <w:t>https://www.pref.osaka.lg.jp/o050010/zaisei/yosan/r6hosei1.html</w:t>
              </w:r>
            </w:hyperlink>
          </w:p>
        </w:tc>
        <w:tc>
          <w:tcPr>
            <w:tcW w:w="850" w:type="dxa"/>
            <w:tcBorders>
              <w:top w:val="single" w:sz="12" w:space="0" w:color="auto"/>
              <w:left w:val="single" w:sz="12" w:space="0" w:color="auto"/>
              <w:bottom w:val="single" w:sz="12" w:space="0" w:color="auto"/>
              <w:right w:val="single" w:sz="12" w:space="0" w:color="auto"/>
            </w:tcBorders>
            <w:vAlign w:val="center"/>
          </w:tcPr>
          <w:p w14:paraId="72D72F14" w14:textId="65462F1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44361996" w14:textId="61BD566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B9AB072" w14:textId="67ACDE6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86FEEFD" w14:textId="6C5F72A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9303720" w14:textId="380DF2C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9BFB0F3" w14:textId="7518762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9F42A74" w14:textId="7F3F14A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0D6540" w14:textId="7327865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7F24289" w14:textId="47E139F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1377685" w14:textId="72A01B8B" w:rsidR="00F40C26" w:rsidRPr="001A014A" w:rsidRDefault="00F40C26" w:rsidP="00F40C26">
            <w:pPr>
              <w:snapToGrid w:val="0"/>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3EF4607" w14:textId="2DB7A34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116B046" w14:textId="77777777" w:rsidTr="00F8418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09BFEC8" w14:textId="5DA00190" w:rsidR="00F40C26" w:rsidRPr="001A014A"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2551" w:type="dxa"/>
            <w:tcBorders>
              <w:top w:val="single" w:sz="12" w:space="0" w:color="auto"/>
              <w:left w:val="single" w:sz="12" w:space="0" w:color="auto"/>
              <w:bottom w:val="single" w:sz="12" w:space="0" w:color="auto"/>
              <w:right w:val="single" w:sz="12" w:space="0" w:color="auto"/>
            </w:tcBorders>
          </w:tcPr>
          <w:p w14:paraId="3B8A05B0" w14:textId="61DC9D06" w:rsidR="00F40C26" w:rsidRPr="00A33CAD" w:rsidRDefault="00F40C26" w:rsidP="00F40C26">
            <w:pPr>
              <w:snapToGrid w:val="0"/>
              <w:rPr>
                <w:rFonts w:ascii="ＭＳ ゴシック" w:eastAsia="ＭＳ ゴシック" w:hAnsi="ＭＳ ゴシック"/>
                <w:kern w:val="0"/>
                <w:sz w:val="22"/>
              </w:rPr>
            </w:pPr>
            <w:r w:rsidRPr="00A33CAD">
              <w:rPr>
                <w:rFonts w:ascii="ＭＳ ゴシック" w:eastAsia="ＭＳ ゴシック" w:hAnsi="ＭＳ ゴシック" w:hint="eastAsia"/>
                <w:kern w:val="0"/>
                <w:sz w:val="22"/>
              </w:rPr>
              <w:t>工事請負契約締結の件（モノレール道整備事業）</w:t>
            </w:r>
          </w:p>
        </w:tc>
        <w:tc>
          <w:tcPr>
            <w:tcW w:w="6096" w:type="dxa"/>
            <w:tcBorders>
              <w:top w:val="single" w:sz="12" w:space="0" w:color="auto"/>
              <w:left w:val="single" w:sz="12" w:space="0" w:color="auto"/>
              <w:bottom w:val="single" w:sz="12" w:space="0" w:color="auto"/>
              <w:right w:val="single" w:sz="12" w:space="0" w:color="auto"/>
            </w:tcBorders>
            <w:vAlign w:val="center"/>
          </w:tcPr>
          <w:p w14:paraId="35668171" w14:textId="77777777" w:rsidR="00F40C26" w:rsidRPr="00A33CAD" w:rsidRDefault="00F40C26" w:rsidP="00F40C26">
            <w:pPr>
              <w:jc w:val="left"/>
              <w:rPr>
                <w:rFonts w:ascii="ＭＳ ゴシック" w:eastAsia="ＭＳ ゴシック" w:hAnsi="ＭＳ ゴシック"/>
                <w:szCs w:val="21"/>
              </w:rPr>
            </w:pPr>
            <w:r w:rsidRPr="00A33CAD">
              <w:rPr>
                <w:rFonts w:ascii="ＭＳ ゴシック" w:eastAsia="ＭＳ ゴシック" w:hAnsi="ＭＳ ゴシック" w:hint="eastAsia"/>
                <w:szCs w:val="21"/>
              </w:rPr>
              <w:t>大阪モノレール門真南駅（仮称）駅舎建設工事請負契約</w:t>
            </w:r>
          </w:p>
          <w:p w14:paraId="388090C3" w14:textId="45B2D1C2" w:rsidR="00F40C26" w:rsidRPr="00A33CAD" w:rsidRDefault="00F40C26" w:rsidP="00F40C26">
            <w:pPr>
              <w:ind w:firstLineChars="100" w:firstLine="210"/>
              <w:jc w:val="left"/>
              <w:rPr>
                <w:rFonts w:ascii="ＭＳ ゴシック" w:eastAsia="ＭＳ ゴシック" w:hAnsi="ＭＳ ゴシック"/>
                <w:szCs w:val="21"/>
              </w:rPr>
            </w:pPr>
            <w:r w:rsidRPr="00A33CAD">
              <w:rPr>
                <w:rFonts w:ascii="ＭＳ ゴシック" w:eastAsia="ＭＳ ゴシック" w:hAnsi="ＭＳ ゴシック" w:hint="eastAsia"/>
                <w:szCs w:val="21"/>
              </w:rPr>
              <w:t>契約金額　　８１億９，９７３万円</w:t>
            </w:r>
          </w:p>
          <w:p w14:paraId="39091245" w14:textId="7825D1D2" w:rsidR="00F40C26" w:rsidRDefault="00F40C26" w:rsidP="00F40C26">
            <w:pPr>
              <w:ind w:firstLineChars="100" w:firstLine="210"/>
              <w:jc w:val="left"/>
              <w:rPr>
                <w:rFonts w:ascii="ＭＳ ゴシック" w:eastAsia="ＭＳ ゴシック" w:hAnsi="ＭＳ ゴシック"/>
                <w:szCs w:val="21"/>
              </w:rPr>
            </w:pPr>
            <w:r w:rsidRPr="00A33CAD">
              <w:rPr>
                <w:rFonts w:ascii="ＭＳ ゴシック" w:eastAsia="ＭＳ ゴシック" w:hAnsi="ＭＳ ゴシック" w:hint="eastAsia"/>
                <w:szCs w:val="21"/>
              </w:rPr>
              <w:t>請 負 者　　株式会社大林組</w:t>
            </w:r>
          </w:p>
        </w:tc>
        <w:tc>
          <w:tcPr>
            <w:tcW w:w="850" w:type="dxa"/>
            <w:tcBorders>
              <w:top w:val="single" w:sz="12" w:space="0" w:color="auto"/>
              <w:left w:val="single" w:sz="12" w:space="0" w:color="auto"/>
              <w:bottom w:val="single" w:sz="12" w:space="0" w:color="auto"/>
              <w:right w:val="single" w:sz="12" w:space="0" w:color="auto"/>
            </w:tcBorders>
            <w:vAlign w:val="center"/>
          </w:tcPr>
          <w:p w14:paraId="3F82928E"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C0EB909" w14:textId="38B550F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B65BFF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BDD4B30" w14:textId="7EF4691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039A3DC4" w14:textId="5637D35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404D10" w14:textId="7A5C23A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0D935E0" w14:textId="6145472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7F4D520" w14:textId="370C104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6A1051D" w14:textId="12FB5C0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4E173B" w14:textId="6256C11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09DF0A" w14:textId="1A88584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0DE0947" w14:textId="37F8A66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E6A4D59" w14:textId="77777777" w:rsidTr="002C71E7">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D303DFD" w14:textId="05F31BEB"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2551" w:type="dxa"/>
            <w:tcBorders>
              <w:top w:val="single" w:sz="12" w:space="0" w:color="auto"/>
              <w:left w:val="single" w:sz="12" w:space="0" w:color="auto"/>
              <w:bottom w:val="single" w:sz="12" w:space="0" w:color="auto"/>
              <w:right w:val="single" w:sz="12" w:space="0" w:color="auto"/>
            </w:tcBorders>
          </w:tcPr>
          <w:p w14:paraId="4EC6EDCC" w14:textId="3B98D0D5"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工事請負契約締結の件（大阪府立門真スポーツセンター消防設備改修工事）</w:t>
            </w:r>
          </w:p>
        </w:tc>
        <w:tc>
          <w:tcPr>
            <w:tcW w:w="6096" w:type="dxa"/>
            <w:tcBorders>
              <w:top w:val="single" w:sz="12" w:space="0" w:color="auto"/>
              <w:left w:val="single" w:sz="12" w:space="0" w:color="auto"/>
              <w:bottom w:val="single" w:sz="12" w:space="0" w:color="auto"/>
              <w:right w:val="single" w:sz="12" w:space="0" w:color="auto"/>
            </w:tcBorders>
            <w:vAlign w:val="center"/>
          </w:tcPr>
          <w:p w14:paraId="0079643C"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大阪府立門真スポーツセンター消防設備改修工事請負契約</w:t>
            </w:r>
          </w:p>
          <w:p w14:paraId="4C07154F"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５億７，２００万円</w:t>
            </w:r>
          </w:p>
          <w:p w14:paraId="409D919D" w14:textId="46C9446D"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請 負 者　　須賀工業株式会社</w:t>
            </w:r>
          </w:p>
        </w:tc>
        <w:tc>
          <w:tcPr>
            <w:tcW w:w="850" w:type="dxa"/>
            <w:tcBorders>
              <w:top w:val="single" w:sz="12" w:space="0" w:color="auto"/>
              <w:left w:val="single" w:sz="12" w:space="0" w:color="auto"/>
              <w:bottom w:val="single" w:sz="12" w:space="0" w:color="auto"/>
              <w:right w:val="single" w:sz="12" w:space="0" w:color="auto"/>
            </w:tcBorders>
            <w:vAlign w:val="center"/>
          </w:tcPr>
          <w:p w14:paraId="57B40C56"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77E7FA17" w14:textId="445E69C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37F5EA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19723E31" w14:textId="6557144D"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EC89EC3" w14:textId="4AE60AE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17F8B31" w14:textId="441101E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50B7CF1" w14:textId="5D2CBFB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C4EE7C" w14:textId="659100F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FDF495" w14:textId="4FA1F9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9CDF28" w14:textId="0640129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CC13B3F" w14:textId="06FB951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29D202" w14:textId="3E225F8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7E5F15B" w14:textId="77777777" w:rsidTr="00BA6C2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1F68674B" w14:textId="05507B4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4</w:t>
            </w:r>
          </w:p>
        </w:tc>
        <w:tc>
          <w:tcPr>
            <w:tcW w:w="2551" w:type="dxa"/>
            <w:tcBorders>
              <w:top w:val="single" w:sz="12" w:space="0" w:color="auto"/>
              <w:left w:val="single" w:sz="12" w:space="0" w:color="auto"/>
              <w:bottom w:val="single" w:sz="12" w:space="0" w:color="auto"/>
              <w:right w:val="single" w:sz="12" w:space="0" w:color="auto"/>
            </w:tcBorders>
          </w:tcPr>
          <w:p w14:paraId="034F61F2" w14:textId="462267AB"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工事請負契約等変更の件（モノレール道整備事業</w:t>
            </w:r>
            <w:r>
              <w:rPr>
                <w:rFonts w:ascii="ＭＳ ゴシック" w:eastAsia="ＭＳ ゴシック" w:hAnsi="ＭＳ ゴシック" w:hint="eastAsia"/>
                <w:kern w:val="0"/>
                <w:sz w:val="22"/>
              </w:rPr>
              <w:t>）</w:t>
            </w:r>
          </w:p>
        </w:tc>
        <w:tc>
          <w:tcPr>
            <w:tcW w:w="6096" w:type="dxa"/>
            <w:tcBorders>
              <w:top w:val="single" w:sz="12" w:space="0" w:color="auto"/>
              <w:left w:val="single" w:sz="12" w:space="0" w:color="auto"/>
              <w:bottom w:val="single" w:sz="12" w:space="0" w:color="auto"/>
              <w:right w:val="single" w:sz="12" w:space="0" w:color="auto"/>
            </w:tcBorders>
            <w:vAlign w:val="center"/>
          </w:tcPr>
          <w:p w14:paraId="7ACF6EF7"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(1) 大阪モノレール（仮称）瓜生堂車両基地内の支柱等建設工事委託契約　　　　　　　（令和２年５月２６日議決）</w:t>
            </w:r>
          </w:p>
          <w:p w14:paraId="02E1009B"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変更前　３９億７，５８５万７，６００円</w:t>
            </w:r>
          </w:p>
          <w:p w14:paraId="0CE0EBF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変更後　４１億８４７万２，５００円</w:t>
            </w:r>
          </w:p>
          <w:p w14:paraId="2BCA0CC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受 託 者　大阪モノレール株式会社</w:t>
            </w:r>
          </w:p>
          <w:p w14:paraId="0159CE50" w14:textId="77777777" w:rsidR="00F40C26" w:rsidRPr="00A626EB" w:rsidRDefault="00F40C26" w:rsidP="00F40C26">
            <w:pPr>
              <w:jc w:val="left"/>
              <w:rPr>
                <w:rFonts w:ascii="ＭＳ ゴシック" w:eastAsia="ＭＳ ゴシック" w:hAnsi="ＭＳ ゴシック"/>
                <w:szCs w:val="21"/>
              </w:rPr>
            </w:pPr>
          </w:p>
          <w:p w14:paraId="6D4C7FFB"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(2) 大阪モノレール鴻池新田駅（仮称）駅舎建設工事請負契約　　　　　　　　　　　　（令和６年３月２２日議決）</w:t>
            </w:r>
          </w:p>
          <w:p w14:paraId="2AD6A920"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契約金額　変更前　４６億８，１３５万８，０００円</w:t>
            </w:r>
          </w:p>
          <w:p w14:paraId="0822EB4C"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変更後　４９億５，７６６万４００円</w:t>
            </w:r>
          </w:p>
          <w:p w14:paraId="176D2F26" w14:textId="3EA97EB4"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請 負 者　鉄建・岩田地崎共同企業体</w:t>
            </w:r>
          </w:p>
        </w:tc>
        <w:tc>
          <w:tcPr>
            <w:tcW w:w="850" w:type="dxa"/>
            <w:tcBorders>
              <w:top w:val="single" w:sz="12" w:space="0" w:color="auto"/>
              <w:left w:val="single" w:sz="12" w:space="0" w:color="auto"/>
              <w:bottom w:val="single" w:sz="12" w:space="0" w:color="auto"/>
              <w:right w:val="single" w:sz="12" w:space="0" w:color="auto"/>
            </w:tcBorders>
            <w:vAlign w:val="center"/>
          </w:tcPr>
          <w:p w14:paraId="3371A4D9"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2B67B0E" w14:textId="3992FC40"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DF945C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3D9BA60C" w14:textId="669E6D4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173DEBA9" w14:textId="5BB2893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8668F1" w14:textId="5C6B192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874C861" w14:textId="47A2A5B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338217B" w14:textId="3D08061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B694944" w14:textId="7353CE4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2CB0E3" w14:textId="1AEF4B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72247D" w14:textId="7C903AD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A8ABF9D" w14:textId="09C7618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7BD05C9B" w14:textId="77777777" w:rsidTr="009C67E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05946A8" w14:textId="68F337A6"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2551" w:type="dxa"/>
            <w:tcBorders>
              <w:top w:val="single" w:sz="12" w:space="0" w:color="auto"/>
              <w:left w:val="single" w:sz="12" w:space="0" w:color="auto"/>
              <w:bottom w:val="single" w:sz="12" w:space="0" w:color="auto"/>
              <w:right w:val="single" w:sz="12" w:space="0" w:color="auto"/>
            </w:tcBorders>
          </w:tcPr>
          <w:p w14:paraId="3BF87120" w14:textId="664A1B87"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土地売払いの件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E642381"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産業立地賃貸事業地</w:t>
            </w:r>
          </w:p>
          <w:p w14:paraId="02B2C21E"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・所在地　枚方市津田山手二丁目４５４７番１５</w:t>
            </w:r>
          </w:p>
          <w:p w14:paraId="1ECD997F"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・面　　積　２０，７５６．０３㎡</w:t>
            </w:r>
          </w:p>
          <w:p w14:paraId="50865123"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・相手方　株式会社ＴＳマネジメント</w:t>
            </w:r>
          </w:p>
          <w:p w14:paraId="4518A726" w14:textId="4BE39ECE"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・売払い金額　１３億４，７０６万６，３４７円</w:t>
            </w:r>
          </w:p>
        </w:tc>
        <w:tc>
          <w:tcPr>
            <w:tcW w:w="850" w:type="dxa"/>
            <w:tcBorders>
              <w:top w:val="single" w:sz="12" w:space="0" w:color="auto"/>
              <w:left w:val="single" w:sz="12" w:space="0" w:color="auto"/>
              <w:bottom w:val="single" w:sz="12" w:space="0" w:color="auto"/>
              <w:right w:val="single" w:sz="12" w:space="0" w:color="auto"/>
            </w:tcBorders>
            <w:vAlign w:val="center"/>
          </w:tcPr>
          <w:p w14:paraId="08FA02E5"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DD1446E" w14:textId="0F1C6845"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0573903B"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03B11D1" w14:textId="66194D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527614F" w14:textId="0C8D96D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2CCDA22" w14:textId="076685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7D91A4D" w14:textId="37DA623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ED2CE8B" w14:textId="4CFBE194"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84A8AC8" w14:textId="1F9F9D6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EBADDDE" w14:textId="4C671FD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9AD106" w14:textId="03A251C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1DE64DD" w14:textId="68E39C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6399087" w14:textId="77777777" w:rsidTr="00BC6E1E">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CD83443" w14:textId="468E291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6</w:t>
            </w:r>
          </w:p>
        </w:tc>
        <w:tc>
          <w:tcPr>
            <w:tcW w:w="2551" w:type="dxa"/>
            <w:tcBorders>
              <w:top w:val="single" w:sz="12" w:space="0" w:color="auto"/>
              <w:left w:val="single" w:sz="12" w:space="0" w:color="auto"/>
              <w:bottom w:val="single" w:sz="12" w:space="0" w:color="auto"/>
              <w:right w:val="single" w:sz="12" w:space="0" w:color="auto"/>
            </w:tcBorders>
          </w:tcPr>
          <w:p w14:paraId="1D59C5B5" w14:textId="4C04CA71"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包括遺贈に係る権利の放棄の件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8C95715"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本府を受遺者とする遺言により生じた包括遺贈に係る権利を放棄することについて議決を求めるもの。</w:t>
            </w:r>
          </w:p>
          <w:p w14:paraId="4F1E8929"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〔放棄する権利〕</w:t>
            </w:r>
          </w:p>
          <w:p w14:paraId="180282A7" w14:textId="6180BD23"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・遺言者が所有していた動産、不動産の全てに係る権利</w:t>
            </w:r>
          </w:p>
        </w:tc>
        <w:tc>
          <w:tcPr>
            <w:tcW w:w="850" w:type="dxa"/>
            <w:tcBorders>
              <w:top w:val="single" w:sz="12" w:space="0" w:color="auto"/>
              <w:left w:val="single" w:sz="12" w:space="0" w:color="auto"/>
              <w:bottom w:val="single" w:sz="12" w:space="0" w:color="auto"/>
              <w:right w:val="single" w:sz="12" w:space="0" w:color="auto"/>
            </w:tcBorders>
            <w:vAlign w:val="center"/>
          </w:tcPr>
          <w:p w14:paraId="1E987898"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335B089A" w14:textId="3F96C7E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7BF6EFA8"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4665BDCF" w14:textId="4CA1A246"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82F7B13" w14:textId="47CD4BF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916FAD" w14:textId="209FE5C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62FA4" w14:textId="5CEA9F1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F0E80B8" w14:textId="000A0714"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6CDA07" w14:textId="3A24107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CF50773" w14:textId="3963273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DA904FB" w14:textId="3477FB9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2B9680" w14:textId="7A649B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1392407" w14:textId="77777777" w:rsidTr="00467E9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B306540" w14:textId="5DA0541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7</w:t>
            </w:r>
          </w:p>
        </w:tc>
        <w:tc>
          <w:tcPr>
            <w:tcW w:w="2551" w:type="dxa"/>
            <w:tcBorders>
              <w:top w:val="single" w:sz="12" w:space="0" w:color="auto"/>
              <w:left w:val="single" w:sz="12" w:space="0" w:color="auto"/>
              <w:bottom w:val="single" w:sz="12" w:space="0" w:color="auto"/>
              <w:right w:val="single" w:sz="12" w:space="0" w:color="auto"/>
            </w:tcBorders>
          </w:tcPr>
          <w:p w14:paraId="6AA91C51" w14:textId="0B1A3514"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交通信号設備の損傷事故に係る損害賠償金の債権放棄の件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AC3B2BE"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交通信号設備損傷事故に係る損害賠償金の債務者に対して、大阪府が有する債権を放棄することについて議決を求めるもの。</w:t>
            </w:r>
          </w:p>
          <w:p w14:paraId="30ACFCDD" w14:textId="77777777" w:rsidR="00F40C26" w:rsidRPr="00A626EB"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〔放棄する債権〕</w:t>
            </w:r>
          </w:p>
          <w:p w14:paraId="74B047FC" w14:textId="776D7BF4" w:rsidR="00F40C26" w:rsidRDefault="00F40C26" w:rsidP="00F40C26">
            <w:pPr>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・回収不能となった損害賠償金１７３万２，５００円及び当該損害賠償金に係る遅延損害金</w:t>
            </w:r>
          </w:p>
        </w:tc>
        <w:tc>
          <w:tcPr>
            <w:tcW w:w="850" w:type="dxa"/>
            <w:tcBorders>
              <w:top w:val="single" w:sz="12" w:space="0" w:color="auto"/>
              <w:left w:val="single" w:sz="12" w:space="0" w:color="auto"/>
              <w:bottom w:val="single" w:sz="12" w:space="0" w:color="auto"/>
              <w:right w:val="single" w:sz="12" w:space="0" w:color="auto"/>
            </w:tcBorders>
            <w:vAlign w:val="center"/>
          </w:tcPr>
          <w:p w14:paraId="3F4B0E4C"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9C6725A" w14:textId="243D1CE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124A4F4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3D1DBE70" w14:textId="5CCDE521"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91F9D10" w14:textId="64C60AC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D94881" w14:textId="7DBDE21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6BF409A" w14:textId="2E66DBC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21E0F36" w14:textId="7417974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63A7E76" w14:textId="6F6E9501"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122174" w14:textId="1058419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835F80" w14:textId="45DCBB4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9A158B" w14:textId="4DF4C74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09C9A9EE" w14:textId="77777777" w:rsidTr="00585DF8">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21B76D1B" w14:textId="0AE8090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8</w:t>
            </w:r>
          </w:p>
        </w:tc>
        <w:tc>
          <w:tcPr>
            <w:tcW w:w="2551" w:type="dxa"/>
            <w:tcBorders>
              <w:top w:val="single" w:sz="12" w:space="0" w:color="auto"/>
              <w:left w:val="single" w:sz="12" w:space="0" w:color="auto"/>
              <w:bottom w:val="single" w:sz="12" w:space="0" w:color="auto"/>
              <w:right w:val="single" w:sz="12" w:space="0" w:color="auto"/>
            </w:tcBorders>
          </w:tcPr>
          <w:p w14:paraId="14E174FC" w14:textId="026A1BC9"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府有地の原状回復及び返還に関する和解の件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851A8A9" w14:textId="166801EF"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府有地の原状回復及び返還に関して、民法第６９５条の規定により和解するため、議決を求めるもの。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9E618B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FC02F50" w14:textId="76D6C1A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D171D62"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6AE3FAAF" w14:textId="35783472"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4714F79F" w14:textId="40AB992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A6C65E8" w14:textId="31F113F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B8E3245" w14:textId="55383B9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2B7BBA" w14:textId="56BC626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4364F62" w14:textId="685A74EB"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2904103" w14:textId="58EE08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8469981" w14:textId="3E6A90D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31AE4D6" w14:textId="460F614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20D17A8" w14:textId="77777777" w:rsidTr="00BF4587">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68A58C5" w14:textId="2260E77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9</w:t>
            </w:r>
          </w:p>
        </w:tc>
        <w:tc>
          <w:tcPr>
            <w:tcW w:w="2551" w:type="dxa"/>
            <w:tcBorders>
              <w:top w:val="single" w:sz="12" w:space="0" w:color="auto"/>
              <w:left w:val="single" w:sz="12" w:space="0" w:color="auto"/>
              <w:bottom w:val="single" w:sz="12" w:space="0" w:color="auto"/>
              <w:right w:val="single" w:sz="12" w:space="0" w:color="auto"/>
            </w:tcBorders>
          </w:tcPr>
          <w:p w14:paraId="647C602C" w14:textId="6FC40594"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大阪府立青少年海洋センターファミリー棟管理運営業務に関する損害賠償の額の決定及び和解の件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2825353" w14:textId="12A7F651"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大阪府立青少年海洋センターファミリー棟における管理運営業務に関する損害賠償の額を決定し、民法第６９５条の規定により和解をするため、議決を求めるもの。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724E37B"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CC35ABD" w14:textId="4A5A139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6F0C3EF5"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5D7CD85B" w14:textId="5697E70C"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1984F0C7" w14:textId="207080C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C15D458" w14:textId="2F93247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7FE37A" w14:textId="15F1C44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14678F1" w14:textId="33741748"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9A832E" w14:textId="421F1F42"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DA73614" w14:textId="60AAAA6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E49CD85" w14:textId="0FA4EC7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2D28A36" w14:textId="24DB56F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B9E6074" w14:textId="77777777" w:rsidTr="005072C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90E8BEE" w14:textId="4C432F05"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10</w:t>
            </w:r>
          </w:p>
        </w:tc>
        <w:tc>
          <w:tcPr>
            <w:tcW w:w="2551" w:type="dxa"/>
            <w:tcBorders>
              <w:top w:val="single" w:sz="12" w:space="0" w:color="auto"/>
              <w:left w:val="single" w:sz="12" w:space="0" w:color="auto"/>
              <w:bottom w:val="single" w:sz="12" w:space="0" w:color="auto"/>
              <w:right w:val="single" w:sz="12" w:space="0" w:color="auto"/>
            </w:tcBorders>
          </w:tcPr>
          <w:p w14:paraId="4E1AFC55" w14:textId="2C1D306A"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大阪府新型コロナウイルス感染症無料検査実施事業費補助金に係る不当利得返還請求に関する訴えの提起の件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C4F1EAB" w14:textId="3B848DC9"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大阪府新型コロナウイルス感染症無料検査実施事業費補助金に係る不当利得返還請求について、事業者を相手方として訴えを提起するため、議決を求めるもの。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7B1BB21E"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2588581" w14:textId="7D91BDB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104E8D5A"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19065140" w14:textId="3477F564"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267BE40" w14:textId="0FB9E04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0FA57FF" w14:textId="421418B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0E94B3" w14:textId="608982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6B6050" w14:textId="6BC54FF5"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5A8E67" w14:textId="43CC9A7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15E37E" w14:textId="0F251F9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5AF69FD" w14:textId="2F4ACA2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EC52161" w14:textId="2694D37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D2FAB41" w14:textId="77777777" w:rsidTr="00481B8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04C826DA" w14:textId="4526680D"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11</w:t>
            </w:r>
          </w:p>
          <w:p w14:paraId="2FC0D240" w14:textId="599002CC" w:rsidR="00F40C26" w:rsidRDefault="00F40C26" w:rsidP="00F40C26">
            <w:pPr>
              <w:snapToGrid w:val="0"/>
              <w:jc w:val="cente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14:paraId="134EA7C3" w14:textId="6E64DC98" w:rsidR="00F40C26" w:rsidRPr="00A33CAD"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大阪府新型コロナウイルス感染症無料検査実施事業費補助金返還請求に係る債務不存在確認等請求事件の反訴の提起の件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4B869465" w14:textId="228F8E34" w:rsidR="00F40C26"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大阪府新型コロナウイルス感染症無料検査実施事業費補助金返還請求に係る債務不存在確認等請求事件について、事業者を相手方として反訴を提起するため、議決を求めるもの。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0E572B4"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4F7B525" w14:textId="1D9E954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05EB5AD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DED06BD" w14:textId="6716B5EE"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79284045" w14:textId="37B928D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8369F70" w14:textId="3782374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28F55A5" w14:textId="6802DF4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FD55922" w14:textId="034D35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C93E0D" w14:textId="47271AF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15E5B41" w14:textId="01D54F3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C88215" w14:textId="576DF62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BDFA0FC" w14:textId="774C923A"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CEDC1C2" w14:textId="77777777" w:rsidTr="00500CE1">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91F40C9" w14:textId="2BA9F44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12</w:t>
            </w:r>
          </w:p>
        </w:tc>
        <w:tc>
          <w:tcPr>
            <w:tcW w:w="2551" w:type="dxa"/>
            <w:tcBorders>
              <w:top w:val="single" w:sz="12" w:space="0" w:color="auto"/>
              <w:left w:val="single" w:sz="12" w:space="0" w:color="auto"/>
              <w:bottom w:val="single" w:sz="12" w:space="0" w:color="auto"/>
              <w:right w:val="single" w:sz="12" w:space="0" w:color="auto"/>
            </w:tcBorders>
          </w:tcPr>
          <w:p w14:paraId="1F05558F" w14:textId="2DD450B4"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大阪府新型コロナウイルス感染症無料検査実施事業費補助金に係る補助金交付決定取消決定取消等請求事件の反訴の提起の件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AB01010" w14:textId="7F1518E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大阪府新型コロナウイルス感染症無料検査実施事業費補助金に係る補助金交付決定取消決定取消等請求事件について、事業者を相手方として反訴を提起するため、議決を求めるもの。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1AB0A94D"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3F6509BC" w14:textId="1A523D2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829EC3E"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233358F" w14:textId="07F7D0CA"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19A74A2" w14:textId="726D84F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7941D8" w14:textId="65FF9F9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FDFD0E2" w14:textId="5D2BF8A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5D7100" w14:textId="5F87DD1F"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3C4F36E" w14:textId="032DBD6A"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BB8221" w14:textId="0BDA42C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E8D102" w14:textId="527F0F4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7BE430" w14:textId="412F31E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2936F603" w14:textId="77777777" w:rsidTr="0083111B">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33993A37" w14:textId="7E3475E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13</w:t>
            </w:r>
          </w:p>
        </w:tc>
        <w:tc>
          <w:tcPr>
            <w:tcW w:w="2551" w:type="dxa"/>
            <w:tcBorders>
              <w:top w:val="single" w:sz="12" w:space="0" w:color="auto"/>
              <w:left w:val="single" w:sz="12" w:space="0" w:color="auto"/>
              <w:bottom w:val="single" w:sz="12" w:space="0" w:color="auto"/>
              <w:right w:val="single" w:sz="12" w:space="0" w:color="auto"/>
            </w:tcBorders>
          </w:tcPr>
          <w:p w14:paraId="185B2E9E" w14:textId="6D595457"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水路への転落事故に係る損害賠償請求事件に関する和解の件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D1826AE" w14:textId="0D12407A" w:rsidR="00F40C26" w:rsidRPr="00A626EB"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26EB">
              <w:rPr>
                <w:rFonts w:ascii="ＭＳ ゴシック" w:eastAsia="ＭＳ ゴシック" w:hAnsi="ＭＳ ゴシック" w:hint="eastAsia"/>
                <w:szCs w:val="21"/>
              </w:rPr>
              <w:t>泉佐野市新町二丁目所在の水路において発生した転落事故に係る損害賠償請求について、民事訴訟法第８９条第１項の規定により和解するため、議決を求めるもの。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D781FE5"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290E5C3" w14:textId="3C7D74F0"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1D79DF5"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2BCB29C1" w14:textId="0A002B26"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2C0DA8A2" w14:textId="364BEA6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0B0853" w14:textId="28A4368E"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4B17D7" w14:textId="4A18F6D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DE7C14" w14:textId="358D4C5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24AF78B" w14:textId="1374223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072EAB" w14:textId="5C9FC4F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FF63D3" w14:textId="69DDBE3D"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961F2D" w14:textId="68223EE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5C65596F" w14:textId="77777777" w:rsidTr="00C6665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525CD5F" w14:textId="6E692F2A"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14</w:t>
            </w:r>
          </w:p>
        </w:tc>
        <w:tc>
          <w:tcPr>
            <w:tcW w:w="2551" w:type="dxa"/>
            <w:tcBorders>
              <w:top w:val="single" w:sz="12" w:space="0" w:color="auto"/>
              <w:left w:val="single" w:sz="12" w:space="0" w:color="auto"/>
              <w:bottom w:val="single" w:sz="12" w:space="0" w:color="auto"/>
              <w:right w:val="single" w:sz="12" w:space="0" w:color="auto"/>
            </w:tcBorders>
          </w:tcPr>
          <w:p w14:paraId="4644B258" w14:textId="20C98AD6"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職員の特殊勤務手当に関する条例及び大阪府警察職員の特殊勤務手当に関する条例一部改正の件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1DA0DB5E"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国家公務員について、災害応急作業等手当に大規模な災害として人事院が定める災害に係る作業に従事したときの規定が追加されたこと等に伴い、規定を追加する。</w:t>
            </w:r>
          </w:p>
          <w:p w14:paraId="3F0C691C"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〔主な改正内容〕</w:t>
            </w:r>
          </w:p>
          <w:p w14:paraId="5A29275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・災害対策基本法の規定に基づき災害対策本部が設置された区域において災害の発生の防御又は拡大の防止のための措置に関する業務に従事したとき等</w:t>
            </w:r>
          </w:p>
          <w:p w14:paraId="77D74271"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１日　１，０８０円</w:t>
            </w:r>
          </w:p>
          <w:p w14:paraId="547AA51F" w14:textId="181CE356"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1F77D6CC"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001D7739" w14:textId="46369509"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313C4963"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05737AD6" w14:textId="5FCFBBDE"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3A3C0EE7" w14:textId="291AA88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D148DBF" w14:textId="25AEF62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88E9336" w14:textId="5A14C50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B22248" w14:textId="7017660A"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CDA0FAE" w14:textId="1718A66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49852CA" w14:textId="3FDA9D3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027DD6" w14:textId="56DDF4D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2ACDB4A" w14:textId="326D67C2"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35F4E21E" w14:textId="77777777" w:rsidTr="00956A78">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854003D" w14:textId="78F8669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15</w:t>
            </w:r>
          </w:p>
        </w:tc>
        <w:tc>
          <w:tcPr>
            <w:tcW w:w="2551" w:type="dxa"/>
            <w:tcBorders>
              <w:top w:val="single" w:sz="12" w:space="0" w:color="auto"/>
              <w:left w:val="single" w:sz="12" w:space="0" w:color="auto"/>
              <w:bottom w:val="single" w:sz="12" w:space="0" w:color="auto"/>
              <w:right w:val="single" w:sz="12" w:space="0" w:color="auto"/>
            </w:tcBorders>
          </w:tcPr>
          <w:p w14:paraId="299A1A2D" w14:textId="72F819FF"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大阪府認定こども園の認定の要件並びに設備及び運営に関する基準を定める条例及び大阪府児童福祉施設の設備及び運営に関する基準を定める条例一部改正の件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368A00C0"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幼保連携型認定こども園の学級の編制、職員、設備及び運営に関する基準（府省令）等の改正により、幼保連携型認定こども園に配置すべき教育及び保育に直接従事する職員の数が改められたこと等に伴い、条例において同趣旨の改正を行う。</w:t>
            </w:r>
          </w:p>
          <w:p w14:paraId="674BA91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・満３歳以上満４歳未満の園児</w:t>
            </w:r>
          </w:p>
          <w:p w14:paraId="5CA35C1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〔改正前〕　おおむね２０人につき１人以上</w:t>
            </w:r>
          </w:p>
          <w:p w14:paraId="021155D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おおむね１５人につき１人以上</w:t>
            </w:r>
          </w:p>
          <w:p w14:paraId="6E1717BB"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・満４歳以上の園児</w:t>
            </w:r>
          </w:p>
          <w:p w14:paraId="06F6601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〔改正前〕　おおむね３０人につき１人以上</w:t>
            </w:r>
          </w:p>
          <w:p w14:paraId="34D12634"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おおむね２５人につき１人以上</w:t>
            </w:r>
          </w:p>
          <w:p w14:paraId="17EAF283" w14:textId="56B3562E"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6478EF0B"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B664DFA" w14:textId="4CEAFA1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3CF50D9"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0ECA471D" w14:textId="5984788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0116EE78" w14:textId="0633441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C71748" w14:textId="4460E39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D50D02" w14:textId="05AB7D5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0E197" w14:textId="3E90083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ABB2BDA" w14:textId="6B4812C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8E4DC4" w14:textId="2D58CC25"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52B54E9" w14:textId="2C454873"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34A56E8" w14:textId="286F7E9C"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075567BF" w14:textId="77777777" w:rsidTr="007D2259">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A3B84B9" w14:textId="74AA63E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16</w:t>
            </w:r>
          </w:p>
        </w:tc>
        <w:tc>
          <w:tcPr>
            <w:tcW w:w="2551" w:type="dxa"/>
            <w:tcBorders>
              <w:top w:val="single" w:sz="12" w:space="0" w:color="auto"/>
              <w:left w:val="single" w:sz="12" w:space="0" w:color="auto"/>
              <w:bottom w:val="single" w:sz="12" w:space="0" w:color="auto"/>
              <w:right w:val="single" w:sz="12" w:space="0" w:color="auto"/>
            </w:tcBorders>
          </w:tcPr>
          <w:p w14:paraId="585F94AF" w14:textId="52526121"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大阪府安心こども基金条例一部改正の件</w:t>
            </w:r>
          </w:p>
        </w:tc>
        <w:tc>
          <w:tcPr>
            <w:tcW w:w="6096" w:type="dxa"/>
            <w:tcBorders>
              <w:top w:val="single" w:sz="12" w:space="0" w:color="auto"/>
              <w:left w:val="single" w:sz="12" w:space="0" w:color="auto"/>
              <w:bottom w:val="single" w:sz="12" w:space="0" w:color="auto"/>
              <w:right w:val="single" w:sz="12" w:space="0" w:color="auto"/>
            </w:tcBorders>
            <w:vAlign w:val="center"/>
          </w:tcPr>
          <w:p w14:paraId="33803E4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１　基金の設置目的から不妊治療に要する費用の一部助成等を削除する等の改正を行う。</w:t>
            </w:r>
          </w:p>
          <w:p w14:paraId="59E23948"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２　国の要領改正により事業実施期間を延長するため、条例の失効期日を改正する。</w:t>
            </w:r>
          </w:p>
          <w:p w14:paraId="56BC52ED"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・失効期日　〔改正前〕　令和７年６月３０日</w:t>
            </w:r>
          </w:p>
          <w:p w14:paraId="11C62AC9" w14:textId="77777777"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〔改正後〕　令和１２年６月３０日</w:t>
            </w:r>
          </w:p>
          <w:p w14:paraId="65D7D191" w14:textId="7A642EF1"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 xml:space="preserve">　　　　施行日：公布の日</w:t>
            </w:r>
          </w:p>
        </w:tc>
        <w:tc>
          <w:tcPr>
            <w:tcW w:w="850" w:type="dxa"/>
            <w:tcBorders>
              <w:top w:val="single" w:sz="12" w:space="0" w:color="auto"/>
              <w:left w:val="single" w:sz="12" w:space="0" w:color="auto"/>
              <w:bottom w:val="single" w:sz="12" w:space="0" w:color="auto"/>
              <w:right w:val="single" w:sz="12" w:space="0" w:color="auto"/>
            </w:tcBorders>
            <w:vAlign w:val="center"/>
          </w:tcPr>
          <w:p w14:paraId="0CB36E5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238F9945" w14:textId="2927370C"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5967898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原案</w:t>
            </w:r>
          </w:p>
          <w:p w14:paraId="56F7ADA1" w14:textId="23C7ED0D"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可決</w:t>
            </w:r>
          </w:p>
        </w:tc>
        <w:tc>
          <w:tcPr>
            <w:tcW w:w="567" w:type="dxa"/>
            <w:tcBorders>
              <w:top w:val="single" w:sz="12" w:space="0" w:color="auto"/>
              <w:left w:val="single" w:sz="12" w:space="0" w:color="auto"/>
              <w:bottom w:val="single" w:sz="12" w:space="0" w:color="auto"/>
              <w:right w:val="single" w:sz="12" w:space="0" w:color="auto"/>
            </w:tcBorders>
            <w:vAlign w:val="center"/>
          </w:tcPr>
          <w:p w14:paraId="76CCD0DA" w14:textId="25298ADF"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A753375" w14:textId="1A64A574"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D43D782" w14:textId="03CA3380"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EAF856B" w14:textId="58956FEE"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E9E48FE" w14:textId="737971C3"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962FA0F" w14:textId="50654F9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5286D71" w14:textId="677FEF8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51FFDB9" w14:textId="307AEA68"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F40C26" w:rsidRPr="001A014A" w14:paraId="10682B6E" w14:textId="77777777" w:rsidTr="004C2C9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172C3CC" w14:textId="5FD6A967"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17</w:t>
            </w:r>
          </w:p>
        </w:tc>
        <w:tc>
          <w:tcPr>
            <w:tcW w:w="2551" w:type="dxa"/>
            <w:tcBorders>
              <w:top w:val="single" w:sz="12" w:space="0" w:color="auto"/>
              <w:left w:val="single" w:sz="12" w:space="0" w:color="auto"/>
              <w:bottom w:val="single" w:sz="12" w:space="0" w:color="auto"/>
              <w:right w:val="single" w:sz="12" w:space="0" w:color="auto"/>
            </w:tcBorders>
          </w:tcPr>
          <w:p w14:paraId="5ACE5036" w14:textId="1D161F96" w:rsidR="00F40C26" w:rsidRPr="00A626EB" w:rsidRDefault="00F40C26" w:rsidP="00F40C26">
            <w:pPr>
              <w:snapToGrid w:val="0"/>
              <w:rPr>
                <w:rFonts w:ascii="ＭＳ ゴシック" w:eastAsia="ＭＳ ゴシック" w:hAnsi="ＭＳ ゴシック"/>
                <w:kern w:val="0"/>
                <w:sz w:val="22"/>
              </w:rPr>
            </w:pPr>
            <w:r w:rsidRPr="00A626EB">
              <w:rPr>
                <w:rFonts w:ascii="ＭＳ ゴシック" w:eastAsia="ＭＳ ゴシック" w:hAnsi="ＭＳ ゴシック" w:hint="eastAsia"/>
                <w:kern w:val="0"/>
                <w:sz w:val="22"/>
              </w:rPr>
              <w:t>大阪府公安委員会委員の任命について同意を求める件</w:t>
            </w:r>
          </w:p>
        </w:tc>
        <w:tc>
          <w:tcPr>
            <w:tcW w:w="6096" w:type="dxa"/>
            <w:tcBorders>
              <w:top w:val="single" w:sz="12" w:space="0" w:color="auto"/>
              <w:left w:val="single" w:sz="12" w:space="0" w:color="auto"/>
              <w:bottom w:val="single" w:sz="12" w:space="0" w:color="auto"/>
              <w:right w:val="single" w:sz="12" w:space="0" w:color="auto"/>
            </w:tcBorders>
            <w:vAlign w:val="center"/>
          </w:tcPr>
          <w:p w14:paraId="37E81623" w14:textId="33CCEFB6" w:rsidR="00F40C26" w:rsidRPr="00A626EB" w:rsidRDefault="00F40C26" w:rsidP="00F40C26">
            <w:pPr>
              <w:ind w:firstLineChars="100" w:firstLine="210"/>
              <w:jc w:val="left"/>
              <w:rPr>
                <w:rFonts w:ascii="ＭＳ ゴシック" w:eastAsia="ＭＳ ゴシック" w:hAnsi="ＭＳ ゴシック"/>
                <w:szCs w:val="21"/>
              </w:rPr>
            </w:pPr>
            <w:r w:rsidRPr="00A626EB">
              <w:rPr>
                <w:rFonts w:ascii="ＭＳ ゴシック" w:eastAsia="ＭＳ ゴシック" w:hAnsi="ＭＳ ゴシック" w:hint="eastAsia"/>
                <w:szCs w:val="21"/>
              </w:rPr>
              <w:t>公安委員会委員本荘武宏氏の任期が令和６年７月９日に満了となるので、同氏を再任することについて、警察法第３９条第１項の規定により同意を求めるもの。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85C08E3" w14:textId="7777777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6月</w:t>
            </w:r>
          </w:p>
          <w:p w14:paraId="5DA6137B" w14:textId="739D7806"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14日</w:t>
            </w:r>
          </w:p>
        </w:tc>
        <w:tc>
          <w:tcPr>
            <w:tcW w:w="709" w:type="dxa"/>
            <w:tcBorders>
              <w:top w:val="single" w:sz="12" w:space="0" w:color="auto"/>
              <w:left w:val="single" w:sz="12" w:space="0" w:color="auto"/>
              <w:bottom w:val="single" w:sz="12" w:space="0" w:color="auto"/>
              <w:right w:val="single" w:sz="12" w:space="0" w:color="auto"/>
            </w:tcBorders>
            <w:vAlign w:val="center"/>
          </w:tcPr>
          <w:p w14:paraId="47463C8F" w14:textId="328D99EB"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6C8E22D9" w14:textId="2F74271B"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DBC410" w14:textId="7565D919"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0FD5C93" w14:textId="0D3F8B36"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2D5472C" w14:textId="76734F27"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B183FAB" w14:textId="0554E00D" w:rsidR="00F40C26"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C4F7769" w14:textId="3A8490D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96893AD" w14:textId="3A9FE6E1"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A4CD64" w14:textId="4DC6FD47" w:rsidR="00F40C26" w:rsidRPr="001A014A" w:rsidRDefault="00F40C26" w:rsidP="00F40C2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r>
    </w:tbl>
    <w:p w14:paraId="3335D229" w14:textId="77777777" w:rsidR="00A626EB" w:rsidRDefault="00A626EB" w:rsidP="001A014A">
      <w:pPr>
        <w:ind w:rightChars="-400" w:right="-840"/>
        <w:rPr>
          <w:rFonts w:ascii="ＭＳ ゴシック" w:eastAsia="ＭＳ ゴシック" w:hAnsi="ＭＳ ゴシック"/>
          <w:szCs w:val="21"/>
        </w:rPr>
      </w:pPr>
    </w:p>
    <w:p w14:paraId="5E774F5A" w14:textId="77777777" w:rsidR="00A626EB" w:rsidRDefault="00A626E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37DD7AD" w14:textId="77777777" w:rsidR="0099358B" w:rsidRPr="0099358B" w:rsidRDefault="0099358B" w:rsidP="0099358B">
      <w:pPr>
        <w:spacing w:line="360" w:lineRule="auto"/>
        <w:ind w:right="800"/>
        <w:rPr>
          <w:rFonts w:ascii="ＭＳ ゴシック" w:eastAsia="ＭＳ ゴシック" w:hAnsi="ＭＳ ゴシック"/>
          <w:b/>
          <w:szCs w:val="21"/>
          <w:bdr w:val="single" w:sz="4" w:space="0" w:color="auto" w:frame="1"/>
          <w:lang w:eastAsia="zh-CN"/>
        </w:rPr>
      </w:pPr>
      <w:r w:rsidRPr="0099358B">
        <w:rPr>
          <w:rFonts w:ascii="ＭＳ ゴシック" w:eastAsia="ＭＳ ゴシック" w:hAnsi="ＭＳ ゴシック" w:hint="eastAsia"/>
          <w:b/>
          <w:szCs w:val="21"/>
          <w:bdr w:val="single" w:sz="4" w:space="0" w:color="auto" w:frame="1"/>
        </w:rPr>
        <w:lastRenderedPageBreak/>
        <w:t>報告</w:t>
      </w:r>
    </w:p>
    <w:p w14:paraId="7DC7DA7D" w14:textId="333FBFC4" w:rsidR="0099358B" w:rsidRPr="0099358B" w:rsidRDefault="0099358B" w:rsidP="0099358B">
      <w:pPr>
        <w:rPr>
          <w:rFonts w:ascii="ＭＳ ゴシック" w:eastAsia="ＭＳ ゴシック" w:hAnsi="ＭＳ ゴシック"/>
          <w:b/>
          <w:bCs/>
          <w:sz w:val="22"/>
          <w:szCs w:val="22"/>
        </w:rPr>
      </w:pPr>
      <w:r w:rsidRPr="0099358B">
        <w:rPr>
          <w:rFonts w:ascii="ＭＳ ゴシック" w:eastAsia="ＭＳ ゴシック" w:hAnsi="ＭＳ ゴシック" w:hint="eastAsia"/>
          <w:b/>
          <w:bCs/>
          <w:sz w:val="22"/>
          <w:szCs w:val="22"/>
        </w:rPr>
        <w:t>【</w:t>
      </w:r>
      <w:r w:rsidRPr="0099358B">
        <w:rPr>
          <w:rFonts w:ascii="ＭＳ ゴシック" w:eastAsia="ＭＳ ゴシック" w:hAnsi="ＭＳ ゴシック" w:hint="eastAsia"/>
          <w:bCs/>
          <w:sz w:val="22"/>
          <w:szCs w:val="22"/>
        </w:rPr>
        <w:t>令和</w:t>
      </w:r>
      <w:r>
        <w:rPr>
          <w:rFonts w:ascii="ＭＳ ゴシック" w:eastAsia="ＭＳ ゴシック" w:hAnsi="ＭＳ ゴシック" w:hint="eastAsia"/>
          <w:bCs/>
          <w:sz w:val="22"/>
          <w:szCs w:val="22"/>
        </w:rPr>
        <w:t>6</w:t>
      </w:r>
      <w:r w:rsidRPr="0099358B">
        <w:rPr>
          <w:rFonts w:ascii="ＭＳ ゴシック" w:eastAsia="ＭＳ ゴシック" w:hAnsi="ＭＳ ゴシック" w:hint="eastAsia"/>
          <w:bCs/>
          <w:sz w:val="22"/>
          <w:szCs w:val="22"/>
        </w:rPr>
        <w:t>年</w:t>
      </w:r>
      <w:r w:rsidRPr="0099358B">
        <w:rPr>
          <w:rFonts w:ascii="ＭＳ ゴシック" w:eastAsia="ＭＳ ゴシック" w:hAnsi="ＭＳ ゴシック"/>
          <w:bCs/>
          <w:sz w:val="22"/>
          <w:szCs w:val="22"/>
        </w:rPr>
        <w:t>6</w:t>
      </w:r>
      <w:r w:rsidRPr="0099358B">
        <w:rPr>
          <w:rFonts w:ascii="ＭＳ ゴシック" w:eastAsia="ＭＳ ゴシック" w:hAnsi="ＭＳ ゴシック" w:hint="eastAsia"/>
          <w:bCs/>
          <w:sz w:val="22"/>
          <w:szCs w:val="22"/>
        </w:rPr>
        <w:t>月</w:t>
      </w:r>
      <w:r>
        <w:rPr>
          <w:rFonts w:ascii="ＭＳ ゴシック" w:eastAsia="ＭＳ ゴシック" w:hAnsi="ＭＳ ゴシック" w:hint="eastAsia"/>
          <w:bCs/>
          <w:sz w:val="22"/>
          <w:szCs w:val="22"/>
        </w:rPr>
        <w:t>3</w:t>
      </w:r>
      <w:r w:rsidRPr="0099358B">
        <w:rPr>
          <w:rFonts w:ascii="ＭＳ ゴシック" w:eastAsia="ＭＳ ゴシック" w:hAnsi="ＭＳ ゴシック" w:hint="eastAsia"/>
          <w:bCs/>
          <w:sz w:val="22"/>
          <w:szCs w:val="22"/>
        </w:rPr>
        <w:t>日上程</w:t>
      </w:r>
      <w:r w:rsidRPr="0099358B">
        <w:rPr>
          <w:rFonts w:ascii="ＭＳ ゴシック" w:eastAsia="ＭＳ ゴシック" w:hAnsi="ＭＳ ゴシック" w:hint="eastAsia"/>
          <w:b/>
          <w:bCs/>
          <w:sz w:val="22"/>
          <w:szCs w:val="22"/>
        </w:rPr>
        <w:t>】</w:t>
      </w:r>
    </w:p>
    <w:tbl>
      <w:tblPr>
        <w:tblW w:w="155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2551"/>
        <w:gridCol w:w="6096"/>
        <w:gridCol w:w="850"/>
        <w:gridCol w:w="709"/>
        <w:gridCol w:w="567"/>
        <w:gridCol w:w="567"/>
        <w:gridCol w:w="567"/>
        <w:gridCol w:w="567"/>
        <w:gridCol w:w="567"/>
        <w:gridCol w:w="567"/>
        <w:gridCol w:w="567"/>
        <w:gridCol w:w="567"/>
      </w:tblGrid>
      <w:tr w:rsidR="008B3230" w:rsidRPr="001A014A" w14:paraId="143E2006" w14:textId="0BA865A3" w:rsidTr="00AB7B05">
        <w:trPr>
          <w:cantSplit/>
          <w:trHeight w:val="267"/>
        </w:trPr>
        <w:tc>
          <w:tcPr>
            <w:tcW w:w="851" w:type="dxa"/>
            <w:vMerge w:val="restart"/>
            <w:tcBorders>
              <w:top w:val="single" w:sz="12" w:space="0" w:color="auto"/>
              <w:left w:val="single" w:sz="12" w:space="0" w:color="auto"/>
              <w:right w:val="single" w:sz="12" w:space="0" w:color="auto"/>
            </w:tcBorders>
            <w:vAlign w:val="center"/>
          </w:tcPr>
          <w:p w14:paraId="69EBBEDA" w14:textId="77777777" w:rsidR="008B3230" w:rsidRPr="001A014A" w:rsidRDefault="008B3230" w:rsidP="009C557B">
            <w:pPr>
              <w:snapToGrid w:val="0"/>
              <w:jc w:val="center"/>
              <w:rPr>
                <w:rFonts w:ascii="ＭＳ ゴシック" w:eastAsia="ＭＳ ゴシック" w:hAnsi="ＭＳ ゴシック"/>
              </w:rPr>
            </w:pPr>
            <w:r w:rsidRPr="001A014A">
              <w:rPr>
                <w:rFonts w:ascii="ＭＳ ゴシック" w:eastAsia="ＭＳ ゴシック" w:hAnsi="ＭＳ ゴシック" w:hint="eastAsia"/>
              </w:rPr>
              <w:br w:type="page"/>
            </w:r>
            <w:r w:rsidRPr="001A014A">
              <w:rPr>
                <w:rFonts w:ascii="ＭＳ ゴシック" w:eastAsia="ＭＳ ゴシック" w:hAnsi="ＭＳ ゴシック" w:hint="eastAsia"/>
              </w:rPr>
              <w:br w:type="page"/>
              <w:t>番号</w:t>
            </w:r>
          </w:p>
        </w:tc>
        <w:tc>
          <w:tcPr>
            <w:tcW w:w="2551" w:type="dxa"/>
            <w:vMerge w:val="restart"/>
            <w:tcBorders>
              <w:top w:val="single" w:sz="12" w:space="0" w:color="auto"/>
              <w:left w:val="single" w:sz="12" w:space="0" w:color="auto"/>
              <w:right w:val="single" w:sz="12" w:space="0" w:color="auto"/>
            </w:tcBorders>
            <w:vAlign w:val="center"/>
            <w:hideMark/>
          </w:tcPr>
          <w:p w14:paraId="1405A437"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件名</w:t>
            </w:r>
          </w:p>
        </w:tc>
        <w:tc>
          <w:tcPr>
            <w:tcW w:w="6096" w:type="dxa"/>
            <w:vMerge w:val="restart"/>
            <w:tcBorders>
              <w:top w:val="single" w:sz="12" w:space="0" w:color="auto"/>
              <w:left w:val="single" w:sz="12" w:space="0" w:color="auto"/>
              <w:right w:val="single" w:sz="12" w:space="0" w:color="auto"/>
            </w:tcBorders>
            <w:vAlign w:val="center"/>
            <w:hideMark/>
          </w:tcPr>
          <w:p w14:paraId="37797E7D"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right w:val="single" w:sz="12" w:space="0" w:color="auto"/>
            </w:tcBorders>
            <w:vAlign w:val="center"/>
            <w:hideMark/>
          </w:tcPr>
          <w:p w14:paraId="4AF65734"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677C3EE7"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bottom w:val="single" w:sz="12" w:space="0" w:color="auto"/>
              <w:right w:val="single" w:sz="12" w:space="0" w:color="auto"/>
            </w:tcBorders>
            <w:hideMark/>
          </w:tcPr>
          <w:p w14:paraId="369F6A29" w14:textId="77777777"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各会派の態度</w:t>
            </w:r>
          </w:p>
          <w:p w14:paraId="564FDA9B" w14:textId="1CB8684F" w:rsidR="008B3230" w:rsidRPr="001A014A" w:rsidRDefault="008B3230" w:rsidP="009C557B">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（○は賛成、×は反対）</w:t>
            </w:r>
          </w:p>
        </w:tc>
      </w:tr>
      <w:tr w:rsidR="00F40C26" w:rsidRPr="001A014A" w14:paraId="753D75C3" w14:textId="50825595" w:rsidTr="006F5202">
        <w:trPr>
          <w:cantSplit/>
          <w:trHeight w:val="1303"/>
        </w:trPr>
        <w:tc>
          <w:tcPr>
            <w:tcW w:w="851" w:type="dxa"/>
            <w:vMerge/>
            <w:tcBorders>
              <w:left w:val="single" w:sz="12" w:space="0" w:color="auto"/>
              <w:right w:val="single" w:sz="12" w:space="0" w:color="auto"/>
            </w:tcBorders>
            <w:vAlign w:val="center"/>
          </w:tcPr>
          <w:p w14:paraId="2E5F524F" w14:textId="77777777" w:rsidR="00F40C26" w:rsidRPr="001A014A" w:rsidRDefault="00F40C26" w:rsidP="00F40C26">
            <w:pPr>
              <w:snapToGrid w:val="0"/>
              <w:jc w:val="center"/>
              <w:rPr>
                <w:rFonts w:ascii="ＭＳ ゴシック" w:eastAsia="ＭＳ ゴシック" w:hAnsi="ＭＳ ゴシック"/>
              </w:rPr>
            </w:pPr>
          </w:p>
        </w:tc>
        <w:tc>
          <w:tcPr>
            <w:tcW w:w="2551" w:type="dxa"/>
            <w:vMerge/>
            <w:tcBorders>
              <w:left w:val="single" w:sz="12" w:space="0" w:color="auto"/>
              <w:right w:val="single" w:sz="12" w:space="0" w:color="auto"/>
            </w:tcBorders>
            <w:vAlign w:val="center"/>
          </w:tcPr>
          <w:p w14:paraId="19E56928" w14:textId="77777777" w:rsidR="00F40C26" w:rsidRPr="001A014A" w:rsidRDefault="00F40C26" w:rsidP="00F40C26">
            <w:pPr>
              <w:snapToGrid w:val="0"/>
              <w:jc w:val="center"/>
              <w:rPr>
                <w:rFonts w:ascii="ＭＳ ゴシック" w:eastAsia="ＭＳ ゴシック" w:hAnsi="ＭＳ ゴシック"/>
                <w:sz w:val="22"/>
              </w:rPr>
            </w:pPr>
          </w:p>
        </w:tc>
        <w:tc>
          <w:tcPr>
            <w:tcW w:w="6096" w:type="dxa"/>
            <w:vMerge/>
            <w:tcBorders>
              <w:left w:val="single" w:sz="12" w:space="0" w:color="auto"/>
              <w:right w:val="single" w:sz="12" w:space="0" w:color="auto"/>
            </w:tcBorders>
            <w:vAlign w:val="center"/>
          </w:tcPr>
          <w:p w14:paraId="10FFEFD0" w14:textId="77777777" w:rsidR="00F40C26" w:rsidRPr="001A014A" w:rsidRDefault="00F40C26" w:rsidP="00F40C26">
            <w:pPr>
              <w:snapToGrid w:val="0"/>
              <w:jc w:val="center"/>
              <w:rPr>
                <w:rFonts w:ascii="ＭＳ ゴシック" w:eastAsia="ＭＳ ゴシック" w:hAnsi="ＭＳ ゴシック"/>
                <w:sz w:val="22"/>
              </w:rPr>
            </w:pPr>
          </w:p>
        </w:tc>
        <w:tc>
          <w:tcPr>
            <w:tcW w:w="850" w:type="dxa"/>
            <w:vMerge/>
            <w:tcBorders>
              <w:left w:val="single" w:sz="12" w:space="0" w:color="auto"/>
              <w:right w:val="single" w:sz="12" w:space="0" w:color="auto"/>
            </w:tcBorders>
            <w:vAlign w:val="center"/>
          </w:tcPr>
          <w:p w14:paraId="459FAE97" w14:textId="77777777" w:rsidR="00F40C26" w:rsidRPr="001A014A" w:rsidRDefault="00F40C26" w:rsidP="00F40C26">
            <w:pPr>
              <w:snapToGrid w:val="0"/>
              <w:jc w:val="center"/>
              <w:rPr>
                <w:rFonts w:ascii="ＭＳ ゴシック" w:eastAsia="ＭＳ ゴシック" w:hAnsi="ＭＳ ゴシック"/>
                <w:sz w:val="22"/>
              </w:rPr>
            </w:pPr>
          </w:p>
        </w:tc>
        <w:tc>
          <w:tcPr>
            <w:tcW w:w="709" w:type="dxa"/>
            <w:vMerge/>
            <w:tcBorders>
              <w:left w:val="single" w:sz="12" w:space="0" w:color="auto"/>
              <w:right w:val="single" w:sz="12" w:space="0" w:color="auto"/>
            </w:tcBorders>
            <w:vAlign w:val="center"/>
          </w:tcPr>
          <w:p w14:paraId="19F9C142" w14:textId="77777777" w:rsidR="00F40C26" w:rsidRPr="001A014A" w:rsidRDefault="00F40C26" w:rsidP="00F40C26">
            <w:pPr>
              <w:snapToGrid w:val="0"/>
              <w:jc w:val="center"/>
              <w:rPr>
                <w:rFonts w:ascii="ＭＳ ゴシック" w:eastAsia="ＭＳ ゴシック" w:hAnsi="ＭＳ ゴシック"/>
                <w:sz w:val="22"/>
              </w:rPr>
            </w:pPr>
          </w:p>
        </w:tc>
        <w:tc>
          <w:tcPr>
            <w:tcW w:w="567" w:type="dxa"/>
            <w:tcBorders>
              <w:top w:val="single" w:sz="12" w:space="0" w:color="auto"/>
              <w:left w:val="single" w:sz="12" w:space="0" w:color="auto"/>
              <w:right w:val="single" w:sz="12" w:space="0" w:color="auto"/>
            </w:tcBorders>
            <w:vAlign w:val="center"/>
          </w:tcPr>
          <w:p w14:paraId="1D77B1C2" w14:textId="38A5E563" w:rsidR="00F40C26" w:rsidRPr="001A014A" w:rsidRDefault="00F40C26" w:rsidP="00F40C26">
            <w:pPr>
              <w:snapToGrid w:val="0"/>
              <w:jc w:val="center"/>
              <w:rPr>
                <w:rFonts w:ascii="ＭＳ ゴシック" w:eastAsia="ＭＳ ゴシック" w:hAnsi="ＭＳ ゴシック"/>
                <w:sz w:val="22"/>
              </w:rPr>
            </w:pPr>
            <w:hyperlink r:id="rId15" w:history="1">
              <w:r w:rsidRPr="00492BC0">
                <w:rPr>
                  <w:rStyle w:val="a3"/>
                  <w:rFonts w:ascii="ＭＳ ゴシック" w:eastAsia="ＭＳ ゴシック" w:hAnsi="ＭＳ ゴシック" w:hint="eastAsia"/>
                </w:rPr>
                <w:t>維新</w:t>
              </w:r>
            </w:hyperlink>
          </w:p>
        </w:tc>
        <w:tc>
          <w:tcPr>
            <w:tcW w:w="567" w:type="dxa"/>
            <w:tcBorders>
              <w:top w:val="single" w:sz="12" w:space="0" w:color="auto"/>
              <w:left w:val="single" w:sz="12" w:space="0" w:color="auto"/>
              <w:right w:val="single" w:sz="12" w:space="0" w:color="auto"/>
            </w:tcBorders>
            <w:vAlign w:val="center"/>
          </w:tcPr>
          <w:p w14:paraId="13EB1C79" w14:textId="5434AFA8" w:rsidR="00F40C26" w:rsidRPr="001A014A" w:rsidRDefault="00F40C26" w:rsidP="00F40C26">
            <w:pPr>
              <w:snapToGrid w:val="0"/>
              <w:jc w:val="center"/>
              <w:rPr>
                <w:rFonts w:ascii="ＭＳ ゴシック" w:eastAsia="ＭＳ ゴシック" w:hAnsi="ＭＳ ゴシック"/>
                <w:sz w:val="22"/>
              </w:rPr>
            </w:pPr>
            <w:hyperlink r:id="rId16" w:history="1">
              <w:r w:rsidRPr="00492BC0">
                <w:rPr>
                  <w:rStyle w:val="a3"/>
                  <w:rFonts w:ascii="ＭＳ ゴシック" w:eastAsia="ＭＳ ゴシック" w:hAnsi="ＭＳ ゴシック"/>
                </w:rPr>
                <w:t>公明</w:t>
              </w:r>
            </w:hyperlink>
          </w:p>
        </w:tc>
        <w:tc>
          <w:tcPr>
            <w:tcW w:w="567" w:type="dxa"/>
            <w:tcBorders>
              <w:top w:val="single" w:sz="12" w:space="0" w:color="auto"/>
              <w:left w:val="single" w:sz="12" w:space="0" w:color="auto"/>
              <w:right w:val="single" w:sz="12" w:space="0" w:color="auto"/>
            </w:tcBorders>
            <w:vAlign w:val="center"/>
          </w:tcPr>
          <w:p w14:paraId="3DAFFBE3" w14:textId="7F381B69" w:rsidR="00F40C26" w:rsidRPr="001A014A" w:rsidRDefault="00F40C26" w:rsidP="00F40C26">
            <w:pPr>
              <w:snapToGrid w:val="0"/>
              <w:jc w:val="center"/>
              <w:rPr>
                <w:rFonts w:ascii="ＭＳ ゴシック" w:eastAsia="ＭＳ ゴシック" w:hAnsi="ＭＳ ゴシック"/>
                <w:sz w:val="22"/>
              </w:rPr>
            </w:pPr>
            <w:hyperlink r:id="rId17" w:history="1">
              <w:r w:rsidRPr="00492BC0">
                <w:rPr>
                  <w:rStyle w:val="a3"/>
                  <w:rFonts w:ascii="ＭＳ ゴシック" w:eastAsia="ＭＳ ゴシック" w:hAnsi="ＭＳ ゴシック" w:hint="eastAsia"/>
                </w:rPr>
                <w:t>自民</w:t>
              </w:r>
            </w:hyperlink>
          </w:p>
        </w:tc>
        <w:tc>
          <w:tcPr>
            <w:tcW w:w="567" w:type="dxa"/>
            <w:tcBorders>
              <w:top w:val="single" w:sz="12" w:space="0" w:color="auto"/>
              <w:left w:val="single" w:sz="12" w:space="0" w:color="auto"/>
              <w:right w:val="single" w:sz="12" w:space="0" w:color="auto"/>
            </w:tcBorders>
            <w:vAlign w:val="center"/>
          </w:tcPr>
          <w:p w14:paraId="235F1A91" w14:textId="6F9F6B07" w:rsidR="00F40C26" w:rsidRPr="001A014A" w:rsidRDefault="00F40C26" w:rsidP="00F40C26">
            <w:pPr>
              <w:snapToGrid w:val="0"/>
              <w:jc w:val="center"/>
              <w:rPr>
                <w:rFonts w:ascii="ＭＳ ゴシック" w:eastAsia="ＭＳ ゴシック" w:hAnsi="ＭＳ ゴシック"/>
                <w:sz w:val="22"/>
              </w:rPr>
            </w:pPr>
            <w:hyperlink r:id="rId18" w:history="1">
              <w:r w:rsidRPr="00492BC0">
                <w:rPr>
                  <w:rStyle w:val="a3"/>
                  <w:rFonts w:ascii="ＭＳ ゴシック" w:eastAsia="ＭＳ ゴシック" w:hAnsi="ＭＳ ゴシック" w:hint="eastAsia"/>
                </w:rPr>
                <w:t>民主</w:t>
              </w:r>
            </w:hyperlink>
          </w:p>
        </w:tc>
        <w:tc>
          <w:tcPr>
            <w:tcW w:w="567" w:type="dxa"/>
            <w:tcBorders>
              <w:top w:val="single" w:sz="12" w:space="0" w:color="auto"/>
              <w:left w:val="single" w:sz="12" w:space="0" w:color="auto"/>
              <w:right w:val="single" w:sz="12" w:space="0" w:color="auto"/>
            </w:tcBorders>
            <w:vAlign w:val="center"/>
          </w:tcPr>
          <w:p w14:paraId="128B041F" w14:textId="11B54DD4" w:rsidR="00F40C26" w:rsidRPr="001A014A" w:rsidRDefault="00F40C26" w:rsidP="00F40C26">
            <w:pPr>
              <w:snapToGrid w:val="0"/>
              <w:jc w:val="center"/>
              <w:rPr>
                <w:rFonts w:ascii="ＭＳ ゴシック" w:eastAsia="ＭＳ ゴシック" w:hAnsi="ＭＳ ゴシック"/>
                <w:sz w:val="22"/>
              </w:rPr>
            </w:pPr>
            <w:hyperlink r:id="rId19" w:history="1">
              <w:r w:rsidRPr="00492BC0">
                <w:rPr>
                  <w:rStyle w:val="a3"/>
                  <w:rFonts w:ascii="ＭＳ ゴシック" w:eastAsia="ＭＳ ゴシック" w:hAnsi="ＭＳ ゴシック" w:hint="eastAsia"/>
                </w:rPr>
                <w:t>共産</w:t>
              </w:r>
            </w:hyperlink>
          </w:p>
        </w:tc>
        <w:tc>
          <w:tcPr>
            <w:tcW w:w="567" w:type="dxa"/>
            <w:tcBorders>
              <w:top w:val="single" w:sz="12" w:space="0" w:color="auto"/>
              <w:left w:val="single" w:sz="12" w:space="0" w:color="auto"/>
              <w:right w:val="single" w:sz="12" w:space="0" w:color="auto"/>
            </w:tcBorders>
            <w:vAlign w:val="center"/>
          </w:tcPr>
          <w:p w14:paraId="7A29CBC3" w14:textId="5E4441E5" w:rsidR="00F40C26" w:rsidRPr="001A014A" w:rsidRDefault="00F40C26" w:rsidP="00F40C26">
            <w:pPr>
              <w:snapToGrid w:val="0"/>
              <w:jc w:val="center"/>
              <w:rPr>
                <w:rFonts w:ascii="ＭＳ ゴシック" w:eastAsia="ＭＳ ゴシック" w:hAnsi="ＭＳ ゴシック"/>
                <w:sz w:val="22"/>
              </w:rPr>
            </w:pPr>
            <w:hyperlink r:id="rId20" w:history="1">
              <w:r w:rsidRPr="00492BC0">
                <w:rPr>
                  <w:rStyle w:val="a3"/>
                  <w:rFonts w:ascii="ＭＳ ゴシック" w:eastAsia="ＭＳ ゴシック" w:hAnsi="ＭＳ ゴシック" w:hint="eastAsia"/>
                  <w:sz w:val="22"/>
                </w:rPr>
                <w:t>大阪</w:t>
              </w:r>
            </w:hyperlink>
          </w:p>
        </w:tc>
        <w:tc>
          <w:tcPr>
            <w:tcW w:w="567" w:type="dxa"/>
            <w:tcBorders>
              <w:top w:val="single" w:sz="12" w:space="0" w:color="auto"/>
              <w:left w:val="single" w:sz="12" w:space="0" w:color="auto"/>
              <w:right w:val="single" w:sz="12" w:space="0" w:color="auto"/>
            </w:tcBorders>
            <w:vAlign w:val="center"/>
          </w:tcPr>
          <w:p w14:paraId="50CE6395" w14:textId="0E66895E" w:rsidR="00F40C26" w:rsidRPr="00F40C26" w:rsidRDefault="00F40C26" w:rsidP="00F40C26">
            <w:pPr>
              <w:snapToGrid w:val="0"/>
              <w:ind w:left="113" w:right="113"/>
              <w:jc w:val="center"/>
              <w:rPr>
                <w:rFonts w:ascii="ＭＳ ゴシック" w:eastAsia="ＭＳ ゴシック" w:hAnsi="ＭＳ ゴシック"/>
              </w:rPr>
            </w:pPr>
            <w:hyperlink r:id="rId21" w:history="1">
              <w:r w:rsidRPr="00F40C26">
                <w:rPr>
                  <w:rStyle w:val="a3"/>
                  <w:rFonts w:ascii="ＭＳ ゴシック" w:eastAsia="ＭＳ ゴシック" w:hAnsi="ＭＳ ゴシック"/>
                </w:rPr>
                <w:t>土井</w:t>
              </w:r>
            </w:hyperlink>
          </w:p>
        </w:tc>
        <w:tc>
          <w:tcPr>
            <w:tcW w:w="567" w:type="dxa"/>
            <w:tcBorders>
              <w:top w:val="single" w:sz="12" w:space="0" w:color="auto"/>
              <w:left w:val="single" w:sz="12" w:space="0" w:color="auto"/>
              <w:right w:val="single" w:sz="12" w:space="0" w:color="auto"/>
            </w:tcBorders>
            <w:textDirection w:val="tbRlV"/>
          </w:tcPr>
          <w:p w14:paraId="331A16D6" w14:textId="1BC22739" w:rsidR="00F40C26" w:rsidRPr="00F40C26" w:rsidRDefault="00F40C26" w:rsidP="00F40C26">
            <w:pPr>
              <w:snapToGrid w:val="0"/>
              <w:ind w:left="113" w:right="113"/>
              <w:rPr>
                <w:rFonts w:ascii="ＭＳ ゴシック" w:eastAsia="ＭＳ ゴシック" w:hAnsi="ＭＳ ゴシック"/>
              </w:rPr>
            </w:pPr>
            <w:hyperlink r:id="rId22" w:history="1">
              <w:r w:rsidRPr="00F40C26">
                <w:rPr>
                  <w:rStyle w:val="a3"/>
                  <w:rFonts w:ascii="ＭＳ ゴシック" w:eastAsia="ＭＳ ゴシック" w:hAnsi="ＭＳ ゴシック" w:hint="eastAsia"/>
                </w:rPr>
                <w:t>（</w:t>
              </w:r>
              <w:r w:rsidRPr="00F40C26">
                <w:rPr>
                  <w:rStyle w:val="a3"/>
                  <w:rFonts w:ascii="ＭＳ ゴシック" w:eastAsia="ＭＳ ゴシック" w:hAnsi="ＭＳ ゴシック"/>
                </w:rPr>
                <w:t>無所属）</w:t>
              </w:r>
            </w:hyperlink>
          </w:p>
        </w:tc>
      </w:tr>
      <w:tr w:rsidR="00F40C26" w:rsidRPr="001A014A" w14:paraId="03FEA797" w14:textId="0AEAE431" w:rsidTr="00A0048A">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1DBB087" w14:textId="73B1A006" w:rsidR="00F40C26" w:rsidRPr="001A014A"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2551" w:type="dxa"/>
            <w:tcBorders>
              <w:top w:val="single" w:sz="12" w:space="0" w:color="auto"/>
              <w:left w:val="single" w:sz="12" w:space="0" w:color="auto"/>
              <w:bottom w:val="single" w:sz="12" w:space="0" w:color="auto"/>
              <w:right w:val="single" w:sz="12" w:space="0" w:color="auto"/>
            </w:tcBorders>
          </w:tcPr>
          <w:p w14:paraId="740FFA17" w14:textId="08D784B2" w:rsidR="00F40C26" w:rsidRPr="001A014A"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交通事故に係る損害賠償請求に関する損害賠償の額の決定及び和解の専決処分の件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F415D1D" w14:textId="77777777" w:rsidR="00F40C26" w:rsidRPr="0099358B" w:rsidRDefault="00F40C26" w:rsidP="00F40C2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9358B">
              <w:rPr>
                <w:rFonts w:ascii="ＭＳ ゴシック" w:eastAsia="ＭＳ ゴシック" w:hAnsi="ＭＳ ゴシック" w:hint="eastAsia"/>
                <w:szCs w:val="21"/>
              </w:rPr>
              <w:t>公務のため公用車を運転していた府警察職員が発生させた交通事故に係る損害賠償請求に関する損害賠償の額の決定及び和解について、地方自治法第１８０条第１項の規定により専決処分にしたので、同条第２項の規定により報告するもの。</w:t>
            </w:r>
          </w:p>
          <w:p w14:paraId="099E19F3" w14:textId="77777777" w:rsidR="00F40C26" w:rsidRPr="0099358B" w:rsidRDefault="00F40C26" w:rsidP="00F40C26">
            <w:pPr>
              <w:jc w:val="left"/>
              <w:rPr>
                <w:rFonts w:ascii="ＭＳ ゴシック" w:eastAsia="ＭＳ ゴシック" w:hAnsi="ＭＳ ゴシック"/>
                <w:szCs w:val="21"/>
              </w:rPr>
            </w:pPr>
            <w:r w:rsidRPr="0099358B">
              <w:rPr>
                <w:rFonts w:ascii="ＭＳ ゴシック" w:eastAsia="ＭＳ ゴシック" w:hAnsi="ＭＳ ゴシック" w:hint="eastAsia"/>
                <w:szCs w:val="21"/>
              </w:rPr>
              <w:t>件　　数　　２件</w:t>
            </w:r>
          </w:p>
          <w:p w14:paraId="5105AC36" w14:textId="11562EDC" w:rsidR="00F40C26" w:rsidRPr="001A014A" w:rsidRDefault="00F40C26" w:rsidP="00F40C26">
            <w:pPr>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専決日　　令和６年５月２３日</w:t>
            </w:r>
          </w:p>
        </w:tc>
        <w:tc>
          <w:tcPr>
            <w:tcW w:w="850" w:type="dxa"/>
            <w:tcBorders>
              <w:top w:val="single" w:sz="12" w:space="0" w:color="auto"/>
              <w:left w:val="single" w:sz="12" w:space="0" w:color="auto"/>
              <w:bottom w:val="single" w:sz="12" w:space="0" w:color="auto"/>
              <w:right w:val="single" w:sz="12" w:space="0" w:color="auto"/>
            </w:tcBorders>
            <w:vAlign w:val="center"/>
          </w:tcPr>
          <w:p w14:paraId="61AC868E" w14:textId="77777777" w:rsidR="00F40C26" w:rsidRPr="001A014A" w:rsidRDefault="00F40C26" w:rsidP="00F40C26">
            <w:pPr>
              <w:snapToGrid w:val="0"/>
              <w:jc w:val="center"/>
              <w:rPr>
                <w:rFonts w:ascii="ＭＳ ゴシック" w:eastAsia="ＭＳ ゴシック" w:hAnsi="ＭＳ ゴシック"/>
                <w:sz w:val="22"/>
              </w:rPr>
            </w:pPr>
          </w:p>
          <w:p w14:paraId="32B2E7DA"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506E9A6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1475701D" w14:textId="4514DC0C"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7040D41C"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598D8D51" w14:textId="02162BBD" w:rsidTr="00D1268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0197A96A" w14:textId="519DC999"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2551" w:type="dxa"/>
            <w:tcBorders>
              <w:top w:val="single" w:sz="12" w:space="0" w:color="auto"/>
              <w:left w:val="single" w:sz="12" w:space="0" w:color="auto"/>
              <w:bottom w:val="single" w:sz="12" w:space="0" w:color="auto"/>
              <w:right w:val="single" w:sz="12" w:space="0" w:color="auto"/>
            </w:tcBorders>
          </w:tcPr>
          <w:p w14:paraId="324B022E" w14:textId="79E3074E"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令和５年度大阪府一般会計予算繰越明許費繰越計算書報告の件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029F5ACF" w14:textId="44AF4AEA"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66B69BD"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5443DAD1"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51C45223" w14:textId="219B0CB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798A4FD"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0E3FD4C0" w14:textId="25FE41A6" w:rsidTr="00DD29AF">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C439931" w14:textId="09C7EC03"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2551" w:type="dxa"/>
            <w:tcBorders>
              <w:top w:val="single" w:sz="12" w:space="0" w:color="auto"/>
              <w:left w:val="single" w:sz="12" w:space="0" w:color="auto"/>
              <w:bottom w:val="single" w:sz="12" w:space="0" w:color="auto"/>
              <w:right w:val="single" w:sz="12" w:space="0" w:color="auto"/>
            </w:tcBorders>
          </w:tcPr>
          <w:p w14:paraId="2858D6AD" w14:textId="7B90969B"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令和５年度日本万国博覧会記念公園事業特別会計予算繰越明許費繰越計算書報告の件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3307792" w14:textId="4F5A1CB6" w:rsidR="00F40C26" w:rsidRDefault="00F40C26" w:rsidP="00F40C26">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地方自治法の規定に基づき、予算の繰り越しをしたので、同法施行令第146条第2項の規定に基づき報告するも</w:t>
            </w:r>
            <w:r w:rsidRPr="0099358B">
              <w:rPr>
                <w:rFonts w:ascii="ＭＳ ゴシック" w:eastAsia="ＭＳ ゴシック" w:hAnsi="ＭＳ ゴシック" w:hint="eastAsia"/>
                <w:szCs w:val="21"/>
              </w:rPr>
              <w:t>の。</w:t>
            </w:r>
          </w:p>
        </w:tc>
        <w:tc>
          <w:tcPr>
            <w:tcW w:w="850" w:type="dxa"/>
            <w:tcBorders>
              <w:top w:val="single" w:sz="12" w:space="0" w:color="auto"/>
              <w:left w:val="single" w:sz="12" w:space="0" w:color="auto"/>
              <w:bottom w:val="single" w:sz="12" w:space="0" w:color="auto"/>
              <w:right w:val="single" w:sz="12" w:space="0" w:color="auto"/>
            </w:tcBorders>
            <w:vAlign w:val="center"/>
          </w:tcPr>
          <w:p w14:paraId="25681C3E"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1086310C"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26104846" w14:textId="36E04C65"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6294F94"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46B7CB8E" w14:textId="19DEA52E" w:rsidTr="004050B2">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C6261B5" w14:textId="029E3418"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2551" w:type="dxa"/>
            <w:tcBorders>
              <w:top w:val="single" w:sz="12" w:space="0" w:color="auto"/>
              <w:left w:val="single" w:sz="12" w:space="0" w:color="auto"/>
              <w:bottom w:val="single" w:sz="12" w:space="0" w:color="auto"/>
              <w:right w:val="single" w:sz="12" w:space="0" w:color="auto"/>
            </w:tcBorders>
          </w:tcPr>
          <w:p w14:paraId="754B3551" w14:textId="058BEE64"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令和５年度大阪府営住宅事業特別会計予算繰越明許費繰越計算書報告の件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61495916" w14:textId="6103FAC3"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55EB9A26"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369BB837"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4A8598FE" w14:textId="34FE20EF"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0D7382F9"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7EAD18AC" w14:textId="237432D8" w:rsidTr="0054741C">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527AE66C" w14:textId="74EC664B"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2551" w:type="dxa"/>
            <w:tcBorders>
              <w:top w:val="single" w:sz="12" w:space="0" w:color="auto"/>
              <w:left w:val="single" w:sz="12" w:space="0" w:color="auto"/>
              <w:bottom w:val="single" w:sz="12" w:space="0" w:color="auto"/>
              <w:right w:val="single" w:sz="12" w:space="0" w:color="auto"/>
            </w:tcBorders>
          </w:tcPr>
          <w:p w14:paraId="4FE6A2B0" w14:textId="412711C1"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令和５年度港湾整備事業特別会計予算繰越明許費繰越計算書報告の件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5DFC1187" w14:textId="242ED5B0"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地方自治法の規定に基づき、予算の繰越しをしたので、同法施行令第１４６条第２項の規定に基づき報告するもの。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A394ED9"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6161E58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73929666" w14:textId="1036C14E"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3BCF5EA3" w14:textId="77777777" w:rsidR="00F40C26" w:rsidRPr="001A014A" w:rsidRDefault="00F40C26" w:rsidP="00F40C26">
            <w:pPr>
              <w:snapToGrid w:val="0"/>
              <w:jc w:val="center"/>
              <w:rPr>
                <w:rFonts w:ascii="ＭＳ ゴシック" w:eastAsia="ＭＳ ゴシック" w:hAnsi="ＭＳ ゴシック"/>
                <w:sz w:val="22"/>
              </w:rPr>
            </w:pPr>
          </w:p>
        </w:tc>
      </w:tr>
      <w:tr w:rsidR="00F40C26" w:rsidRPr="001A014A" w14:paraId="4BA29604" w14:textId="1D6E68B6" w:rsidTr="0022186D">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15592D06" w14:textId="2159432C" w:rsidR="00F40C26" w:rsidRDefault="00F40C26" w:rsidP="00F40C26">
            <w:pPr>
              <w:snapToGrid w:val="0"/>
              <w:jc w:val="center"/>
              <w:rPr>
                <w:rFonts w:ascii="ＭＳ ゴシック" w:eastAsia="ＭＳ ゴシック" w:hAnsi="ＭＳ ゴシック"/>
              </w:rPr>
            </w:pPr>
            <w:r>
              <w:rPr>
                <w:rFonts w:ascii="ＭＳ ゴシック" w:eastAsia="ＭＳ ゴシック" w:hAnsi="ＭＳ ゴシック" w:hint="eastAsia"/>
              </w:rPr>
              <w:t>6</w:t>
            </w:r>
          </w:p>
        </w:tc>
        <w:tc>
          <w:tcPr>
            <w:tcW w:w="2551" w:type="dxa"/>
            <w:tcBorders>
              <w:top w:val="single" w:sz="12" w:space="0" w:color="auto"/>
              <w:left w:val="single" w:sz="12" w:space="0" w:color="auto"/>
              <w:bottom w:val="single" w:sz="12" w:space="0" w:color="auto"/>
              <w:right w:val="single" w:sz="12" w:space="0" w:color="auto"/>
            </w:tcBorders>
          </w:tcPr>
          <w:p w14:paraId="19210384" w14:textId="689E3213" w:rsidR="00F40C26" w:rsidRPr="0099358B" w:rsidRDefault="00F40C26" w:rsidP="00F40C26">
            <w:pPr>
              <w:snapToGrid w:val="0"/>
              <w:rPr>
                <w:rFonts w:ascii="ＭＳ ゴシック" w:eastAsia="ＭＳ ゴシック" w:hAnsi="ＭＳ ゴシック"/>
                <w:kern w:val="0"/>
                <w:sz w:val="22"/>
              </w:rPr>
            </w:pPr>
            <w:r w:rsidRPr="0099358B">
              <w:rPr>
                <w:rFonts w:ascii="ＭＳ ゴシック" w:eastAsia="ＭＳ ゴシック" w:hAnsi="ＭＳ ゴシック" w:hint="eastAsia"/>
                <w:kern w:val="0"/>
                <w:sz w:val="22"/>
              </w:rPr>
              <w:t>令和５年度大阪府流域下水道事業会計予算繰越計算書報告の件</w:t>
            </w:r>
          </w:p>
        </w:tc>
        <w:tc>
          <w:tcPr>
            <w:tcW w:w="6096" w:type="dxa"/>
            <w:tcBorders>
              <w:top w:val="single" w:sz="12" w:space="0" w:color="auto"/>
              <w:left w:val="single" w:sz="12" w:space="0" w:color="auto"/>
              <w:bottom w:val="single" w:sz="12" w:space="0" w:color="auto"/>
              <w:right w:val="single" w:sz="12" w:space="0" w:color="auto"/>
            </w:tcBorders>
            <w:vAlign w:val="center"/>
          </w:tcPr>
          <w:p w14:paraId="2290AB9B" w14:textId="63711A5B" w:rsidR="00F40C26" w:rsidRDefault="00F40C26" w:rsidP="00F40C26">
            <w:pPr>
              <w:ind w:firstLineChars="100" w:firstLine="210"/>
              <w:jc w:val="left"/>
              <w:rPr>
                <w:rFonts w:ascii="ＭＳ ゴシック" w:eastAsia="ＭＳ ゴシック" w:hAnsi="ＭＳ ゴシック"/>
                <w:szCs w:val="21"/>
              </w:rPr>
            </w:pPr>
            <w:r w:rsidRPr="0099358B">
              <w:rPr>
                <w:rFonts w:ascii="ＭＳ ゴシック" w:eastAsia="ＭＳ ゴシック" w:hAnsi="ＭＳ ゴシック" w:hint="eastAsia"/>
                <w:szCs w:val="21"/>
              </w:rPr>
              <w:t>地方公営企業法の規定に基づき、予算の繰越しをしたので、同法第２６条第３項の規定により報告するもの。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23142C2E" w14:textId="77777777" w:rsidR="00F40C26" w:rsidRPr="001A014A" w:rsidRDefault="00F40C26" w:rsidP="00F40C26">
            <w:pPr>
              <w:snapToGrid w:val="0"/>
              <w:jc w:val="center"/>
              <w:rPr>
                <w:rFonts w:ascii="ＭＳ ゴシック" w:eastAsia="ＭＳ ゴシック" w:hAnsi="ＭＳ ゴシック"/>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3F9B95F0" w14:textId="77777777" w:rsidR="00F40C26"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議決</w:t>
            </w:r>
          </w:p>
          <w:p w14:paraId="57EFB681" w14:textId="1E32CDF9" w:rsidR="00F40C26" w:rsidRPr="001A014A" w:rsidRDefault="00F40C26" w:rsidP="00F40C26">
            <w:pPr>
              <w:jc w:val="center"/>
              <w:rPr>
                <w:rFonts w:ascii="ＭＳ ゴシック" w:eastAsia="ＭＳ ゴシック" w:hAnsi="ＭＳ ゴシック"/>
              </w:rPr>
            </w:pPr>
            <w:r>
              <w:rPr>
                <w:rFonts w:ascii="ＭＳ ゴシック" w:eastAsia="ＭＳ ゴシック" w:hAnsi="ＭＳ ゴシック" w:hint="eastAsia"/>
              </w:rPr>
              <w:t>不要</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14:paraId="2FB3CB43" w14:textId="77777777" w:rsidR="00F40C26" w:rsidRPr="001A014A" w:rsidRDefault="00F40C26" w:rsidP="00F40C26">
            <w:pPr>
              <w:snapToGrid w:val="0"/>
              <w:jc w:val="center"/>
              <w:rPr>
                <w:rFonts w:ascii="ＭＳ ゴシック" w:eastAsia="ＭＳ ゴシック" w:hAnsi="ＭＳ ゴシック"/>
                <w:sz w:val="22"/>
              </w:rPr>
            </w:pPr>
          </w:p>
        </w:tc>
      </w:tr>
    </w:tbl>
    <w:p w14:paraId="108D4664" w14:textId="77777777" w:rsidR="00A626EB" w:rsidRPr="0099358B" w:rsidRDefault="00A626EB" w:rsidP="001A014A">
      <w:pPr>
        <w:ind w:rightChars="-400" w:right="-840"/>
        <w:rPr>
          <w:rFonts w:ascii="ＭＳ ゴシック" w:eastAsia="ＭＳ ゴシック" w:hAnsi="ＭＳ ゴシック"/>
          <w:szCs w:val="21"/>
        </w:rPr>
      </w:pPr>
    </w:p>
    <w:p w14:paraId="6BFD9FD2" w14:textId="222C1779" w:rsidR="001A014A" w:rsidRPr="0011681E" w:rsidRDefault="001A014A" w:rsidP="001A014A">
      <w:pPr>
        <w:ind w:rightChars="-400" w:right="-840"/>
        <w:rPr>
          <w:rFonts w:ascii="ＭＳ ゴシック" w:eastAsia="ＭＳ ゴシック" w:hAnsi="ＭＳ ゴシック"/>
          <w:szCs w:val="21"/>
        </w:rPr>
      </w:pPr>
      <w:r w:rsidRPr="0011681E">
        <w:rPr>
          <w:rFonts w:ascii="ＭＳ ゴシック" w:eastAsia="ＭＳ ゴシック" w:hAnsi="ＭＳ ゴシック" w:hint="eastAsia"/>
          <w:szCs w:val="21"/>
        </w:rPr>
        <w:t>※本表は、会派の態度を記載したものです。</w:t>
      </w:r>
    </w:p>
    <w:p w14:paraId="7BE93E56" w14:textId="76925B15" w:rsidR="001A014A" w:rsidRDefault="001A014A" w:rsidP="001A014A">
      <w:pPr>
        <w:rPr>
          <w:rFonts w:ascii="ＭＳ ゴシック" w:eastAsia="ＭＳ ゴシック" w:hAnsi="ＭＳ ゴシック"/>
          <w:szCs w:val="21"/>
        </w:rPr>
      </w:pPr>
      <w:r w:rsidRPr="0011681E">
        <w:rPr>
          <w:rFonts w:ascii="ＭＳ ゴシック" w:eastAsia="ＭＳ ゴシック" w:hAnsi="ＭＳ ゴシック" w:hint="eastAsia"/>
          <w:szCs w:val="21"/>
        </w:rPr>
        <w:t>会派の名称</w:t>
      </w:r>
      <w:r w:rsidRPr="0011681E">
        <w:rPr>
          <w:rFonts w:ascii="ＭＳ ゴシック" w:eastAsia="ＭＳ ゴシック" w:hAnsi="ＭＳ ゴシック" w:hint="eastAsia"/>
          <w:szCs w:val="21"/>
        </w:rPr>
        <w:br/>
        <w:t xml:space="preserve">（維新）・・・大阪維新の会大阪府議会議員団 （公明）・・・公明党大阪府議会議員団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（自民）・・・自由民主党大阪府議会議員団</w:t>
      </w:r>
      <w:r w:rsidRPr="0011681E">
        <w:rPr>
          <w:rFonts w:ascii="ＭＳ ゴシック" w:eastAsia="ＭＳ ゴシック" w:hAnsi="ＭＳ ゴシック" w:hint="eastAsia"/>
          <w:szCs w:val="21"/>
        </w:rPr>
        <w:br/>
        <w:t xml:space="preserve">（民主）・・・民主ネット大阪府議会議員団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 xml:space="preserve">（共産）・・・日本共産党大阪府議会議員団 </w:t>
      </w:r>
      <w:r>
        <w:rPr>
          <w:rFonts w:ascii="ＭＳ ゴシック" w:eastAsia="ＭＳ ゴシック" w:hAnsi="ＭＳ ゴシック" w:hint="eastAsia"/>
          <w:szCs w:val="21"/>
        </w:rPr>
        <w:t xml:space="preserve">　（大阪）・・・大阪なにわの和</w:t>
      </w:r>
    </w:p>
    <w:p w14:paraId="67BD3C9F" w14:textId="016AB9CD" w:rsidR="00492BC0" w:rsidRPr="00E74C19" w:rsidRDefault="00492BC0" w:rsidP="001A014A">
      <w:pPr>
        <w:rPr>
          <w:rFonts w:ascii="ＭＳ ゴシック" w:eastAsia="ＭＳ ゴシック" w:hAnsi="ＭＳ ゴシック"/>
          <w:szCs w:val="21"/>
        </w:rPr>
      </w:pPr>
      <w:r>
        <w:rPr>
          <w:rFonts w:ascii="ＭＳ ゴシック" w:eastAsia="ＭＳ ゴシック" w:hAnsi="ＭＳ ゴシック" w:hint="eastAsia"/>
          <w:szCs w:val="21"/>
        </w:rPr>
        <w:t xml:space="preserve">（土井）・・・地域政党　南泉州地域の潜在能力を最大限発揮する会・代表　土井　達也　</w:t>
      </w:r>
      <w:proofErr w:type="spellStart"/>
      <w:r>
        <w:rPr>
          <w:rFonts w:ascii="ＭＳ ゴシック" w:eastAsia="ＭＳ ゴシック" w:hAnsi="ＭＳ ゴシック"/>
          <w:szCs w:val="21"/>
        </w:rPr>
        <w:t>Southsenshu</w:t>
      </w:r>
      <w:proofErr w:type="spellEnd"/>
      <w:r>
        <w:rPr>
          <w:rFonts w:ascii="ＭＳ ゴシック" w:eastAsia="ＭＳ ゴシック" w:hAnsi="ＭＳ ゴシック"/>
          <w:szCs w:val="21"/>
        </w:rPr>
        <w:t xml:space="preserve"> City</w:t>
      </w:r>
    </w:p>
    <w:p w14:paraId="699285FF" w14:textId="1E9C8B22" w:rsidR="001A014A" w:rsidRPr="001A014A" w:rsidRDefault="001A014A" w:rsidP="001A014A">
      <w:pPr>
        <w:spacing w:line="360" w:lineRule="auto"/>
        <w:ind w:right="800"/>
        <w:rPr>
          <w:rFonts w:ascii="ＭＳ ゴシック" w:eastAsia="ＭＳ ゴシック" w:hAnsi="ＭＳ ゴシック"/>
          <w:b/>
          <w:bCs/>
          <w:sz w:val="22"/>
        </w:rPr>
      </w:pPr>
    </w:p>
    <w:p w14:paraId="352B6AFE" w14:textId="77777777" w:rsidR="001A014A" w:rsidRPr="001A014A" w:rsidRDefault="001A014A" w:rsidP="001A014A">
      <w:pPr>
        <w:spacing w:line="360" w:lineRule="auto"/>
        <w:ind w:right="800"/>
        <w:rPr>
          <w:rFonts w:ascii="ＭＳ ゴシック" w:eastAsia="ＭＳ ゴシック" w:hAnsi="ＭＳ ゴシック"/>
          <w:b/>
          <w:bCs/>
          <w:sz w:val="22"/>
        </w:rPr>
      </w:pPr>
    </w:p>
    <w:p w14:paraId="5DB46691" w14:textId="77777777" w:rsidR="001A014A" w:rsidRPr="001A014A" w:rsidRDefault="001A014A" w:rsidP="001A014A">
      <w:pPr>
        <w:spacing w:line="360" w:lineRule="auto"/>
        <w:ind w:right="800"/>
        <w:rPr>
          <w:rFonts w:ascii="ＭＳ ゴシック" w:eastAsia="ＭＳ ゴシック" w:hAnsi="ＭＳ ゴシック"/>
          <w:b/>
          <w:bCs/>
          <w:sz w:val="22"/>
        </w:rPr>
      </w:pPr>
    </w:p>
    <w:p w14:paraId="6CCFAFC6" w14:textId="77777777" w:rsidR="001A014A" w:rsidRPr="001A014A" w:rsidRDefault="001A014A" w:rsidP="001A014A">
      <w:pPr>
        <w:spacing w:line="360" w:lineRule="auto"/>
        <w:ind w:right="800"/>
        <w:rPr>
          <w:rFonts w:ascii="ＭＳ ゴシック" w:eastAsia="ＭＳ ゴシック" w:hAnsi="ＭＳ ゴシック"/>
          <w:b/>
          <w:bCs/>
          <w:sz w:val="22"/>
        </w:rPr>
      </w:pPr>
    </w:p>
    <w:p w14:paraId="76973CBB" w14:textId="77777777" w:rsidR="001A014A" w:rsidRPr="001A014A" w:rsidRDefault="001A014A" w:rsidP="001A014A">
      <w:pPr>
        <w:spacing w:line="360" w:lineRule="auto"/>
        <w:ind w:right="800"/>
        <w:rPr>
          <w:rFonts w:ascii="ＭＳ ゴシック" w:eastAsia="ＭＳ ゴシック" w:hAnsi="ＭＳ ゴシック"/>
          <w:b/>
          <w:bCs/>
          <w:sz w:val="22"/>
        </w:rPr>
      </w:pPr>
    </w:p>
    <w:p w14:paraId="2301D13D" w14:textId="77777777" w:rsidR="001A014A" w:rsidRPr="001A014A" w:rsidRDefault="001A014A" w:rsidP="001A014A">
      <w:pPr>
        <w:spacing w:line="360" w:lineRule="auto"/>
        <w:ind w:right="800"/>
        <w:rPr>
          <w:rFonts w:ascii="ＭＳ ゴシック" w:eastAsia="ＭＳ ゴシック" w:hAnsi="ＭＳ ゴシック"/>
          <w:b/>
          <w:bCs/>
          <w:sz w:val="22"/>
        </w:rPr>
      </w:pPr>
    </w:p>
    <w:p w14:paraId="188BFA38" w14:textId="77777777" w:rsidR="001A014A" w:rsidRPr="001A014A" w:rsidRDefault="001A014A" w:rsidP="001A014A">
      <w:pPr>
        <w:spacing w:line="360" w:lineRule="auto"/>
        <w:ind w:right="800"/>
        <w:rPr>
          <w:rFonts w:ascii="ＭＳ ゴシック" w:eastAsia="DengXian" w:hAnsi="ＭＳ ゴシック"/>
          <w:b/>
          <w:sz w:val="28"/>
          <w:szCs w:val="28"/>
          <w:bdr w:val="single" w:sz="4" w:space="0" w:color="auto" w:frame="1"/>
          <w:shd w:val="clear" w:color="auto" w:fill="D5DCE4"/>
        </w:rPr>
      </w:pPr>
    </w:p>
    <w:sectPr w:rsidR="001A014A" w:rsidRPr="001A014A" w:rsidSect="001A014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16661"/>
    <w:multiLevelType w:val="hybridMultilevel"/>
    <w:tmpl w:val="154E9DEA"/>
    <w:lvl w:ilvl="0" w:tplc="A50A24C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4A"/>
    <w:rsid w:val="00080295"/>
    <w:rsid w:val="00093688"/>
    <w:rsid w:val="000C3455"/>
    <w:rsid w:val="001A014A"/>
    <w:rsid w:val="001A5479"/>
    <w:rsid w:val="001A6C76"/>
    <w:rsid w:val="002A6458"/>
    <w:rsid w:val="002D7A89"/>
    <w:rsid w:val="003C5045"/>
    <w:rsid w:val="003C50C8"/>
    <w:rsid w:val="003F2FDE"/>
    <w:rsid w:val="00474176"/>
    <w:rsid w:val="00492BC0"/>
    <w:rsid w:val="00574702"/>
    <w:rsid w:val="006518A3"/>
    <w:rsid w:val="006C60D9"/>
    <w:rsid w:val="007C2203"/>
    <w:rsid w:val="00800D2F"/>
    <w:rsid w:val="00830C97"/>
    <w:rsid w:val="008B3230"/>
    <w:rsid w:val="008E485B"/>
    <w:rsid w:val="00937935"/>
    <w:rsid w:val="0099358B"/>
    <w:rsid w:val="00A010B9"/>
    <w:rsid w:val="00A11851"/>
    <w:rsid w:val="00A33CAD"/>
    <w:rsid w:val="00A626EB"/>
    <w:rsid w:val="00AC4296"/>
    <w:rsid w:val="00B90278"/>
    <w:rsid w:val="00B92231"/>
    <w:rsid w:val="00C65E79"/>
    <w:rsid w:val="00C77566"/>
    <w:rsid w:val="00CA07F2"/>
    <w:rsid w:val="00CA7054"/>
    <w:rsid w:val="00CF1B8B"/>
    <w:rsid w:val="00D33E79"/>
    <w:rsid w:val="00E82D36"/>
    <w:rsid w:val="00F40C26"/>
    <w:rsid w:val="00F90B47"/>
    <w:rsid w:val="00FC6578"/>
    <w:rsid w:val="00FD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5E782"/>
  <w15:chartTrackingRefBased/>
  <w15:docId w15:val="{3CFFB07D-81AB-44DB-B2F6-28B875F1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014A"/>
    <w:rPr>
      <w:color w:val="0563C1"/>
      <w:u w:val="single"/>
    </w:rPr>
  </w:style>
  <w:style w:type="paragraph" w:styleId="a4">
    <w:name w:val="List Paragraph"/>
    <w:basedOn w:val="a"/>
    <w:uiPriority w:val="34"/>
    <w:qFormat/>
    <w:rsid w:val="001A014A"/>
    <w:pPr>
      <w:ind w:leftChars="400" w:left="840"/>
    </w:pPr>
  </w:style>
  <w:style w:type="character" w:styleId="a5">
    <w:name w:val="Unresolved Mention"/>
    <w:basedOn w:val="a0"/>
    <w:uiPriority w:val="99"/>
    <w:semiHidden/>
    <w:unhideWhenUsed/>
    <w:rsid w:val="00A33CAD"/>
    <w:rPr>
      <w:color w:val="605E5C"/>
      <w:shd w:val="clear" w:color="auto" w:fill="E1DFDD"/>
    </w:rPr>
  </w:style>
  <w:style w:type="character" w:styleId="a6">
    <w:name w:val="FollowedHyperlink"/>
    <w:basedOn w:val="a0"/>
    <w:uiPriority w:val="99"/>
    <w:semiHidden/>
    <w:unhideWhenUsed/>
    <w:rsid w:val="00A33CAD"/>
    <w:rPr>
      <w:color w:val="954F72" w:themeColor="followedHyperlink"/>
      <w:u w:val="single"/>
    </w:rPr>
  </w:style>
  <w:style w:type="character" w:styleId="a7">
    <w:name w:val="annotation reference"/>
    <w:basedOn w:val="a0"/>
    <w:uiPriority w:val="99"/>
    <w:semiHidden/>
    <w:unhideWhenUsed/>
    <w:rsid w:val="002D7A89"/>
    <w:rPr>
      <w:sz w:val="18"/>
      <w:szCs w:val="18"/>
    </w:rPr>
  </w:style>
  <w:style w:type="paragraph" w:styleId="a8">
    <w:name w:val="annotation text"/>
    <w:basedOn w:val="a"/>
    <w:link w:val="a9"/>
    <w:uiPriority w:val="99"/>
    <w:semiHidden/>
    <w:unhideWhenUsed/>
    <w:rsid w:val="002D7A89"/>
    <w:pPr>
      <w:jc w:val="left"/>
    </w:pPr>
  </w:style>
  <w:style w:type="character" w:customStyle="1" w:styleId="a9">
    <w:name w:val="コメント文字列 (文字)"/>
    <w:basedOn w:val="a0"/>
    <w:link w:val="a8"/>
    <w:uiPriority w:val="99"/>
    <w:semiHidden/>
    <w:rsid w:val="002D7A89"/>
    <w:rPr>
      <w:rFonts w:ascii="Century" w:eastAsia="ＭＳ 明朝" w:hAnsi="Century" w:cs="Times New Roman"/>
      <w:szCs w:val="24"/>
    </w:rPr>
  </w:style>
  <w:style w:type="paragraph" w:styleId="aa">
    <w:name w:val="annotation subject"/>
    <w:basedOn w:val="a8"/>
    <w:next w:val="a8"/>
    <w:link w:val="ab"/>
    <w:uiPriority w:val="99"/>
    <w:semiHidden/>
    <w:unhideWhenUsed/>
    <w:rsid w:val="002D7A89"/>
    <w:rPr>
      <w:b/>
      <w:bCs/>
    </w:rPr>
  </w:style>
  <w:style w:type="character" w:customStyle="1" w:styleId="ab">
    <w:name w:val="コメント内容 (文字)"/>
    <w:basedOn w:val="a9"/>
    <w:link w:val="aa"/>
    <w:uiPriority w:val="99"/>
    <w:semiHidden/>
    <w:rsid w:val="002D7A8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60611giin.html" TargetMode="External"/><Relationship Id="rId13" Type="http://schemas.openxmlformats.org/officeDocument/2006/relationships/hyperlink" Target="https://www.pref.osaka.lg.jp/o170010/gikai_giji/giininfo/060611giin.html" TargetMode="External"/><Relationship Id="rId18" Type="http://schemas.openxmlformats.org/officeDocument/2006/relationships/hyperlink" Target="https://www.pref.osaka.lg.jp/o170010/gikai_giji/giininfo/060611giin.html" TargetMode="External"/><Relationship Id="rId3" Type="http://schemas.openxmlformats.org/officeDocument/2006/relationships/styles" Target="styles.xml"/><Relationship Id="rId21" Type="http://schemas.openxmlformats.org/officeDocument/2006/relationships/hyperlink" Target="https://www.pref.osaka.lg.jp/o170010/gikai_giji/giininfo/060611giin.html" TargetMode="External"/><Relationship Id="rId7" Type="http://schemas.openxmlformats.org/officeDocument/2006/relationships/hyperlink" Target="https://www.pref.osaka.lg.jp/o170010/gikai_giji/giininfo/060611giin.html" TargetMode="External"/><Relationship Id="rId12" Type="http://schemas.openxmlformats.org/officeDocument/2006/relationships/hyperlink" Target="https://www.pref.osaka.lg.jp/o170010/gikai_giji/giininfo/060611giin.html" TargetMode="External"/><Relationship Id="rId17" Type="http://schemas.openxmlformats.org/officeDocument/2006/relationships/hyperlink" Target="https://www.pref.osaka.lg.jp/o170010/gikai_giji/giininfo/060611giin.html" TargetMode="External"/><Relationship Id="rId2" Type="http://schemas.openxmlformats.org/officeDocument/2006/relationships/numbering" Target="numbering.xml"/><Relationship Id="rId16" Type="http://schemas.openxmlformats.org/officeDocument/2006/relationships/hyperlink" Target="https://www.pref.osaka.lg.jp/o170010/gikai_giji/giininfo/060611giin.html" TargetMode="External"/><Relationship Id="rId20" Type="http://schemas.openxmlformats.org/officeDocument/2006/relationships/hyperlink" Target="https://www.pref.osaka.lg.jp/o170010/gikai_giji/giininfo/060611giin.html" TargetMode="External"/><Relationship Id="rId1" Type="http://schemas.openxmlformats.org/officeDocument/2006/relationships/customXml" Target="../customXml/item1.xml"/><Relationship Id="rId6" Type="http://schemas.openxmlformats.org/officeDocument/2006/relationships/hyperlink" Target="https://www.pref.osaka.lg.jp/o170010/gikai_giji/giininfo/060611giin.html" TargetMode="External"/><Relationship Id="rId11" Type="http://schemas.openxmlformats.org/officeDocument/2006/relationships/hyperlink" Target="https://www.pref.osaka.lg.jp/o170010/gikai_giji/giininfo/060611gii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o170010/gikai_giji/giininfo/060611giin.html" TargetMode="External"/><Relationship Id="rId23" Type="http://schemas.openxmlformats.org/officeDocument/2006/relationships/fontTable" Target="fontTable.xml"/><Relationship Id="rId10" Type="http://schemas.openxmlformats.org/officeDocument/2006/relationships/hyperlink" Target="https://www.pref.osaka.lg.jp/o170010/gikai_giji/giininfo/060611giin.html" TargetMode="External"/><Relationship Id="rId19" Type="http://schemas.openxmlformats.org/officeDocument/2006/relationships/hyperlink" Target="https://www.pref.osaka.lg.jp/o170010/gikai_giji/giininfo/060611giin.html" TargetMode="External"/><Relationship Id="rId4" Type="http://schemas.openxmlformats.org/officeDocument/2006/relationships/settings" Target="settings.xml"/><Relationship Id="rId9" Type="http://schemas.openxmlformats.org/officeDocument/2006/relationships/hyperlink" Target="https://www.pref.osaka.lg.jp/o170010/gikai_giji/giininfo/060611giin.html" TargetMode="External"/><Relationship Id="rId14" Type="http://schemas.openxmlformats.org/officeDocument/2006/relationships/hyperlink" Target="https://www.pref.osaka.lg.jp/o050010/zaisei/yosan/r6hosei1.html" TargetMode="External"/><Relationship Id="rId22" Type="http://schemas.openxmlformats.org/officeDocument/2006/relationships/hyperlink" Target="https://www.pref.osaka.lg.jp/o170010/gikai_giji/giininfo/060611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9BB0-31A1-4A72-BDA0-9C69324E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　元</dc:creator>
  <cp:keywords/>
  <dc:description/>
  <cp:lastModifiedBy>龍野　元</cp:lastModifiedBy>
  <cp:revision>6</cp:revision>
  <cp:lastPrinted>2024-06-14T02:22:00Z</cp:lastPrinted>
  <dcterms:created xsi:type="dcterms:W3CDTF">2024-06-11T10:53:00Z</dcterms:created>
  <dcterms:modified xsi:type="dcterms:W3CDTF">2024-06-14T02:22:00Z</dcterms:modified>
</cp:coreProperties>
</file>