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7A88" w14:textId="77777777" w:rsidR="00152BA5" w:rsidRPr="00C61DCA" w:rsidRDefault="00152BA5" w:rsidP="00C61DCA">
      <w:pPr>
        <w:rPr>
          <w:rFonts w:hAnsi="ＭＳ 明朝"/>
        </w:rPr>
      </w:pPr>
    </w:p>
    <w:p w14:paraId="0D0BAFB7" w14:textId="77777777" w:rsidR="00916F56" w:rsidRPr="00C61DCA" w:rsidRDefault="00916F56" w:rsidP="00C61DCA">
      <w:pPr>
        <w:rPr>
          <w:rFonts w:hAnsi="ＭＳ 明朝"/>
        </w:rPr>
      </w:pPr>
    </w:p>
    <w:p w14:paraId="1460C012" w14:textId="77777777" w:rsidR="00916F56" w:rsidRPr="00C61DCA" w:rsidRDefault="00916F56" w:rsidP="00C61DCA">
      <w:pPr>
        <w:rPr>
          <w:rFonts w:hAnsi="ＭＳ 明朝"/>
        </w:rPr>
      </w:pPr>
    </w:p>
    <w:p w14:paraId="5EB53C0B" w14:textId="77777777" w:rsidR="00916F56" w:rsidRPr="00C61DCA" w:rsidRDefault="00916F56" w:rsidP="00C61DCA">
      <w:pPr>
        <w:rPr>
          <w:rFonts w:hAnsi="ＭＳ 明朝"/>
        </w:rPr>
      </w:pPr>
    </w:p>
    <w:p w14:paraId="69CD531A" w14:textId="77777777" w:rsidR="00916F56" w:rsidRPr="00C61DCA" w:rsidRDefault="00916F56" w:rsidP="00C61DCA">
      <w:pPr>
        <w:rPr>
          <w:rFonts w:hAnsi="ＭＳ 明朝"/>
        </w:rPr>
      </w:pPr>
    </w:p>
    <w:p w14:paraId="04F9F5E0" w14:textId="77777777" w:rsidR="00916F56" w:rsidRPr="00C61DCA" w:rsidRDefault="00916F56" w:rsidP="00C61DCA">
      <w:pPr>
        <w:rPr>
          <w:rFonts w:hAnsi="ＭＳ 明朝"/>
        </w:rPr>
      </w:pPr>
    </w:p>
    <w:p w14:paraId="045A354C" w14:textId="77777777" w:rsidR="008A1B51" w:rsidRPr="00C61DCA" w:rsidRDefault="008A1B51" w:rsidP="00C61DCA">
      <w:pPr>
        <w:rPr>
          <w:rFonts w:hAnsi="ＭＳ 明朝"/>
        </w:rPr>
      </w:pPr>
    </w:p>
    <w:p w14:paraId="13BB4A74" w14:textId="77777777" w:rsidR="008A1B51" w:rsidRPr="00C61DCA" w:rsidRDefault="008A1B51" w:rsidP="00C61DCA">
      <w:pPr>
        <w:rPr>
          <w:rFonts w:hAnsi="ＭＳ 明朝"/>
        </w:rPr>
      </w:pPr>
    </w:p>
    <w:p w14:paraId="1323ED34" w14:textId="77777777" w:rsidR="00916F56" w:rsidRPr="00C61DCA" w:rsidRDefault="00916F56" w:rsidP="00C61DCA">
      <w:pPr>
        <w:rPr>
          <w:rFonts w:hAnsi="ＭＳ 明朝"/>
        </w:rPr>
      </w:pPr>
    </w:p>
    <w:p w14:paraId="644FAC0B" w14:textId="2D3CD064" w:rsidR="00916F56" w:rsidRPr="00C61DCA" w:rsidRDefault="00A8799E" w:rsidP="00C61DCA">
      <w:pPr>
        <w:jc w:val="center"/>
        <w:rPr>
          <w:rFonts w:hAnsi="ＭＳ 明朝"/>
          <w:sz w:val="48"/>
          <w:szCs w:val="48"/>
        </w:rPr>
      </w:pPr>
      <w:r w:rsidRPr="00ED15C3">
        <w:rPr>
          <w:rFonts w:hAnsi="ＭＳ 明朝" w:hint="eastAsia"/>
          <w:spacing w:val="180"/>
          <w:kern w:val="0"/>
          <w:sz w:val="48"/>
          <w:szCs w:val="48"/>
          <w:fitText w:val="7200" w:id="-1981543168"/>
        </w:rPr>
        <w:t>令和</w:t>
      </w:r>
      <w:r w:rsidR="0048396F" w:rsidRPr="00ED15C3">
        <w:rPr>
          <w:rFonts w:hAnsi="ＭＳ 明朝" w:hint="eastAsia"/>
          <w:spacing w:val="180"/>
          <w:kern w:val="0"/>
          <w:sz w:val="48"/>
          <w:szCs w:val="48"/>
          <w:fitText w:val="7200" w:id="-1981543168"/>
        </w:rPr>
        <w:t>６</w:t>
      </w:r>
      <w:r w:rsidR="00916F56" w:rsidRPr="00ED15C3">
        <w:rPr>
          <w:rFonts w:hAnsi="ＭＳ 明朝" w:hint="eastAsia"/>
          <w:spacing w:val="180"/>
          <w:kern w:val="0"/>
          <w:sz w:val="48"/>
          <w:szCs w:val="48"/>
          <w:fitText w:val="7200" w:id="-1981543168"/>
        </w:rPr>
        <w:t>年</w:t>
      </w:r>
      <w:r w:rsidR="00ED15C3">
        <w:rPr>
          <w:rFonts w:hAnsi="ＭＳ 明朝" w:hint="eastAsia"/>
          <w:spacing w:val="180"/>
          <w:kern w:val="0"/>
          <w:sz w:val="48"/>
          <w:szCs w:val="48"/>
          <w:fitText w:val="7200" w:id="-1981543168"/>
        </w:rPr>
        <w:t>９</w:t>
      </w:r>
      <w:r w:rsidR="00916F56" w:rsidRPr="00ED15C3">
        <w:rPr>
          <w:rFonts w:hAnsi="ＭＳ 明朝" w:hint="eastAsia"/>
          <w:spacing w:val="180"/>
          <w:kern w:val="0"/>
          <w:sz w:val="48"/>
          <w:szCs w:val="48"/>
          <w:fitText w:val="7200" w:id="-1981543168"/>
        </w:rPr>
        <w:t>月</w:t>
      </w:r>
      <w:r w:rsidR="00335E6F" w:rsidRPr="00ED15C3">
        <w:rPr>
          <w:rFonts w:hAnsi="ＭＳ 明朝" w:hint="eastAsia"/>
          <w:spacing w:val="180"/>
          <w:kern w:val="0"/>
          <w:sz w:val="48"/>
          <w:szCs w:val="48"/>
          <w:fitText w:val="7200" w:id="-1981543168"/>
        </w:rPr>
        <w:t>定例</w:t>
      </w:r>
      <w:r w:rsidR="00916F56" w:rsidRPr="00ED15C3">
        <w:rPr>
          <w:rFonts w:hAnsi="ＭＳ 明朝" w:hint="eastAsia"/>
          <w:kern w:val="0"/>
          <w:sz w:val="48"/>
          <w:szCs w:val="48"/>
          <w:fitText w:val="7200" w:id="-1981543168"/>
        </w:rPr>
        <w:t>会</w:t>
      </w:r>
    </w:p>
    <w:p w14:paraId="5F881F20" w14:textId="77777777" w:rsidR="00916F56" w:rsidRPr="00C61DCA" w:rsidRDefault="00916F56" w:rsidP="00C61DCA">
      <w:pPr>
        <w:rPr>
          <w:rFonts w:hAnsi="ＭＳ 明朝"/>
        </w:rPr>
      </w:pPr>
    </w:p>
    <w:p w14:paraId="041EF581" w14:textId="77777777" w:rsidR="00916F56" w:rsidRPr="00C61DCA" w:rsidRDefault="00916F56" w:rsidP="00C61DCA">
      <w:pPr>
        <w:rPr>
          <w:rFonts w:hAnsi="ＭＳ 明朝"/>
        </w:rPr>
      </w:pPr>
    </w:p>
    <w:p w14:paraId="32BD1867" w14:textId="77777777" w:rsidR="00916F56" w:rsidRPr="00C61DCA" w:rsidRDefault="00916F56" w:rsidP="00C61DCA">
      <w:pPr>
        <w:rPr>
          <w:rFonts w:hAnsi="ＭＳ 明朝"/>
        </w:rPr>
      </w:pPr>
    </w:p>
    <w:p w14:paraId="1B5DE649" w14:textId="77777777" w:rsidR="00916F56" w:rsidRPr="00C61DCA" w:rsidRDefault="00D81A56" w:rsidP="00C61DCA">
      <w:pPr>
        <w:jc w:val="center"/>
        <w:rPr>
          <w:rFonts w:hAnsi="ＭＳ 明朝"/>
          <w:sz w:val="48"/>
          <w:szCs w:val="48"/>
        </w:rPr>
      </w:pPr>
      <w:r w:rsidRPr="00217DCD">
        <w:rPr>
          <w:rFonts w:hAnsi="ＭＳ 明朝" w:hint="eastAsia"/>
          <w:spacing w:val="600"/>
          <w:kern w:val="0"/>
          <w:sz w:val="48"/>
          <w:szCs w:val="48"/>
          <w:fitText w:val="7200" w:id="-1981543167"/>
        </w:rPr>
        <w:t>請願</w:t>
      </w:r>
      <w:r w:rsidR="004940E7" w:rsidRPr="00217DCD">
        <w:rPr>
          <w:rFonts w:hAnsi="ＭＳ 明朝" w:hint="eastAsia"/>
          <w:spacing w:val="600"/>
          <w:kern w:val="0"/>
          <w:sz w:val="48"/>
          <w:szCs w:val="48"/>
          <w:fitText w:val="7200" w:id="-1981543167"/>
        </w:rPr>
        <w:t>文書</w:t>
      </w:r>
      <w:r w:rsidR="004940E7" w:rsidRPr="00217DCD">
        <w:rPr>
          <w:rFonts w:hAnsi="ＭＳ 明朝" w:hint="eastAsia"/>
          <w:kern w:val="0"/>
          <w:sz w:val="48"/>
          <w:szCs w:val="48"/>
          <w:fitText w:val="7200" w:id="-1981543167"/>
        </w:rPr>
        <w:t>表</w:t>
      </w:r>
    </w:p>
    <w:p w14:paraId="7C584134" w14:textId="77777777" w:rsidR="00916F56" w:rsidRPr="00C61DCA" w:rsidRDefault="00916F56" w:rsidP="00C61DCA">
      <w:pPr>
        <w:rPr>
          <w:rFonts w:hAnsi="ＭＳ 明朝"/>
        </w:rPr>
      </w:pPr>
    </w:p>
    <w:p w14:paraId="60CA5B0E" w14:textId="77777777" w:rsidR="00353D0F" w:rsidRPr="00C61DCA" w:rsidRDefault="00353D0F" w:rsidP="00C61DCA">
      <w:pPr>
        <w:rPr>
          <w:rFonts w:hAnsi="ＭＳ 明朝"/>
        </w:rPr>
      </w:pPr>
    </w:p>
    <w:p w14:paraId="4E1408F8" w14:textId="77777777" w:rsidR="00F62740" w:rsidRPr="00C61DCA" w:rsidRDefault="00F62740" w:rsidP="00C61DCA">
      <w:pPr>
        <w:rPr>
          <w:rFonts w:hAnsi="ＭＳ 明朝"/>
        </w:rPr>
      </w:pPr>
    </w:p>
    <w:p w14:paraId="71A8E69C" w14:textId="77777777" w:rsidR="00F62740" w:rsidRPr="00C61DCA" w:rsidRDefault="00F62740" w:rsidP="00C61DCA">
      <w:pPr>
        <w:rPr>
          <w:rFonts w:hAnsi="ＭＳ 明朝"/>
        </w:rPr>
      </w:pPr>
    </w:p>
    <w:p w14:paraId="77A3EAAD" w14:textId="77777777" w:rsidR="00F62740" w:rsidRPr="00C61DCA" w:rsidRDefault="00F62740" w:rsidP="00C61DCA">
      <w:pPr>
        <w:rPr>
          <w:rFonts w:hAnsi="ＭＳ 明朝"/>
        </w:rPr>
      </w:pPr>
    </w:p>
    <w:p w14:paraId="666EE05D" w14:textId="77777777" w:rsidR="00F62740" w:rsidRPr="00C61DCA" w:rsidRDefault="00F62740" w:rsidP="00C61DCA">
      <w:pPr>
        <w:rPr>
          <w:rFonts w:hAnsi="ＭＳ 明朝"/>
        </w:rPr>
      </w:pPr>
    </w:p>
    <w:p w14:paraId="46A230D1" w14:textId="77777777" w:rsidR="00F62740" w:rsidRPr="00C61DCA" w:rsidRDefault="00F62740" w:rsidP="00C61DCA">
      <w:pPr>
        <w:rPr>
          <w:rFonts w:hAnsi="ＭＳ 明朝"/>
        </w:rPr>
      </w:pPr>
    </w:p>
    <w:p w14:paraId="5737A461" w14:textId="77777777" w:rsidR="00F62740" w:rsidRPr="00C61DCA" w:rsidRDefault="00F62740" w:rsidP="00C61DCA">
      <w:pPr>
        <w:rPr>
          <w:rFonts w:hAnsi="ＭＳ 明朝"/>
        </w:rPr>
      </w:pPr>
    </w:p>
    <w:p w14:paraId="0CAA1102" w14:textId="77777777" w:rsidR="00F62740" w:rsidRPr="00C61DCA" w:rsidRDefault="00F62740" w:rsidP="00C61DCA">
      <w:pPr>
        <w:rPr>
          <w:rFonts w:hAnsi="ＭＳ 明朝"/>
        </w:rPr>
      </w:pPr>
    </w:p>
    <w:p w14:paraId="735B1F30" w14:textId="77777777" w:rsidR="00F62740" w:rsidRPr="00C61DCA" w:rsidRDefault="00F62740" w:rsidP="00C61DCA">
      <w:pPr>
        <w:rPr>
          <w:rFonts w:hAnsi="ＭＳ 明朝"/>
        </w:rPr>
      </w:pPr>
    </w:p>
    <w:p w14:paraId="09C86DC0" w14:textId="77777777" w:rsidR="00F62740" w:rsidRPr="00C61DCA" w:rsidRDefault="00F62740" w:rsidP="00C61DCA">
      <w:pPr>
        <w:rPr>
          <w:rFonts w:hAnsi="ＭＳ 明朝"/>
        </w:rPr>
      </w:pPr>
    </w:p>
    <w:p w14:paraId="69271538" w14:textId="77777777" w:rsidR="00F62740" w:rsidRPr="00C61DCA" w:rsidRDefault="00F62740" w:rsidP="00C61DCA">
      <w:pPr>
        <w:rPr>
          <w:rFonts w:hAnsi="ＭＳ 明朝"/>
        </w:rPr>
      </w:pPr>
    </w:p>
    <w:p w14:paraId="1B660792" w14:textId="77777777" w:rsidR="00F62740" w:rsidRPr="00C61DCA" w:rsidRDefault="00F62740" w:rsidP="00C61DCA">
      <w:pPr>
        <w:rPr>
          <w:rFonts w:hAnsi="ＭＳ 明朝"/>
        </w:rPr>
      </w:pPr>
    </w:p>
    <w:p w14:paraId="343D3A0A" w14:textId="77777777" w:rsidR="00F62740" w:rsidRPr="00C61DCA" w:rsidRDefault="00F62740" w:rsidP="00C61DCA">
      <w:pPr>
        <w:rPr>
          <w:rFonts w:hAnsi="ＭＳ 明朝"/>
        </w:rPr>
      </w:pPr>
    </w:p>
    <w:p w14:paraId="2BE86ED8" w14:textId="77777777" w:rsidR="00F62740" w:rsidRPr="00C61DCA" w:rsidRDefault="00F62740" w:rsidP="00C61DCA">
      <w:pPr>
        <w:rPr>
          <w:rFonts w:hAnsi="ＭＳ 明朝"/>
        </w:rPr>
      </w:pPr>
    </w:p>
    <w:p w14:paraId="0EF12CD0" w14:textId="77777777" w:rsidR="00F62740" w:rsidRPr="00C61DCA" w:rsidRDefault="00F62740" w:rsidP="00C61DCA">
      <w:pPr>
        <w:rPr>
          <w:rFonts w:hAnsi="ＭＳ 明朝"/>
        </w:rPr>
      </w:pPr>
    </w:p>
    <w:p w14:paraId="5550E0F5" w14:textId="77777777" w:rsidR="00F62740" w:rsidRPr="00C61DCA" w:rsidRDefault="00F62740" w:rsidP="00C61DCA">
      <w:pPr>
        <w:rPr>
          <w:rFonts w:hAnsi="ＭＳ 明朝"/>
        </w:rPr>
      </w:pPr>
    </w:p>
    <w:p w14:paraId="1AD2F617" w14:textId="77777777" w:rsidR="00F62740" w:rsidRPr="00C61DCA" w:rsidRDefault="00F62740" w:rsidP="00C61DCA">
      <w:pPr>
        <w:rPr>
          <w:rFonts w:hAnsi="ＭＳ 明朝"/>
        </w:rPr>
      </w:pPr>
    </w:p>
    <w:p w14:paraId="2A379717" w14:textId="77777777" w:rsidR="00F62740" w:rsidRPr="00C61DCA" w:rsidRDefault="00F62740" w:rsidP="00C61DCA">
      <w:pPr>
        <w:rPr>
          <w:rFonts w:hAnsi="ＭＳ 明朝"/>
        </w:rPr>
      </w:pPr>
    </w:p>
    <w:p w14:paraId="31AC12D1" w14:textId="77777777" w:rsidR="00F62740" w:rsidRPr="00C61DCA" w:rsidRDefault="00F62740" w:rsidP="00C61DCA">
      <w:pPr>
        <w:rPr>
          <w:rFonts w:hAnsi="ＭＳ 明朝"/>
        </w:rPr>
      </w:pPr>
    </w:p>
    <w:p w14:paraId="315A9E04" w14:textId="77777777" w:rsidR="00F62740" w:rsidRPr="00C61DCA" w:rsidRDefault="00F62740" w:rsidP="00C61DCA">
      <w:pPr>
        <w:rPr>
          <w:rFonts w:hAnsi="ＭＳ 明朝"/>
        </w:rPr>
      </w:pPr>
    </w:p>
    <w:p w14:paraId="7C6CBADE" w14:textId="77777777" w:rsidR="00730505" w:rsidRDefault="00730505" w:rsidP="00C61DCA">
      <w:pPr>
        <w:rPr>
          <w:rFonts w:hAnsi="ＭＳ 明朝"/>
        </w:rPr>
      </w:pPr>
    </w:p>
    <w:p w14:paraId="7249D86C" w14:textId="77777777" w:rsidR="00297A7C" w:rsidRPr="00C61DCA" w:rsidRDefault="00297A7C" w:rsidP="00C61DCA">
      <w:pPr>
        <w:rPr>
          <w:rFonts w:hAnsi="ＭＳ 明朝"/>
        </w:rPr>
      </w:pPr>
    </w:p>
    <w:p w14:paraId="16009827" w14:textId="77777777" w:rsidR="00F62740" w:rsidRPr="00C61DCA" w:rsidRDefault="000D5AC8" w:rsidP="00C61DCA">
      <w:pPr>
        <w:rPr>
          <w:rFonts w:hAnsi="ＭＳ 明朝"/>
        </w:rPr>
      </w:pPr>
      <w:r w:rsidRPr="00C61DCA">
        <w:rPr>
          <w:rFonts w:hAnsi="ＭＳ 明朝"/>
        </w:rPr>
        <w:br w:type="page"/>
      </w:r>
    </w:p>
    <w:p w14:paraId="2FD9DFD1" w14:textId="77777777" w:rsidR="00874065" w:rsidRDefault="00874065">
      <w:pPr>
        <w:widowControl/>
        <w:jc w:val="left"/>
        <w:rPr>
          <w:rFonts w:hAnsi="ＭＳ 明朝"/>
        </w:rPr>
      </w:pPr>
    </w:p>
    <w:p w14:paraId="546C31FC" w14:textId="77777777" w:rsidR="00C61DCA" w:rsidRPr="00874065" w:rsidRDefault="00C61DCA" w:rsidP="00C61DCA">
      <w:pPr>
        <w:rPr>
          <w:rFonts w:hAnsi="ＭＳ 明朝"/>
        </w:rPr>
      </w:pPr>
    </w:p>
    <w:p w14:paraId="55C68150" w14:textId="77777777" w:rsidR="00B34920" w:rsidRDefault="00B34920" w:rsidP="00C61DCA">
      <w:pPr>
        <w:rPr>
          <w:rFonts w:hAnsi="ＭＳ 明朝"/>
        </w:rPr>
      </w:pPr>
    </w:p>
    <w:p w14:paraId="3B5BC210" w14:textId="77777777" w:rsidR="00475EE7" w:rsidRPr="00C61DCA" w:rsidRDefault="00475EE7" w:rsidP="00C61DCA">
      <w:pPr>
        <w:rPr>
          <w:rFonts w:hAnsi="ＭＳ 明朝"/>
        </w:rPr>
      </w:pPr>
    </w:p>
    <w:p w14:paraId="4A30BE26" w14:textId="77777777" w:rsidR="00542D55" w:rsidRPr="00C61DCA" w:rsidRDefault="00542D55" w:rsidP="00C61DCA">
      <w:pPr>
        <w:kinsoku w:val="0"/>
        <w:overflowPunct w:val="0"/>
        <w:snapToGrid w:val="0"/>
        <w:jc w:val="center"/>
        <w:rPr>
          <w:rFonts w:hAnsi="ＭＳ 明朝"/>
          <w:w w:val="200"/>
        </w:rPr>
      </w:pPr>
      <w:r w:rsidRPr="00C61DCA">
        <w:rPr>
          <w:rFonts w:hAnsi="ＭＳ 明朝" w:hint="eastAsia"/>
          <w:sz w:val="36"/>
          <w:szCs w:val="36"/>
        </w:rPr>
        <w:t>目</w:t>
      </w:r>
      <w:r w:rsidRPr="00C61DCA">
        <w:rPr>
          <w:rFonts w:hAnsi="ＭＳ 明朝" w:hint="eastAsia"/>
          <w:sz w:val="32"/>
          <w:szCs w:val="32"/>
        </w:rPr>
        <w:t xml:space="preserve">　　　　　　　　　　</w:t>
      </w:r>
      <w:r w:rsidRPr="00C61DCA">
        <w:rPr>
          <w:rFonts w:hAnsi="ＭＳ 明朝" w:hint="eastAsia"/>
          <w:sz w:val="36"/>
          <w:szCs w:val="36"/>
        </w:rPr>
        <w:t>次</w:t>
      </w:r>
    </w:p>
    <w:p w14:paraId="4AFB8594" w14:textId="77777777" w:rsidR="00542D55" w:rsidRPr="00C61DCA" w:rsidRDefault="00542D55" w:rsidP="00C61DCA">
      <w:pPr>
        <w:rPr>
          <w:rFonts w:hAnsi="ＭＳ 明朝"/>
        </w:rPr>
      </w:pPr>
    </w:p>
    <w:tbl>
      <w:tblPr>
        <w:tblW w:w="89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00"/>
        <w:tblLook w:val="01E0" w:firstRow="1" w:lastRow="1" w:firstColumn="1" w:lastColumn="1" w:noHBand="0" w:noVBand="0"/>
      </w:tblPr>
      <w:tblGrid>
        <w:gridCol w:w="850"/>
        <w:gridCol w:w="8082"/>
      </w:tblGrid>
      <w:tr w:rsidR="00542D55" w:rsidRPr="009D043B" w14:paraId="63482712" w14:textId="77777777" w:rsidTr="00544D7D">
        <w:trPr>
          <w:trHeight w:val="907"/>
          <w:jc w:val="center"/>
        </w:trPr>
        <w:tc>
          <w:tcPr>
            <w:tcW w:w="850" w:type="dxa"/>
            <w:shd w:val="clear" w:color="auto" w:fill="auto"/>
            <w:vAlign w:val="center"/>
          </w:tcPr>
          <w:p w14:paraId="2E406D70" w14:textId="77777777" w:rsidR="00542D55" w:rsidRPr="009D043B" w:rsidRDefault="00542D55" w:rsidP="007578F0">
            <w:pPr>
              <w:ind w:rightChars="-20" w:right="-48"/>
              <w:jc w:val="center"/>
              <w:rPr>
                <w:rFonts w:hAnsi="ＭＳ 明朝"/>
                <w:szCs w:val="24"/>
              </w:rPr>
            </w:pPr>
            <w:r w:rsidRPr="009D043B">
              <w:rPr>
                <w:rFonts w:hAnsi="ＭＳ 明朝" w:hint="eastAsia"/>
                <w:szCs w:val="24"/>
              </w:rPr>
              <w:t>請願</w:t>
            </w:r>
          </w:p>
          <w:p w14:paraId="78B32006" w14:textId="77777777" w:rsidR="00542D55" w:rsidRPr="009D043B" w:rsidRDefault="00542D55" w:rsidP="007578F0">
            <w:pPr>
              <w:kinsoku w:val="0"/>
              <w:overflowPunct w:val="0"/>
              <w:snapToGrid w:val="0"/>
              <w:ind w:rightChars="-20" w:right="-48"/>
              <w:jc w:val="center"/>
              <w:rPr>
                <w:rFonts w:hAnsi="ＭＳ 明朝"/>
                <w:szCs w:val="24"/>
              </w:rPr>
            </w:pPr>
            <w:r w:rsidRPr="009D043B">
              <w:rPr>
                <w:rFonts w:hAnsi="ＭＳ 明朝" w:hint="eastAsia"/>
                <w:szCs w:val="24"/>
              </w:rPr>
              <w:t>番号</w:t>
            </w:r>
          </w:p>
        </w:tc>
        <w:tc>
          <w:tcPr>
            <w:tcW w:w="8082" w:type="dxa"/>
            <w:shd w:val="clear" w:color="auto" w:fill="auto"/>
            <w:vAlign w:val="center"/>
          </w:tcPr>
          <w:p w14:paraId="0AE08B2E" w14:textId="77777777" w:rsidR="00542D55" w:rsidRPr="009D043B" w:rsidRDefault="00542D55" w:rsidP="00C61DCA">
            <w:pPr>
              <w:kinsoku w:val="0"/>
              <w:overflowPunct w:val="0"/>
              <w:snapToGrid w:val="0"/>
              <w:jc w:val="center"/>
              <w:rPr>
                <w:rFonts w:hAnsi="ＭＳ 明朝"/>
                <w:szCs w:val="24"/>
              </w:rPr>
            </w:pPr>
            <w:r w:rsidRPr="009D043B">
              <w:rPr>
                <w:rFonts w:hAnsi="ＭＳ 明朝" w:hint="eastAsia"/>
                <w:szCs w:val="24"/>
              </w:rPr>
              <w:t>件　　　　　　　　　　　　　　　名</w:t>
            </w:r>
          </w:p>
        </w:tc>
      </w:tr>
      <w:tr w:rsidR="00544D7D" w:rsidRPr="009D043B" w14:paraId="2AB5E71D" w14:textId="77777777" w:rsidTr="00544D7D">
        <w:trPr>
          <w:trHeight w:val="907"/>
          <w:jc w:val="center"/>
        </w:trPr>
        <w:tc>
          <w:tcPr>
            <w:tcW w:w="850" w:type="dxa"/>
            <w:shd w:val="clear" w:color="auto" w:fill="auto"/>
            <w:vAlign w:val="center"/>
          </w:tcPr>
          <w:p w14:paraId="620FC2B1" w14:textId="17F5EE0E" w:rsidR="00544D7D" w:rsidRPr="00A8799E" w:rsidRDefault="00ED15C3" w:rsidP="00544D7D">
            <w:pPr>
              <w:kinsoku w:val="0"/>
              <w:overflowPunct w:val="0"/>
              <w:snapToGrid w:val="0"/>
              <w:ind w:rightChars="-20" w:right="-48"/>
              <w:jc w:val="center"/>
              <w:rPr>
                <w:rFonts w:hAnsi="ＭＳ 明朝"/>
                <w:szCs w:val="24"/>
              </w:rPr>
            </w:pPr>
            <w:r>
              <w:rPr>
                <w:rFonts w:hAnsi="ＭＳ 明朝" w:hint="eastAsia"/>
                <w:szCs w:val="24"/>
              </w:rPr>
              <w:t>１２</w:t>
            </w:r>
          </w:p>
        </w:tc>
        <w:tc>
          <w:tcPr>
            <w:tcW w:w="8082" w:type="dxa"/>
            <w:shd w:val="clear" w:color="auto" w:fill="auto"/>
            <w:vAlign w:val="center"/>
          </w:tcPr>
          <w:p w14:paraId="30759A87" w14:textId="70D90FEF" w:rsidR="00544D7D" w:rsidRPr="009D043B" w:rsidRDefault="002611DD" w:rsidP="00544D7D">
            <w:pPr>
              <w:ind w:leftChars="50" w:left="120"/>
              <w:rPr>
                <w:szCs w:val="24"/>
              </w:rPr>
            </w:pPr>
            <w:r>
              <w:rPr>
                <w:rFonts w:hint="eastAsia"/>
              </w:rPr>
              <w:t>安全で</w:t>
            </w:r>
            <w:r w:rsidR="00ED15C3">
              <w:rPr>
                <w:rFonts w:hint="eastAsia"/>
              </w:rPr>
              <w:t>教育的意義のある万博</w:t>
            </w:r>
            <w:r w:rsidR="000A0D28">
              <w:rPr>
                <w:rFonts w:hint="eastAsia"/>
              </w:rPr>
              <w:t>子ども</w:t>
            </w:r>
            <w:r w:rsidR="00ED15C3">
              <w:rPr>
                <w:rFonts w:hint="eastAsia"/>
              </w:rPr>
              <w:t>招待事業</w:t>
            </w:r>
            <w:r w:rsidR="00D205D4">
              <w:rPr>
                <w:rFonts w:hint="eastAsia"/>
              </w:rPr>
              <w:t>を求める件</w:t>
            </w:r>
          </w:p>
        </w:tc>
      </w:tr>
      <w:tr w:rsidR="00544D7D" w:rsidRPr="009D043B" w14:paraId="2EFD180B" w14:textId="77777777" w:rsidTr="00544D7D">
        <w:trPr>
          <w:trHeight w:val="907"/>
          <w:jc w:val="center"/>
        </w:trPr>
        <w:tc>
          <w:tcPr>
            <w:tcW w:w="850" w:type="dxa"/>
            <w:shd w:val="clear" w:color="auto" w:fill="auto"/>
            <w:vAlign w:val="center"/>
          </w:tcPr>
          <w:p w14:paraId="1F70149C" w14:textId="143CEA16" w:rsidR="00544D7D" w:rsidRPr="009D043B" w:rsidRDefault="00ED15C3" w:rsidP="00544D7D">
            <w:pPr>
              <w:kinsoku w:val="0"/>
              <w:overflowPunct w:val="0"/>
              <w:snapToGrid w:val="0"/>
              <w:ind w:rightChars="-20" w:right="-48"/>
              <w:jc w:val="center"/>
              <w:rPr>
                <w:rFonts w:hAnsi="ＭＳ 明朝"/>
                <w:szCs w:val="24"/>
              </w:rPr>
            </w:pPr>
            <w:r>
              <w:rPr>
                <w:rFonts w:hAnsi="ＭＳ 明朝" w:hint="eastAsia"/>
                <w:szCs w:val="24"/>
              </w:rPr>
              <w:t>１３</w:t>
            </w:r>
          </w:p>
        </w:tc>
        <w:tc>
          <w:tcPr>
            <w:tcW w:w="8082" w:type="dxa"/>
            <w:shd w:val="clear" w:color="auto" w:fill="auto"/>
            <w:vAlign w:val="center"/>
          </w:tcPr>
          <w:p w14:paraId="70CDA44C" w14:textId="77777777" w:rsidR="00ED15C3" w:rsidRDefault="00ED15C3" w:rsidP="00ED15C3">
            <w:pPr>
              <w:ind w:leftChars="50" w:left="120"/>
            </w:pPr>
            <w:r>
              <w:rPr>
                <w:rFonts w:hint="eastAsia"/>
              </w:rPr>
              <w:t>高齢者の聴力検査・検診及び加齢性難聴者の補聴器購入に対する公的</w:t>
            </w:r>
          </w:p>
          <w:p w14:paraId="29D36CAE" w14:textId="1C24EE13" w:rsidR="00544D7D" w:rsidRPr="009D043B" w:rsidRDefault="00ED15C3" w:rsidP="00ED15C3">
            <w:pPr>
              <w:ind w:leftChars="50" w:left="120"/>
              <w:rPr>
                <w:szCs w:val="24"/>
              </w:rPr>
            </w:pPr>
            <w:r>
              <w:rPr>
                <w:rFonts w:hint="eastAsia"/>
              </w:rPr>
              <w:t>補助制度の創設に関する件</w:t>
            </w:r>
          </w:p>
        </w:tc>
      </w:tr>
      <w:tr w:rsidR="00CE4998" w:rsidRPr="009D043B" w14:paraId="0E3D12D4" w14:textId="77777777" w:rsidTr="003A3084">
        <w:trPr>
          <w:trHeight w:val="907"/>
          <w:jc w:val="center"/>
        </w:trPr>
        <w:tc>
          <w:tcPr>
            <w:tcW w:w="850" w:type="dxa"/>
            <w:shd w:val="clear" w:color="auto" w:fill="auto"/>
            <w:vAlign w:val="center"/>
          </w:tcPr>
          <w:p w14:paraId="3E9026C0" w14:textId="66E756CA" w:rsidR="00CE4998" w:rsidRPr="009D043B" w:rsidRDefault="00ED15C3" w:rsidP="00CE4998">
            <w:pPr>
              <w:kinsoku w:val="0"/>
              <w:overflowPunct w:val="0"/>
              <w:snapToGrid w:val="0"/>
              <w:ind w:rightChars="-20" w:right="-48"/>
              <w:jc w:val="center"/>
              <w:rPr>
                <w:rFonts w:hAnsi="ＭＳ 明朝"/>
                <w:szCs w:val="24"/>
              </w:rPr>
            </w:pPr>
            <w:r>
              <w:rPr>
                <w:rFonts w:hAnsi="ＭＳ 明朝" w:hint="eastAsia"/>
                <w:szCs w:val="24"/>
              </w:rPr>
              <w:t>１４</w:t>
            </w:r>
          </w:p>
        </w:tc>
        <w:tc>
          <w:tcPr>
            <w:tcW w:w="8082" w:type="dxa"/>
            <w:shd w:val="clear" w:color="auto" w:fill="auto"/>
            <w:vAlign w:val="center"/>
          </w:tcPr>
          <w:p w14:paraId="3B2B7BE7" w14:textId="3BB4EA63" w:rsidR="00CE4998" w:rsidRPr="009D043B" w:rsidRDefault="00ED15C3" w:rsidP="00C67AB7">
            <w:pPr>
              <w:ind w:firstLineChars="43" w:firstLine="103"/>
              <w:rPr>
                <w:rFonts w:hAnsi="ＭＳ 明朝"/>
                <w:szCs w:val="24"/>
              </w:rPr>
            </w:pPr>
            <w:r>
              <w:rPr>
                <w:rFonts w:hint="eastAsia"/>
              </w:rPr>
              <w:t>腎疾患総合対策の早期確立等に関する件</w:t>
            </w:r>
          </w:p>
        </w:tc>
      </w:tr>
      <w:tr w:rsidR="00C73C7B" w:rsidRPr="009D043B" w14:paraId="7E3CF02C" w14:textId="77777777" w:rsidTr="003A3084">
        <w:trPr>
          <w:trHeight w:val="907"/>
          <w:jc w:val="center"/>
        </w:trPr>
        <w:tc>
          <w:tcPr>
            <w:tcW w:w="850" w:type="dxa"/>
            <w:shd w:val="clear" w:color="auto" w:fill="auto"/>
            <w:vAlign w:val="center"/>
          </w:tcPr>
          <w:p w14:paraId="225E1F72" w14:textId="5989AA68" w:rsidR="00C73C7B" w:rsidRDefault="00C73C7B" w:rsidP="00CE4998">
            <w:pPr>
              <w:kinsoku w:val="0"/>
              <w:overflowPunct w:val="0"/>
              <w:snapToGrid w:val="0"/>
              <w:ind w:rightChars="-20" w:right="-48"/>
              <w:jc w:val="center"/>
              <w:rPr>
                <w:rFonts w:hAnsi="ＭＳ 明朝"/>
                <w:szCs w:val="24"/>
              </w:rPr>
            </w:pPr>
            <w:r>
              <w:rPr>
                <w:rFonts w:hAnsi="ＭＳ 明朝" w:hint="eastAsia"/>
                <w:szCs w:val="24"/>
              </w:rPr>
              <w:t>１５</w:t>
            </w:r>
          </w:p>
        </w:tc>
        <w:tc>
          <w:tcPr>
            <w:tcW w:w="8082" w:type="dxa"/>
            <w:shd w:val="clear" w:color="auto" w:fill="auto"/>
            <w:vAlign w:val="center"/>
          </w:tcPr>
          <w:p w14:paraId="0FE924FE" w14:textId="594DB0E5" w:rsidR="00C73C7B" w:rsidRDefault="00C73C7B" w:rsidP="00C67AB7">
            <w:pPr>
              <w:ind w:firstLineChars="43" w:firstLine="103"/>
            </w:pPr>
            <w:r>
              <w:rPr>
                <w:rFonts w:hint="eastAsia"/>
              </w:rPr>
              <w:t>住之江公園プールの存続を求める件</w:t>
            </w:r>
          </w:p>
        </w:tc>
      </w:tr>
    </w:tbl>
    <w:p w14:paraId="5808148C" w14:textId="700D09FE" w:rsidR="00BE63BE" w:rsidRDefault="00B50B24" w:rsidP="00BE63BE">
      <w:pPr>
        <w:spacing w:line="300" w:lineRule="exact"/>
        <w:rPr>
          <w:rFonts w:hAnsi="ＭＳ 明朝"/>
        </w:rPr>
      </w:pPr>
      <w:r w:rsidRPr="00C61DCA">
        <w:rPr>
          <w:rFonts w:hAnsi="ＭＳ 明朝"/>
        </w:rPr>
        <w:br w:type="page"/>
      </w:r>
    </w:p>
    <w:p w14:paraId="0602403D" w14:textId="77777777" w:rsidR="00934E1F" w:rsidRDefault="00934E1F" w:rsidP="00934E1F">
      <w:r>
        <w:rPr>
          <w:rFonts w:hint="eastAsia"/>
        </w:rPr>
        <w:lastRenderedPageBreak/>
        <w:t>請願第１２号</w:t>
      </w:r>
    </w:p>
    <w:p w14:paraId="1F67262D" w14:textId="77777777" w:rsidR="00934E1F" w:rsidRDefault="00934E1F" w:rsidP="00934E1F">
      <w:pPr>
        <w:pStyle w:val="Default"/>
      </w:pPr>
    </w:p>
    <w:p w14:paraId="533040CC" w14:textId="77777777" w:rsidR="00934E1F" w:rsidRDefault="00934E1F" w:rsidP="00934E1F">
      <w:pPr>
        <w:jc w:val="center"/>
      </w:pPr>
      <w:r>
        <w:t xml:space="preserve"> </w:t>
      </w:r>
      <w:r w:rsidRPr="000021E8">
        <w:rPr>
          <w:rFonts w:hint="eastAsia"/>
        </w:rPr>
        <w:t>安全で</w:t>
      </w:r>
      <w:r w:rsidRPr="000021E8">
        <w:rPr>
          <w:rFonts w:hint="eastAsia"/>
          <w:sz w:val="21"/>
          <w:szCs w:val="21"/>
        </w:rPr>
        <w:t>教</w:t>
      </w:r>
      <w:r w:rsidRPr="000021E8">
        <w:rPr>
          <w:rFonts w:hint="eastAsia"/>
          <w:szCs w:val="24"/>
        </w:rPr>
        <w:t>育的意義のある万博</w:t>
      </w:r>
      <w:r>
        <w:rPr>
          <w:rFonts w:hint="eastAsia"/>
          <w:szCs w:val="24"/>
        </w:rPr>
        <w:t>子ども</w:t>
      </w:r>
      <w:r w:rsidRPr="000021E8">
        <w:rPr>
          <w:rFonts w:hint="eastAsia"/>
          <w:szCs w:val="24"/>
        </w:rPr>
        <w:t>招待事業を求める件</w:t>
      </w:r>
    </w:p>
    <w:p w14:paraId="7D32B1A4" w14:textId="77777777" w:rsidR="00934E1F" w:rsidRPr="00D7574F" w:rsidRDefault="00934E1F" w:rsidP="00934E1F"/>
    <w:p w14:paraId="1CD5D11F" w14:textId="77777777" w:rsidR="00934E1F" w:rsidRPr="00D7574F" w:rsidRDefault="00934E1F" w:rsidP="00934E1F">
      <w:r w:rsidRPr="00D7574F">
        <w:rPr>
          <w:rFonts w:hint="eastAsia"/>
        </w:rPr>
        <w:t>要　　　旨</w:t>
      </w:r>
    </w:p>
    <w:p w14:paraId="51C46582" w14:textId="77777777" w:rsidR="00934E1F" w:rsidRDefault="00934E1F" w:rsidP="00934E1F">
      <w:pPr>
        <w:pStyle w:val="Default"/>
      </w:pPr>
    </w:p>
    <w:p w14:paraId="7676FE7F" w14:textId="77777777" w:rsidR="00934E1F" w:rsidRPr="0050201C" w:rsidRDefault="00934E1F" w:rsidP="00A177A2">
      <w:pPr>
        <w:pStyle w:val="Default"/>
        <w:ind w:leftChars="100" w:left="240" w:firstLineChars="100" w:firstLine="240"/>
      </w:pPr>
      <w:r w:rsidRPr="0050201C">
        <w:rPr>
          <w:rFonts w:hint="eastAsia"/>
        </w:rPr>
        <w:t>本請願は</w:t>
      </w:r>
      <w:r w:rsidRPr="000021E8">
        <w:rPr>
          <w:rFonts w:hint="eastAsia"/>
        </w:rPr>
        <w:t>、２０２５年大阪・関西万博の開催に賛成するものでも反対するものでもなく、万博</w:t>
      </w:r>
      <w:r>
        <w:rPr>
          <w:rFonts w:hint="eastAsia"/>
        </w:rPr>
        <w:t>子ども</w:t>
      </w:r>
      <w:r w:rsidRPr="000021E8">
        <w:rPr>
          <w:rFonts w:hint="eastAsia"/>
        </w:rPr>
        <w:t>招待事業に参加する学校行事が、安全はもとより、真に教育的意義のあるものとなるよう求めるものです。</w:t>
      </w:r>
      <w:r w:rsidRPr="0050201C">
        <w:t xml:space="preserve"> </w:t>
      </w:r>
    </w:p>
    <w:p w14:paraId="4E0E38E9" w14:textId="77777777" w:rsidR="00934E1F" w:rsidRPr="000021E8" w:rsidRDefault="00934E1F" w:rsidP="00A177A2">
      <w:pPr>
        <w:pStyle w:val="Default"/>
        <w:ind w:leftChars="100" w:left="240" w:firstLineChars="100" w:firstLine="240"/>
      </w:pPr>
      <w:r w:rsidRPr="000021E8">
        <w:rPr>
          <w:rFonts w:hint="eastAsia"/>
        </w:rPr>
        <w:t>府は、府内の小・中学生及び高校生等に対し、学校単位で万博へ無料で招待する万博子ども招待事業を実施しており、この事業に参加する学校は、２０２５年度は遠足等の校外学習として万博に行くことと思われます。</w:t>
      </w:r>
      <w:r w:rsidRPr="000021E8">
        <w:t xml:space="preserve"> </w:t>
      </w:r>
    </w:p>
    <w:p w14:paraId="12AA1658" w14:textId="77777777" w:rsidR="00934E1F" w:rsidRPr="005B2AFC" w:rsidRDefault="00934E1F" w:rsidP="00A177A2">
      <w:pPr>
        <w:pStyle w:val="Default"/>
        <w:ind w:leftChars="100" w:left="240" w:firstLineChars="100" w:firstLine="240"/>
      </w:pPr>
      <w:r w:rsidRPr="000021E8">
        <w:rPr>
          <w:rFonts w:hint="eastAsia"/>
        </w:rPr>
        <w:t>万博子ども招待事業については、何十年に一度のせっかくの機会だからこそ、万博を子どもたちに見せてあげたいという考えや、万博を見たいという子どもの声、家庭では連れて行くことができないため学校で連れて行って欲しいという保護者の声も聞かれます。また、引率する教職員にも、校外学習として万博に行くのであれば、児童や生徒にとって本当に教育的意義のあるものにしたいという思いが強くあります。</w:t>
      </w:r>
      <w:r w:rsidRPr="005B2AFC">
        <w:t xml:space="preserve"> </w:t>
      </w:r>
    </w:p>
    <w:p w14:paraId="2227DD53" w14:textId="77777777" w:rsidR="00934E1F" w:rsidRPr="005B2AFC" w:rsidRDefault="00934E1F" w:rsidP="00A177A2">
      <w:pPr>
        <w:pStyle w:val="Default"/>
        <w:ind w:leftChars="100" w:left="240" w:firstLineChars="100" w:firstLine="240"/>
      </w:pPr>
      <w:r w:rsidRPr="000021E8">
        <w:rPr>
          <w:rFonts w:hint="eastAsia"/>
        </w:rPr>
        <w:t>私たちは、学校の遠足を児童や生徒の人間関係や居場所の構築において、大変重要な機会と捉えています。そのため、遠足として万博へ行くのであれば、児童や生徒が社会に興味や関心を持つ機会であることはもちろんのこと、他者と協働して活動し、小さな失敗を乗り越えたり</w:t>
      </w:r>
      <w:r>
        <w:rPr>
          <w:rFonts w:hint="eastAsia"/>
        </w:rPr>
        <w:t>、</w:t>
      </w:r>
      <w:r w:rsidRPr="000021E8">
        <w:rPr>
          <w:rFonts w:hint="eastAsia"/>
        </w:rPr>
        <w:t>一人ではできないような体験をする機会として活かしたいと考えています。</w:t>
      </w:r>
      <w:r w:rsidRPr="005B2AFC">
        <w:t xml:space="preserve"> </w:t>
      </w:r>
    </w:p>
    <w:p w14:paraId="6E628B32" w14:textId="77777777" w:rsidR="00934E1F" w:rsidRPr="005B2AFC" w:rsidRDefault="00934E1F" w:rsidP="00A177A2">
      <w:pPr>
        <w:pStyle w:val="Default"/>
        <w:ind w:leftChars="100" w:left="240" w:firstLineChars="100" w:firstLine="240"/>
      </w:pPr>
      <w:r w:rsidRPr="005B2AFC">
        <w:rPr>
          <w:rFonts w:hint="eastAsia"/>
        </w:rPr>
        <w:t>しかし、現状では、各校がどのパビリオンを観覧できるのか、また、各パビリオンの詳</w:t>
      </w:r>
      <w:r w:rsidRPr="000021E8">
        <w:rPr>
          <w:rFonts w:hint="eastAsia"/>
        </w:rPr>
        <w:t>細がわからないため、事前学習や当日の活動に向けた計画が立てられず、本当に教育的意義のあるものにできるのか不安を感じています。また、爆発事故や災害時の避難経路、熱中症などへの不安が報じられ、会場内外で大変な混雑も予想されます。同じ日や同じ時間帯に他校がどれほどの人数で参加するのか、児童や生徒が公共交通機関を利用して時間どおりに集合し、無事に行き帰りできるのか、食事をする時間と場所が十分に確保されているのかといった、児童や生徒を安全に引率するための情報も不足しています。</w:t>
      </w:r>
      <w:r w:rsidRPr="005B2AFC">
        <w:rPr>
          <w:rFonts w:hint="eastAsia"/>
        </w:rPr>
        <w:t>とりわけ、個別のニーズや配慮が必要な児童や生徒がいる学校では、複数人による事前の多様な確認は必須です。</w:t>
      </w:r>
      <w:r w:rsidRPr="005B2AFC">
        <w:t xml:space="preserve"> </w:t>
      </w:r>
    </w:p>
    <w:p w14:paraId="5582F965" w14:textId="77777777" w:rsidR="00934E1F" w:rsidRDefault="00934E1F" w:rsidP="00A177A2">
      <w:pPr>
        <w:autoSpaceDE w:val="0"/>
        <w:autoSpaceDN w:val="0"/>
        <w:adjustRightInd w:val="0"/>
        <w:ind w:firstLineChars="200" w:firstLine="480"/>
        <w:jc w:val="left"/>
        <w:rPr>
          <w:sz w:val="21"/>
          <w:szCs w:val="21"/>
        </w:rPr>
      </w:pPr>
      <w:r w:rsidRPr="000021E8">
        <w:rPr>
          <w:rFonts w:hint="eastAsia"/>
          <w:szCs w:val="24"/>
        </w:rPr>
        <w:t>ついては、下記のとおり</w:t>
      </w:r>
      <w:r w:rsidRPr="005B2AFC">
        <w:rPr>
          <w:rFonts w:hint="eastAsia"/>
          <w:szCs w:val="24"/>
        </w:rPr>
        <w:t>請願します。</w:t>
      </w:r>
    </w:p>
    <w:p w14:paraId="1CA677D4" w14:textId="77777777" w:rsidR="00934E1F" w:rsidRPr="00996285" w:rsidRDefault="00934E1F" w:rsidP="00934E1F">
      <w:pPr>
        <w:autoSpaceDE w:val="0"/>
        <w:autoSpaceDN w:val="0"/>
        <w:adjustRightInd w:val="0"/>
        <w:ind w:firstLineChars="100" w:firstLine="210"/>
        <w:jc w:val="left"/>
        <w:rPr>
          <w:sz w:val="21"/>
          <w:szCs w:val="21"/>
        </w:rPr>
      </w:pPr>
    </w:p>
    <w:p w14:paraId="394FB537" w14:textId="77777777" w:rsidR="00934E1F" w:rsidRPr="00D7574F" w:rsidRDefault="00934E1F" w:rsidP="00934E1F">
      <w:pPr>
        <w:jc w:val="center"/>
      </w:pPr>
      <w:r>
        <w:rPr>
          <w:rFonts w:hint="eastAsia"/>
        </w:rPr>
        <w:t>記</w:t>
      </w:r>
    </w:p>
    <w:p w14:paraId="41E7D779" w14:textId="77777777" w:rsidR="00934E1F" w:rsidRPr="00D7574F" w:rsidRDefault="00934E1F" w:rsidP="00934E1F"/>
    <w:p w14:paraId="76420449" w14:textId="77777777" w:rsidR="00934E1F" w:rsidRPr="00A177A2" w:rsidRDefault="00934E1F" w:rsidP="00A177A2">
      <w:pPr>
        <w:pStyle w:val="Default"/>
        <w:ind w:leftChars="100" w:left="480" w:hangingChars="100" w:hanging="240"/>
      </w:pPr>
      <w:r w:rsidRPr="00A177A2">
        <w:rPr>
          <w:rFonts w:hint="eastAsia"/>
        </w:rPr>
        <w:t>１　府は、パビリオンや会場内設備についての情報を教職員及び児童、生徒に周知すること。</w:t>
      </w:r>
    </w:p>
    <w:p w14:paraId="5DAB61B9" w14:textId="77777777" w:rsidR="00934E1F" w:rsidRPr="006B2CCF" w:rsidRDefault="00934E1F" w:rsidP="00934E1F">
      <w:pPr>
        <w:ind w:left="480" w:hangingChars="200" w:hanging="480"/>
      </w:pPr>
    </w:p>
    <w:p w14:paraId="12D0E421" w14:textId="77777777" w:rsidR="00934E1F" w:rsidRPr="00A177A2" w:rsidRDefault="00934E1F" w:rsidP="00A177A2">
      <w:pPr>
        <w:pStyle w:val="Default"/>
        <w:ind w:leftChars="100" w:left="480" w:hangingChars="100" w:hanging="240"/>
      </w:pPr>
      <w:r w:rsidRPr="00A177A2">
        <w:rPr>
          <w:rFonts w:hint="eastAsia"/>
        </w:rPr>
        <w:t>２　府は、各校の実情に応じて、必要かつ十分な教職員数で希望する時期に下見ができるようにすること。</w:t>
      </w:r>
    </w:p>
    <w:p w14:paraId="72CC8B5E" w14:textId="77777777" w:rsidR="00934E1F" w:rsidRDefault="00934E1F" w:rsidP="00A177A2">
      <w:pPr>
        <w:pStyle w:val="Default"/>
        <w:spacing w:line="276" w:lineRule="auto"/>
      </w:pPr>
    </w:p>
    <w:p w14:paraId="2C0B9CFF" w14:textId="77777777" w:rsidR="00934E1F" w:rsidRPr="00A177A2" w:rsidRDefault="00934E1F" w:rsidP="00A177A2">
      <w:pPr>
        <w:pStyle w:val="Default"/>
        <w:ind w:leftChars="100" w:left="480" w:hangingChars="100" w:hanging="240"/>
      </w:pPr>
      <w:r w:rsidRPr="00A177A2">
        <w:rPr>
          <w:rFonts w:hint="eastAsia"/>
        </w:rPr>
        <w:lastRenderedPageBreak/>
        <w:t>３　府は、下見をした学校が万博へ引率できないと最終的に判断した場合にも、学校や教職員が下見の費用を負担することのないようにすること。</w:t>
      </w:r>
      <w:r w:rsidRPr="00A177A2">
        <w:rPr>
          <w:sz w:val="21"/>
          <w:szCs w:val="21"/>
        </w:rPr>
        <w:t xml:space="preserve"> </w:t>
      </w:r>
    </w:p>
    <w:p w14:paraId="5492A240" w14:textId="77777777" w:rsidR="00934E1F" w:rsidRPr="008516EE" w:rsidRDefault="00934E1F" w:rsidP="00934E1F">
      <w:pPr>
        <w:pStyle w:val="Default"/>
      </w:pPr>
    </w:p>
    <w:p w14:paraId="18675342" w14:textId="77777777" w:rsidR="00934E1F" w:rsidRPr="00A177A2" w:rsidRDefault="00934E1F" w:rsidP="00A177A2">
      <w:pPr>
        <w:pStyle w:val="Default"/>
        <w:ind w:leftChars="100" w:left="480" w:hangingChars="100" w:hanging="240"/>
      </w:pPr>
      <w:r w:rsidRPr="00A177A2">
        <w:rPr>
          <w:rFonts w:hint="eastAsia"/>
        </w:rPr>
        <w:t>４　児童、生徒が集合したり休憩するための場所及び時間を各校が調整できるよう、府は、２０２５年日本国際博覧会協会と連携して、同じ日時における他校の参加人数など、当日の情報を各校に提供するとともに、同時刻に集中しないように努めること。</w:t>
      </w:r>
    </w:p>
    <w:p w14:paraId="4EF1D4EE" w14:textId="77777777" w:rsidR="00934E1F" w:rsidRPr="00646193" w:rsidRDefault="00934E1F" w:rsidP="00934E1F">
      <w:pPr>
        <w:pStyle w:val="Default"/>
      </w:pPr>
    </w:p>
    <w:p w14:paraId="624ED126" w14:textId="7BC480C4" w:rsidR="00934E1F" w:rsidRPr="00A177A2" w:rsidRDefault="00934E1F" w:rsidP="00A177A2">
      <w:pPr>
        <w:pStyle w:val="Default"/>
        <w:ind w:leftChars="100" w:left="480" w:hangingChars="100" w:hanging="240"/>
      </w:pPr>
      <w:r w:rsidRPr="00A177A2">
        <w:rPr>
          <w:rFonts w:hint="eastAsia"/>
        </w:rPr>
        <w:t>５　府は、万博子ども招待事業に関する子どもたちや保護者の不安や疑問に対して、学校ごとの対応に加え、誰もが問い合わせできる窓口を設置し、これを周知すること。</w:t>
      </w:r>
      <w:r w:rsidRPr="00A177A2">
        <w:t xml:space="preserve"> </w:t>
      </w:r>
    </w:p>
    <w:p w14:paraId="04BA90B3" w14:textId="77777777" w:rsidR="00934E1F" w:rsidRPr="003C013B" w:rsidRDefault="00934E1F" w:rsidP="00934E1F"/>
    <w:p w14:paraId="044DDA1B" w14:textId="77777777" w:rsidR="00934E1F" w:rsidRDefault="00934E1F" w:rsidP="00934E1F">
      <w:pPr>
        <w:rPr>
          <w:kern w:val="0"/>
        </w:rPr>
      </w:pPr>
      <w:r w:rsidRPr="00D7574F">
        <w:rPr>
          <w:rFonts w:hint="eastAsia"/>
          <w:kern w:val="0"/>
        </w:rPr>
        <w:t xml:space="preserve">請　願　者　　</w:t>
      </w:r>
      <w:r>
        <w:rPr>
          <w:rFonts w:hint="eastAsia"/>
          <w:kern w:val="0"/>
        </w:rPr>
        <w:t>大阪市北区池田町７－１５　三和ハイツ２０２</w:t>
      </w:r>
    </w:p>
    <w:p w14:paraId="39B4DE54" w14:textId="77777777" w:rsidR="00934E1F" w:rsidRDefault="00934E1F" w:rsidP="00934E1F">
      <w:pPr>
        <w:rPr>
          <w:kern w:val="0"/>
        </w:rPr>
      </w:pPr>
      <w:r>
        <w:rPr>
          <w:rFonts w:hint="eastAsia"/>
          <w:kern w:val="0"/>
        </w:rPr>
        <w:t xml:space="preserve">　　　　　　　　おまかせＨＲ研究会</w:t>
      </w:r>
    </w:p>
    <w:p w14:paraId="6AC20FE9" w14:textId="77777777" w:rsidR="00934E1F" w:rsidRPr="00D7574F" w:rsidRDefault="00934E1F" w:rsidP="00934E1F">
      <w:r>
        <w:rPr>
          <w:rFonts w:hint="eastAsia"/>
          <w:kern w:val="0"/>
        </w:rPr>
        <w:t xml:space="preserve">　　　　　　　　　森　長　　　明</w:t>
      </w:r>
    </w:p>
    <w:p w14:paraId="31E93DDB" w14:textId="77777777" w:rsidR="00934E1F" w:rsidRPr="00D7574F" w:rsidRDefault="00934E1F" w:rsidP="00934E1F"/>
    <w:p w14:paraId="5BF6B6BA" w14:textId="77777777" w:rsidR="00934E1F" w:rsidRDefault="00934E1F" w:rsidP="00934E1F">
      <w:r w:rsidRPr="00934E1F">
        <w:rPr>
          <w:rFonts w:hint="eastAsia"/>
          <w:spacing w:val="40"/>
          <w:kern w:val="0"/>
          <w:fitText w:val="1200" w:id="-908287488"/>
        </w:rPr>
        <w:t>紹介議</w:t>
      </w:r>
      <w:r w:rsidRPr="00934E1F">
        <w:rPr>
          <w:rFonts w:hint="eastAsia"/>
          <w:kern w:val="0"/>
          <w:fitText w:val="1200" w:id="-908287488"/>
        </w:rPr>
        <w:t>員</w:t>
      </w:r>
      <w:r w:rsidRPr="00D7574F">
        <w:rPr>
          <w:rFonts w:hint="eastAsia"/>
        </w:rPr>
        <w:t xml:space="preserve">　　</w:t>
      </w:r>
      <w:r>
        <w:rPr>
          <w:rFonts w:hint="eastAsia"/>
        </w:rPr>
        <w:t>河　崎　大　樹　　紀　田　　　馨　　肥　後　洋一朗</w:t>
      </w:r>
    </w:p>
    <w:p w14:paraId="22CCD1F1" w14:textId="77777777" w:rsidR="00934E1F" w:rsidRDefault="00934E1F" w:rsidP="00934E1F">
      <w:r>
        <w:rPr>
          <w:rFonts w:hint="eastAsia"/>
        </w:rPr>
        <w:t xml:space="preserve">　　　　　　　中　野　　　剛　　しかた　松　男　　中　井　もとき</w:t>
      </w:r>
    </w:p>
    <w:p w14:paraId="269ED242" w14:textId="77777777" w:rsidR="00934E1F" w:rsidRDefault="00934E1F" w:rsidP="00934E1F">
      <w:r>
        <w:rPr>
          <w:rFonts w:hint="eastAsia"/>
        </w:rPr>
        <w:t xml:space="preserve">　　　　　　　山　田　けんた　　石　川　た　え　　土　井　達　也</w:t>
      </w:r>
    </w:p>
    <w:p w14:paraId="35F5014C" w14:textId="77777777" w:rsidR="00934E1F" w:rsidRPr="00EB6A2B" w:rsidRDefault="00934E1F" w:rsidP="00934E1F">
      <w:r>
        <w:rPr>
          <w:rFonts w:hint="eastAsia"/>
        </w:rPr>
        <w:t xml:space="preserve">　　　　　　　道　端　俊　彦　　松　浪　武　久</w:t>
      </w:r>
    </w:p>
    <w:p w14:paraId="133F99DA" w14:textId="77777777" w:rsidR="00934E1F" w:rsidRPr="00D7574F" w:rsidRDefault="00934E1F" w:rsidP="00934E1F"/>
    <w:p w14:paraId="09FE007D" w14:textId="77777777" w:rsidR="00934E1F" w:rsidRPr="001C7415" w:rsidRDefault="00934E1F" w:rsidP="00934E1F">
      <w:r w:rsidRPr="00D7574F">
        <w:rPr>
          <w:rFonts w:hint="eastAsia"/>
          <w:kern w:val="0"/>
        </w:rPr>
        <w:t xml:space="preserve">受理年月日　　</w:t>
      </w:r>
      <w:r>
        <w:rPr>
          <w:rFonts w:hint="eastAsia"/>
          <w:kern w:val="0"/>
        </w:rPr>
        <w:t>令和６年９月１８</w:t>
      </w:r>
      <w:r w:rsidRPr="00D7574F">
        <w:rPr>
          <w:rFonts w:hint="eastAsia"/>
          <w:kern w:val="0"/>
        </w:rPr>
        <w:t>日</w:t>
      </w:r>
    </w:p>
    <w:p w14:paraId="4235365C" w14:textId="77777777" w:rsidR="00934E1F" w:rsidRDefault="00934E1F">
      <w:pPr>
        <w:widowControl/>
        <w:jc w:val="left"/>
      </w:pPr>
      <w:r>
        <w:br w:type="page"/>
      </w:r>
    </w:p>
    <w:p w14:paraId="5388ABDB" w14:textId="77777777" w:rsidR="00934E1F" w:rsidRDefault="00934E1F" w:rsidP="00934E1F">
      <w:r>
        <w:rPr>
          <w:rFonts w:hint="eastAsia"/>
        </w:rPr>
        <w:lastRenderedPageBreak/>
        <w:t>請願第１３号</w:t>
      </w:r>
    </w:p>
    <w:p w14:paraId="3D35DD5B" w14:textId="77777777" w:rsidR="00934E1F" w:rsidRDefault="00934E1F" w:rsidP="00934E1F"/>
    <w:p w14:paraId="5679BC02" w14:textId="77777777" w:rsidR="00934E1F" w:rsidRDefault="00934E1F" w:rsidP="00934E1F">
      <w:pPr>
        <w:jc w:val="center"/>
      </w:pPr>
      <w:r>
        <w:rPr>
          <w:rFonts w:hint="eastAsia"/>
        </w:rPr>
        <w:t>高齢者の聴力検査・検診及び加齢性難聴者の補聴器購入に対する</w:t>
      </w:r>
    </w:p>
    <w:p w14:paraId="172E6B4D" w14:textId="77777777" w:rsidR="00934E1F" w:rsidRPr="00D7574F" w:rsidRDefault="00934E1F" w:rsidP="00934E1F">
      <w:pPr>
        <w:ind w:firstLineChars="550" w:firstLine="1320"/>
      </w:pPr>
      <w:r>
        <w:rPr>
          <w:rFonts w:hint="eastAsia"/>
        </w:rPr>
        <w:t>公的補助制度の創設に関する</w:t>
      </w:r>
      <w:r w:rsidRPr="006D4C5C">
        <w:rPr>
          <w:rFonts w:hint="eastAsia"/>
        </w:rPr>
        <w:t>件</w:t>
      </w:r>
    </w:p>
    <w:p w14:paraId="6AD722E4" w14:textId="77777777" w:rsidR="00934E1F" w:rsidRPr="00D7574F" w:rsidRDefault="00934E1F" w:rsidP="00934E1F"/>
    <w:p w14:paraId="5A626E53" w14:textId="77777777" w:rsidR="00934E1F" w:rsidRPr="00D7574F" w:rsidRDefault="00934E1F" w:rsidP="00934E1F">
      <w:r w:rsidRPr="00D7574F">
        <w:rPr>
          <w:rFonts w:hint="eastAsia"/>
        </w:rPr>
        <w:t>要　　　旨</w:t>
      </w:r>
    </w:p>
    <w:p w14:paraId="0D2F5CC4" w14:textId="77777777" w:rsidR="00934E1F" w:rsidRPr="00D7574F" w:rsidRDefault="00934E1F" w:rsidP="00934E1F"/>
    <w:p w14:paraId="6D069348" w14:textId="77777777" w:rsidR="00934E1F" w:rsidRDefault="00934E1F" w:rsidP="00934E1F">
      <w:pPr>
        <w:ind w:left="240" w:hangingChars="100" w:hanging="240"/>
      </w:pPr>
      <w:r w:rsidRPr="00D7574F">
        <w:rPr>
          <w:rFonts w:hint="eastAsia"/>
        </w:rPr>
        <w:t xml:space="preserve">　　</w:t>
      </w:r>
      <w:r>
        <w:rPr>
          <w:rFonts w:hint="eastAsia"/>
        </w:rPr>
        <w:t>少子高齢化社会に突入した日本では、社会の活性化には高齢者の社会参加がこれまで以上に活発にならなければなりません。しかし、加齢性難聴による機能の低下は、日常生活</w:t>
      </w:r>
      <w:r w:rsidRPr="006D4C5C">
        <w:rPr>
          <w:rFonts w:hint="eastAsia"/>
        </w:rPr>
        <w:t>を</w:t>
      </w:r>
      <w:r>
        <w:rPr>
          <w:rFonts w:hint="eastAsia"/>
        </w:rPr>
        <w:t>不便に</w:t>
      </w:r>
      <w:r w:rsidRPr="006D4C5C">
        <w:rPr>
          <w:rFonts w:hint="eastAsia"/>
        </w:rPr>
        <w:t>し、</w:t>
      </w:r>
      <w:r>
        <w:rPr>
          <w:rFonts w:hint="eastAsia"/>
        </w:rPr>
        <w:t>コミュニケーションを困難にするなど生活の質を落とす要因となり、うつ</w:t>
      </w:r>
      <w:r w:rsidRPr="006D4C5C">
        <w:rPr>
          <w:rFonts w:hint="eastAsia"/>
        </w:rPr>
        <w:t>病や認知症の危険因子となっています。政府が２０１５年</w:t>
      </w:r>
      <w:r>
        <w:rPr>
          <w:rFonts w:hint="eastAsia"/>
        </w:rPr>
        <w:t>に策定した「新オレンジプラン」の中でも、認知症を引き起こす危険因子として加齢や高血圧の他、難聴も挙げられています。</w:t>
      </w:r>
    </w:p>
    <w:p w14:paraId="304D2752" w14:textId="77777777" w:rsidR="00934E1F" w:rsidRDefault="00934E1F" w:rsidP="00934E1F">
      <w:pPr>
        <w:ind w:left="240" w:hangingChars="100" w:hanging="240"/>
      </w:pPr>
      <w:r>
        <w:rPr>
          <w:rFonts w:hint="eastAsia"/>
        </w:rPr>
        <w:t xml:space="preserve">　　日本の難聴者率は、欧米諸国と大差はありませんが、</w:t>
      </w:r>
      <w:r w:rsidRPr="006D4C5C">
        <w:rPr>
          <w:rFonts w:hint="eastAsia"/>
        </w:rPr>
        <w:t>補聴器普及率は、</w:t>
      </w:r>
      <w:r>
        <w:rPr>
          <w:rFonts w:hint="eastAsia"/>
        </w:rPr>
        <w:t>すでに補聴器購入に</w:t>
      </w:r>
      <w:r w:rsidRPr="006D4C5C">
        <w:rPr>
          <w:rFonts w:hint="eastAsia"/>
        </w:rPr>
        <w:t>対する公的補助制度がほぼ確立している欧米諸国に比べて極めて低く、２０２２</w:t>
      </w:r>
      <w:r>
        <w:rPr>
          <w:rFonts w:hint="eastAsia"/>
        </w:rPr>
        <w:t>年</w:t>
      </w:r>
      <w:r w:rsidRPr="006D4C5C">
        <w:rPr>
          <w:rFonts w:hint="eastAsia"/>
        </w:rPr>
        <w:t>に一般社団法人日本補聴器工業会が行った調査によると、イギリス５３％</w:t>
      </w:r>
      <w:r>
        <w:rPr>
          <w:rFonts w:hint="eastAsia"/>
        </w:rPr>
        <w:t>、フランス</w:t>
      </w:r>
      <w:r w:rsidRPr="006D4C5C">
        <w:rPr>
          <w:rFonts w:hint="eastAsia"/>
        </w:rPr>
        <w:t>４６％、ドイツ４１％に比べて日本は１５．２％にすぎません。日本の補聴器普</w:t>
      </w:r>
      <w:r>
        <w:rPr>
          <w:rFonts w:hint="eastAsia"/>
        </w:rPr>
        <w:t>及率の低さは、補聴器価格が片耳当たり</w:t>
      </w:r>
      <w:r w:rsidRPr="006D4C5C">
        <w:rPr>
          <w:rFonts w:hint="eastAsia"/>
        </w:rPr>
        <w:t>概ね１０～３０万円と高額で</w:t>
      </w:r>
      <w:r>
        <w:rPr>
          <w:rFonts w:hint="eastAsia"/>
        </w:rPr>
        <w:t>、保険適用がなく全額自己負担という実態が原因として考えられます。</w:t>
      </w:r>
    </w:p>
    <w:p w14:paraId="1AEA3980" w14:textId="77777777" w:rsidR="00934E1F" w:rsidRDefault="00934E1F" w:rsidP="00934E1F">
      <w:pPr>
        <w:ind w:left="240" w:hangingChars="100" w:hanging="240"/>
      </w:pPr>
      <w:r>
        <w:rPr>
          <w:rFonts w:hint="eastAsia"/>
        </w:rPr>
        <w:t xml:space="preserve">　　</w:t>
      </w:r>
      <w:r w:rsidRPr="006D4C5C">
        <w:rPr>
          <w:rFonts w:hint="eastAsia"/>
        </w:rPr>
        <w:t>ついては、高齢にな</w:t>
      </w:r>
      <w:r>
        <w:rPr>
          <w:rFonts w:hint="eastAsia"/>
        </w:rPr>
        <w:t>っても生活の質を落とさずに心身とも健やかに過ごすことができ、認知症の予防、ひいては健康寿命の延伸、医療費の抑制に</w:t>
      </w:r>
      <w:r w:rsidRPr="006D4C5C">
        <w:rPr>
          <w:rFonts w:hint="eastAsia"/>
        </w:rPr>
        <w:t>もつなげられるよう、下記のとおり請願します。</w:t>
      </w:r>
    </w:p>
    <w:p w14:paraId="26ACACA2" w14:textId="77777777" w:rsidR="00934E1F" w:rsidRPr="0075220E" w:rsidRDefault="00934E1F" w:rsidP="00934E1F">
      <w:pPr>
        <w:spacing w:line="300" w:lineRule="exact"/>
        <w:ind w:left="240" w:hangingChars="100" w:hanging="240"/>
      </w:pPr>
    </w:p>
    <w:p w14:paraId="4967811E" w14:textId="77777777" w:rsidR="00934E1F" w:rsidRPr="00D7574F" w:rsidRDefault="00934E1F" w:rsidP="00934E1F">
      <w:pPr>
        <w:spacing w:line="300" w:lineRule="exact"/>
        <w:jc w:val="center"/>
      </w:pPr>
      <w:r>
        <w:rPr>
          <w:rFonts w:hint="eastAsia"/>
        </w:rPr>
        <w:t>記</w:t>
      </w:r>
    </w:p>
    <w:p w14:paraId="22D13391" w14:textId="77777777" w:rsidR="00934E1F" w:rsidRPr="00D7574F" w:rsidRDefault="00934E1F" w:rsidP="00934E1F">
      <w:pPr>
        <w:spacing w:line="300" w:lineRule="exact"/>
      </w:pPr>
    </w:p>
    <w:p w14:paraId="4EB40915" w14:textId="77777777" w:rsidR="00934E1F" w:rsidRPr="005E4E8C" w:rsidRDefault="00934E1F" w:rsidP="0065015D">
      <w:pPr>
        <w:spacing w:line="320" w:lineRule="exact"/>
        <w:ind w:left="480" w:hangingChars="200" w:hanging="480"/>
        <w:rPr>
          <w:spacing w:val="-4"/>
        </w:rPr>
      </w:pPr>
      <w:r>
        <w:rPr>
          <w:rFonts w:hint="eastAsia"/>
        </w:rPr>
        <w:t xml:space="preserve">　１　</w:t>
      </w:r>
      <w:r w:rsidRPr="005E4E8C">
        <w:rPr>
          <w:rFonts w:hint="eastAsia"/>
          <w:spacing w:val="-4"/>
        </w:rPr>
        <w:t>加齢性難聴は本人が気づきにくいため、高齢者の聴力検査・検診制度を創設すること。</w:t>
      </w:r>
    </w:p>
    <w:p w14:paraId="6BCD4870" w14:textId="77777777" w:rsidR="00934E1F" w:rsidRPr="007744FB" w:rsidRDefault="00934E1F" w:rsidP="0065015D"/>
    <w:p w14:paraId="3D60DA69" w14:textId="77777777" w:rsidR="00934E1F" w:rsidRPr="005E4E8C" w:rsidRDefault="00934E1F" w:rsidP="0065015D">
      <w:pPr>
        <w:ind w:left="480" w:hangingChars="200" w:hanging="480"/>
        <w:rPr>
          <w:spacing w:val="-4"/>
        </w:rPr>
      </w:pPr>
      <w:r>
        <w:rPr>
          <w:rFonts w:hint="eastAsia"/>
        </w:rPr>
        <w:t xml:space="preserve">　２</w:t>
      </w:r>
      <w:r w:rsidRPr="006D4C5C">
        <w:rPr>
          <w:rFonts w:hint="eastAsia"/>
        </w:rPr>
        <w:t xml:space="preserve">　</w:t>
      </w:r>
      <w:r w:rsidRPr="005E4E8C">
        <w:rPr>
          <w:rFonts w:hint="eastAsia"/>
          <w:spacing w:val="-4"/>
        </w:rPr>
        <w:t>補聴器を使い続けるための支援策として、日本耳鼻咽喉科頭頚部外科学会が認定した補聴器相談医を府内すべての市町村に配置すること。</w:t>
      </w:r>
    </w:p>
    <w:p w14:paraId="47A7D35F" w14:textId="77777777" w:rsidR="00934E1F" w:rsidRDefault="00934E1F" w:rsidP="0065015D">
      <w:pPr>
        <w:ind w:left="720" w:hangingChars="300" w:hanging="720"/>
      </w:pPr>
    </w:p>
    <w:p w14:paraId="0C64CC91" w14:textId="77777777" w:rsidR="00934E1F" w:rsidRDefault="00934E1F" w:rsidP="0065015D">
      <w:pPr>
        <w:spacing w:line="320" w:lineRule="exact"/>
        <w:ind w:leftChars="100" w:left="720" w:hangingChars="200" w:hanging="480"/>
      </w:pPr>
      <w:r w:rsidRPr="006D4C5C">
        <w:rPr>
          <w:rFonts w:hint="eastAsia"/>
        </w:rPr>
        <w:t xml:space="preserve">３　</w:t>
      </w:r>
      <w:r w:rsidRPr="005E4E8C">
        <w:rPr>
          <w:rFonts w:hint="eastAsia"/>
          <w:spacing w:val="-4"/>
        </w:rPr>
        <w:t>補聴器相談医による受診ができるよう、広報により周知すること。</w:t>
      </w:r>
    </w:p>
    <w:p w14:paraId="12087D1E" w14:textId="77777777" w:rsidR="00934E1F" w:rsidRDefault="00934E1F" w:rsidP="0065015D">
      <w:pPr>
        <w:ind w:left="720" w:hangingChars="300" w:hanging="720"/>
      </w:pPr>
    </w:p>
    <w:p w14:paraId="6AB4A257" w14:textId="77777777" w:rsidR="00934E1F" w:rsidRDefault="00934E1F" w:rsidP="00934E1F">
      <w:pPr>
        <w:spacing w:line="320" w:lineRule="exact"/>
        <w:ind w:leftChars="100" w:left="720" w:hangingChars="200" w:hanging="480"/>
      </w:pPr>
      <w:r w:rsidRPr="006D4C5C">
        <w:rPr>
          <w:rFonts w:hint="eastAsia"/>
        </w:rPr>
        <w:t xml:space="preserve">４　</w:t>
      </w:r>
      <w:r w:rsidRPr="005E4E8C">
        <w:rPr>
          <w:rFonts w:hint="eastAsia"/>
          <w:spacing w:val="-4"/>
        </w:rPr>
        <w:t>加齢性難聴者の補聴器購入に対する府独自の公的補助制度を創設すること。</w:t>
      </w:r>
    </w:p>
    <w:p w14:paraId="2EC4D785" w14:textId="77777777" w:rsidR="00934E1F" w:rsidRDefault="00934E1F" w:rsidP="0065015D">
      <w:pPr>
        <w:ind w:left="720" w:hangingChars="300" w:hanging="720"/>
      </w:pPr>
    </w:p>
    <w:p w14:paraId="508CE314" w14:textId="77777777" w:rsidR="00934E1F" w:rsidRPr="00BD3BFF" w:rsidRDefault="00934E1F" w:rsidP="0065015D">
      <w:pPr>
        <w:spacing w:line="320" w:lineRule="atLeast"/>
        <w:ind w:left="720" w:hangingChars="300" w:hanging="720"/>
      </w:pPr>
      <w:r>
        <w:rPr>
          <w:rFonts w:hint="eastAsia"/>
        </w:rPr>
        <w:t xml:space="preserve">　</w:t>
      </w:r>
      <w:r w:rsidRPr="006D4C5C">
        <w:rPr>
          <w:rFonts w:hint="eastAsia"/>
        </w:rPr>
        <w:t xml:space="preserve">５　</w:t>
      </w:r>
      <w:r w:rsidRPr="005E4E8C">
        <w:rPr>
          <w:rFonts w:hint="eastAsia"/>
          <w:spacing w:val="-4"/>
        </w:rPr>
        <w:t>国に対して、加齢性難聴者の補聴器購入に対する公的補助制度の創設を要請すること。</w:t>
      </w:r>
    </w:p>
    <w:p w14:paraId="47F06755" w14:textId="77777777" w:rsidR="00934E1F" w:rsidRPr="003C013B" w:rsidRDefault="00934E1F" w:rsidP="0065015D"/>
    <w:p w14:paraId="6CB90563" w14:textId="77777777" w:rsidR="00934E1F" w:rsidRDefault="00934E1F" w:rsidP="0065015D">
      <w:pPr>
        <w:rPr>
          <w:kern w:val="0"/>
        </w:rPr>
      </w:pPr>
      <w:r w:rsidRPr="00D7574F">
        <w:rPr>
          <w:rFonts w:hint="eastAsia"/>
          <w:kern w:val="0"/>
        </w:rPr>
        <w:t xml:space="preserve">請　願　者　　</w:t>
      </w:r>
      <w:r>
        <w:rPr>
          <w:rFonts w:hint="eastAsia"/>
          <w:kern w:val="0"/>
        </w:rPr>
        <w:t>大阪市北区天神橋１－１３－１５</w:t>
      </w:r>
    </w:p>
    <w:p w14:paraId="11109B2F" w14:textId="77777777" w:rsidR="00934E1F" w:rsidRDefault="00934E1F" w:rsidP="0065015D">
      <w:pPr>
        <w:rPr>
          <w:kern w:val="0"/>
        </w:rPr>
      </w:pPr>
      <w:r>
        <w:rPr>
          <w:rFonts w:hint="eastAsia"/>
          <w:kern w:val="0"/>
        </w:rPr>
        <w:t xml:space="preserve">　　　　　　　　全日本年金者組合大阪府本部</w:t>
      </w:r>
    </w:p>
    <w:p w14:paraId="451E030F" w14:textId="77777777" w:rsidR="00934E1F" w:rsidRPr="00D7574F" w:rsidRDefault="00934E1F" w:rsidP="0065015D">
      <w:r>
        <w:rPr>
          <w:rFonts w:hint="eastAsia"/>
          <w:kern w:val="0"/>
        </w:rPr>
        <w:t xml:space="preserve">　　　　　　　　　織　部　　　巖</w:t>
      </w:r>
    </w:p>
    <w:p w14:paraId="2B683E00" w14:textId="77777777" w:rsidR="00934E1F" w:rsidRPr="00D7574F" w:rsidRDefault="00934E1F" w:rsidP="00934E1F">
      <w:pPr>
        <w:spacing w:line="320" w:lineRule="exact"/>
      </w:pPr>
    </w:p>
    <w:p w14:paraId="591F60E3" w14:textId="77777777" w:rsidR="00934E1F" w:rsidRPr="00D7574F" w:rsidRDefault="00934E1F" w:rsidP="00934E1F">
      <w:pPr>
        <w:spacing w:line="320" w:lineRule="exact"/>
      </w:pPr>
      <w:r w:rsidRPr="00934E1F">
        <w:rPr>
          <w:rFonts w:hint="eastAsia"/>
          <w:spacing w:val="40"/>
          <w:kern w:val="0"/>
          <w:fitText w:val="1200" w:id="-908287232"/>
        </w:rPr>
        <w:t>紹介議</w:t>
      </w:r>
      <w:r w:rsidRPr="00934E1F">
        <w:rPr>
          <w:rFonts w:hint="eastAsia"/>
          <w:kern w:val="0"/>
          <w:fitText w:val="1200" w:id="-908287232"/>
        </w:rPr>
        <w:t>員</w:t>
      </w:r>
      <w:r w:rsidRPr="00D7574F">
        <w:rPr>
          <w:rFonts w:hint="eastAsia"/>
        </w:rPr>
        <w:t xml:space="preserve">　　</w:t>
      </w:r>
      <w:r>
        <w:rPr>
          <w:rFonts w:hint="eastAsia"/>
        </w:rPr>
        <w:t>石　川　た　え</w:t>
      </w:r>
    </w:p>
    <w:p w14:paraId="23D4CAF8" w14:textId="77777777" w:rsidR="00934E1F" w:rsidRPr="00D7574F" w:rsidRDefault="00934E1F" w:rsidP="00934E1F">
      <w:pPr>
        <w:spacing w:line="320" w:lineRule="exact"/>
      </w:pPr>
    </w:p>
    <w:p w14:paraId="357B5227" w14:textId="77777777" w:rsidR="00934E1F" w:rsidRPr="001C7415" w:rsidRDefault="00934E1F" w:rsidP="00934E1F">
      <w:pPr>
        <w:spacing w:line="320" w:lineRule="exact"/>
      </w:pPr>
      <w:r w:rsidRPr="00D7574F">
        <w:rPr>
          <w:rFonts w:hint="eastAsia"/>
          <w:kern w:val="0"/>
        </w:rPr>
        <w:t xml:space="preserve">受理年月日　　</w:t>
      </w:r>
      <w:r>
        <w:rPr>
          <w:rFonts w:hint="eastAsia"/>
          <w:kern w:val="0"/>
        </w:rPr>
        <w:t>令和６年９月２０</w:t>
      </w:r>
      <w:r w:rsidRPr="00D7574F">
        <w:rPr>
          <w:rFonts w:hint="eastAsia"/>
          <w:kern w:val="0"/>
        </w:rPr>
        <w:t>日</w:t>
      </w:r>
    </w:p>
    <w:p w14:paraId="2B9FF72C" w14:textId="77777777" w:rsidR="00934E1F" w:rsidRDefault="00934E1F" w:rsidP="00934E1F">
      <w:r>
        <w:rPr>
          <w:rFonts w:hint="eastAsia"/>
        </w:rPr>
        <w:lastRenderedPageBreak/>
        <w:t>請願第１４号</w:t>
      </w:r>
    </w:p>
    <w:p w14:paraId="32DA0E7B" w14:textId="77777777" w:rsidR="00934E1F" w:rsidRDefault="00934E1F" w:rsidP="00934E1F"/>
    <w:p w14:paraId="726A40B3" w14:textId="77777777" w:rsidR="00934E1F" w:rsidRPr="00D7574F" w:rsidRDefault="00934E1F" w:rsidP="00934E1F">
      <w:pPr>
        <w:jc w:val="center"/>
      </w:pPr>
      <w:r>
        <w:rPr>
          <w:rFonts w:hint="eastAsia"/>
        </w:rPr>
        <w:t>腎疾患総合対策の早期確</w:t>
      </w:r>
      <w:r w:rsidRPr="00E45D92">
        <w:rPr>
          <w:rFonts w:hint="eastAsia"/>
        </w:rPr>
        <w:t>立等に関する件</w:t>
      </w:r>
    </w:p>
    <w:p w14:paraId="7140FFD2" w14:textId="77777777" w:rsidR="00934E1F" w:rsidRPr="00D7574F" w:rsidRDefault="00934E1F" w:rsidP="00934E1F"/>
    <w:p w14:paraId="65A31199" w14:textId="77777777" w:rsidR="00934E1F" w:rsidRPr="00D7574F" w:rsidRDefault="00934E1F" w:rsidP="00934E1F">
      <w:r w:rsidRPr="00D7574F">
        <w:rPr>
          <w:rFonts w:hint="eastAsia"/>
        </w:rPr>
        <w:t>要　　　旨</w:t>
      </w:r>
    </w:p>
    <w:p w14:paraId="3BE71397" w14:textId="77777777" w:rsidR="00934E1F" w:rsidRPr="00D7574F" w:rsidRDefault="00934E1F" w:rsidP="00934E1F"/>
    <w:p w14:paraId="2AE76F1C" w14:textId="77777777" w:rsidR="00934E1F" w:rsidRDefault="00934E1F" w:rsidP="00934E1F">
      <w:pPr>
        <w:ind w:left="240" w:hangingChars="100" w:hanging="240"/>
      </w:pPr>
      <w:r w:rsidRPr="00D7574F">
        <w:rPr>
          <w:rFonts w:hint="eastAsia"/>
        </w:rPr>
        <w:t xml:space="preserve">　　</w:t>
      </w:r>
      <w:r>
        <w:rPr>
          <w:rFonts w:hint="eastAsia"/>
        </w:rPr>
        <w:t>府内</w:t>
      </w:r>
      <w:r w:rsidRPr="0069089B">
        <w:rPr>
          <w:rFonts w:hint="eastAsia"/>
        </w:rPr>
        <w:t>の</w:t>
      </w:r>
      <w:r>
        <w:rPr>
          <w:rFonts w:hint="eastAsia"/>
        </w:rPr>
        <w:t>２３，３９１人</w:t>
      </w:r>
      <w:r w:rsidRPr="00E45D92">
        <w:rPr>
          <w:rFonts w:hint="eastAsia"/>
        </w:rPr>
        <w:t>（２０２２年１２月末現在）の透析患者は、</w:t>
      </w:r>
      <w:r>
        <w:rPr>
          <w:rFonts w:hint="eastAsia"/>
        </w:rPr>
        <w:t>医療技術の進歩や各種施策により、比較的安定した治療を受けて</w:t>
      </w:r>
      <w:r w:rsidRPr="00E45D92">
        <w:rPr>
          <w:rFonts w:hint="eastAsia"/>
        </w:rPr>
        <w:t>おり、</w:t>
      </w:r>
      <w:r>
        <w:rPr>
          <w:rFonts w:hint="eastAsia"/>
        </w:rPr>
        <w:t>日常生活に様々な制約を伴いながらも</w:t>
      </w:r>
      <w:r w:rsidRPr="00E45D92">
        <w:rPr>
          <w:rFonts w:hint="eastAsia"/>
        </w:rPr>
        <w:t>、多くの透析患者が</w:t>
      </w:r>
      <w:r>
        <w:rPr>
          <w:rFonts w:hint="eastAsia"/>
        </w:rPr>
        <w:t>社会復帰を果たしています。</w:t>
      </w:r>
    </w:p>
    <w:p w14:paraId="0B9E4431" w14:textId="77777777" w:rsidR="00934E1F" w:rsidRPr="00E80F2B" w:rsidRDefault="00934E1F" w:rsidP="00934E1F">
      <w:pPr>
        <w:ind w:left="240" w:hangingChars="100" w:hanging="240"/>
        <w:rPr>
          <w:strike/>
        </w:rPr>
      </w:pPr>
      <w:r>
        <w:rPr>
          <w:rFonts w:hint="eastAsia"/>
        </w:rPr>
        <w:t xml:space="preserve">　　しかし、患者の高齢化や長期透析患者の増加により、合併症や重複障</w:t>
      </w:r>
      <w:r w:rsidRPr="00E45D92">
        <w:rPr>
          <w:rFonts w:hint="eastAsia"/>
        </w:rPr>
        <w:t>がい等</w:t>
      </w:r>
      <w:r>
        <w:rPr>
          <w:rFonts w:hint="eastAsia"/>
        </w:rPr>
        <w:t>で透析施設に通院すること</w:t>
      </w:r>
      <w:r w:rsidRPr="00E45D92">
        <w:rPr>
          <w:rFonts w:hint="eastAsia"/>
        </w:rPr>
        <w:t>が困難な患者が</w:t>
      </w:r>
      <w:r>
        <w:rPr>
          <w:rFonts w:hint="eastAsia"/>
        </w:rPr>
        <w:t>増加しています。一方で、これら</w:t>
      </w:r>
      <w:r w:rsidRPr="00E45D92">
        <w:rPr>
          <w:rFonts w:hint="eastAsia"/>
        </w:rPr>
        <w:t>の患者を</w:t>
      </w:r>
      <w:r>
        <w:rPr>
          <w:rFonts w:hint="eastAsia"/>
        </w:rPr>
        <w:t>受け入れる透析施設を併設または隣接する高齢者福祉施設</w:t>
      </w:r>
      <w:r w:rsidRPr="00E45D92">
        <w:rPr>
          <w:rFonts w:hint="eastAsia"/>
        </w:rPr>
        <w:t>はほ</w:t>
      </w:r>
      <w:r>
        <w:rPr>
          <w:rFonts w:hint="eastAsia"/>
        </w:rPr>
        <w:t>とんどありません。</w:t>
      </w:r>
    </w:p>
    <w:p w14:paraId="51AAB60F" w14:textId="77777777" w:rsidR="00934E1F" w:rsidRPr="00E92BE2" w:rsidRDefault="00934E1F" w:rsidP="00934E1F">
      <w:pPr>
        <w:ind w:left="240" w:hangingChars="100" w:hanging="240"/>
      </w:pPr>
      <w:r>
        <w:rPr>
          <w:rFonts w:hint="eastAsia"/>
        </w:rPr>
        <w:t xml:space="preserve">　　患者は高齢者や年金暮らしの者が多く、</w:t>
      </w:r>
      <w:r w:rsidRPr="00E45D92">
        <w:rPr>
          <w:rFonts w:hint="eastAsia"/>
        </w:rPr>
        <w:t>家計は非常に厳しく、各</w:t>
      </w:r>
      <w:r>
        <w:rPr>
          <w:rFonts w:hint="eastAsia"/>
        </w:rPr>
        <w:t>施策の見直しにより、これ以上の自己負担</w:t>
      </w:r>
      <w:r w:rsidRPr="00E45D92">
        <w:rPr>
          <w:rFonts w:hint="eastAsia"/>
        </w:rPr>
        <w:t>を求</w:t>
      </w:r>
      <w:r>
        <w:rPr>
          <w:rFonts w:hint="eastAsia"/>
        </w:rPr>
        <w:t>められると生活して</w:t>
      </w:r>
      <w:r w:rsidRPr="00E45D92">
        <w:rPr>
          <w:rFonts w:hint="eastAsia"/>
        </w:rPr>
        <w:t>いくことができません。</w:t>
      </w:r>
    </w:p>
    <w:p w14:paraId="1D174860" w14:textId="77777777" w:rsidR="00934E1F" w:rsidRPr="00E92BE2" w:rsidRDefault="00934E1F" w:rsidP="00934E1F">
      <w:pPr>
        <w:ind w:left="240" w:hangingChars="100" w:hanging="240"/>
      </w:pPr>
      <w:r w:rsidRPr="00E92BE2">
        <w:rPr>
          <w:rFonts w:hint="eastAsia"/>
        </w:rPr>
        <w:t xml:space="preserve">　　</w:t>
      </w:r>
      <w:r w:rsidRPr="00E45D92">
        <w:rPr>
          <w:rFonts w:hint="eastAsia"/>
        </w:rPr>
        <w:t>近年、台風や豪雨などによる災害が全国各地で多発していますが、いかなる状況下であっても、透析患者は透析を受けるための通院が必要です。また、透析患者には食事制限があり、管理を誤ると命に関わる事態にもなります</w:t>
      </w:r>
      <w:r w:rsidRPr="00E92BE2">
        <w:rPr>
          <w:rFonts w:hint="eastAsia"/>
        </w:rPr>
        <w:t>。</w:t>
      </w:r>
    </w:p>
    <w:p w14:paraId="21404612" w14:textId="77777777" w:rsidR="00934E1F" w:rsidRPr="0072648D" w:rsidRDefault="00934E1F" w:rsidP="00934E1F">
      <w:pPr>
        <w:ind w:left="240" w:hangingChars="100" w:hanging="240"/>
        <w:rPr>
          <w:highlight w:val="yellow"/>
        </w:rPr>
      </w:pPr>
      <w:r w:rsidRPr="00E92BE2">
        <w:rPr>
          <w:rFonts w:hint="eastAsia"/>
        </w:rPr>
        <w:t xml:space="preserve">　　</w:t>
      </w:r>
      <w:r w:rsidRPr="00D7574F">
        <w:rPr>
          <w:rFonts w:hint="eastAsia"/>
        </w:rPr>
        <w:t>さらに、臓器移植法が施行されましたが、脳死への関心の高まりとは反対に臓器提供が少なくなり、多くの患者が移植を待っています。</w:t>
      </w:r>
    </w:p>
    <w:p w14:paraId="39CCE70C" w14:textId="77777777" w:rsidR="00934E1F" w:rsidRPr="0075220E" w:rsidRDefault="00934E1F" w:rsidP="00934E1F">
      <w:pPr>
        <w:ind w:left="240" w:hangingChars="100" w:hanging="240"/>
      </w:pPr>
      <w:r w:rsidRPr="00E92BE2">
        <w:rPr>
          <w:rFonts w:hint="eastAsia"/>
        </w:rPr>
        <w:t xml:space="preserve">　　ついては、患者が安心して充実した日々を送れるよう、腎臓病対策</w:t>
      </w:r>
      <w:r w:rsidRPr="00E45D92">
        <w:rPr>
          <w:rFonts w:hint="eastAsia"/>
        </w:rPr>
        <w:t>の総合的かつ有機的な取組み、すなわち腎疾患総合対策の早期確立を求めて、下記のとおり請願しま</w:t>
      </w:r>
      <w:r w:rsidRPr="00E92BE2">
        <w:rPr>
          <w:rFonts w:hint="eastAsia"/>
        </w:rPr>
        <w:t>す。</w:t>
      </w:r>
    </w:p>
    <w:p w14:paraId="04C88E48" w14:textId="77777777" w:rsidR="00934E1F" w:rsidRDefault="00934E1F" w:rsidP="00934E1F">
      <w:pPr>
        <w:jc w:val="center"/>
      </w:pPr>
    </w:p>
    <w:p w14:paraId="1D07083F" w14:textId="77777777" w:rsidR="00934E1F" w:rsidRPr="00D7574F" w:rsidRDefault="00934E1F" w:rsidP="00934E1F">
      <w:pPr>
        <w:jc w:val="center"/>
      </w:pPr>
      <w:r>
        <w:rPr>
          <w:rFonts w:hint="eastAsia"/>
        </w:rPr>
        <w:t>記</w:t>
      </w:r>
    </w:p>
    <w:p w14:paraId="31D4132F" w14:textId="77777777" w:rsidR="00934E1F" w:rsidRPr="00D7574F" w:rsidRDefault="00934E1F" w:rsidP="00934E1F"/>
    <w:p w14:paraId="2FF0B1B1" w14:textId="77777777" w:rsidR="00934E1F" w:rsidRPr="00D7574F" w:rsidRDefault="00934E1F" w:rsidP="00934E1F">
      <w:pPr>
        <w:ind w:left="480" w:hangingChars="200" w:hanging="480"/>
      </w:pPr>
      <w:r w:rsidRPr="00D7574F">
        <w:rPr>
          <w:rFonts w:hint="eastAsia"/>
        </w:rPr>
        <w:t xml:space="preserve">　１　</w:t>
      </w:r>
      <w:r>
        <w:rPr>
          <w:rFonts w:hint="eastAsia"/>
        </w:rPr>
        <w:t>透析患者の経済的負担がこれ以上増えな</w:t>
      </w:r>
      <w:r w:rsidRPr="00E45D92">
        <w:rPr>
          <w:rFonts w:hint="eastAsia"/>
        </w:rPr>
        <w:t>いよう、重度障がい者（児）医療費助成制度を継続すること。</w:t>
      </w:r>
    </w:p>
    <w:p w14:paraId="3FDD8EF2" w14:textId="77777777" w:rsidR="00934E1F" w:rsidRPr="007744FB" w:rsidRDefault="00934E1F" w:rsidP="00934E1F"/>
    <w:p w14:paraId="31C1A3DF" w14:textId="77777777" w:rsidR="00934E1F" w:rsidRPr="00D7574F" w:rsidRDefault="00934E1F" w:rsidP="00934E1F">
      <w:r>
        <w:rPr>
          <w:rFonts w:hint="eastAsia"/>
        </w:rPr>
        <w:t xml:space="preserve">　２　透析患者が安心して透析が受けられるよ</w:t>
      </w:r>
      <w:r w:rsidRPr="00E45D92">
        <w:rPr>
          <w:rFonts w:hint="eastAsia"/>
        </w:rPr>
        <w:t>う、必要</w:t>
      </w:r>
      <w:r>
        <w:rPr>
          <w:rFonts w:hint="eastAsia"/>
        </w:rPr>
        <w:t>な対策を実施すること</w:t>
      </w:r>
      <w:r w:rsidRPr="00D7574F">
        <w:rPr>
          <w:rFonts w:hint="eastAsia"/>
        </w:rPr>
        <w:t>。</w:t>
      </w:r>
    </w:p>
    <w:p w14:paraId="6CB86033" w14:textId="77777777" w:rsidR="00934E1F" w:rsidRPr="00D7574F" w:rsidRDefault="00934E1F" w:rsidP="00934E1F"/>
    <w:p w14:paraId="784F7B96" w14:textId="77777777" w:rsidR="00934E1F" w:rsidRPr="00D7574F" w:rsidRDefault="00934E1F" w:rsidP="00934E1F">
      <w:pPr>
        <w:ind w:left="720" w:hangingChars="300" w:hanging="720"/>
      </w:pPr>
      <w:r>
        <w:rPr>
          <w:rFonts w:hint="eastAsia"/>
        </w:rPr>
        <w:t xml:space="preserve">　　</w:t>
      </w:r>
      <w:r w:rsidRPr="00E45D92">
        <w:rPr>
          <w:rFonts w:hint="eastAsia"/>
        </w:rPr>
        <w:t>⑴　重複障がいにより歩行困難な６５歳未満の透析患者の通院について、障がい者総合支援制度が容易に活用できるよう、</w:t>
      </w:r>
      <w:r>
        <w:rPr>
          <w:rFonts w:hint="eastAsia"/>
        </w:rPr>
        <w:t>制度の充実を各市町村に助言すること。</w:t>
      </w:r>
    </w:p>
    <w:p w14:paraId="1C451B76" w14:textId="77777777" w:rsidR="00934E1F" w:rsidRDefault="00934E1F" w:rsidP="00934E1F"/>
    <w:p w14:paraId="5578FC46" w14:textId="1526612E" w:rsidR="00934E1F" w:rsidRPr="00F934AE" w:rsidRDefault="00934E1F" w:rsidP="009754E7">
      <w:pPr>
        <w:ind w:leftChars="200" w:left="720" w:hangingChars="100" w:hanging="240"/>
      </w:pPr>
      <w:r w:rsidRPr="00E45D92">
        <w:rPr>
          <w:rFonts w:hint="eastAsia"/>
        </w:rPr>
        <w:t>⑵　重複障がいにより歩行困難な６５歳未満の透析患者の通院について、府として通院送迎のための施策を検討すること。</w:t>
      </w:r>
    </w:p>
    <w:p w14:paraId="1D72FF72" w14:textId="77777777" w:rsidR="00934E1F" w:rsidRPr="00D7574F" w:rsidRDefault="00934E1F" w:rsidP="00934E1F"/>
    <w:p w14:paraId="5FBE6F1C" w14:textId="77777777" w:rsidR="00934E1F" w:rsidRPr="00D7574F" w:rsidRDefault="00934E1F" w:rsidP="00934E1F">
      <w:pPr>
        <w:ind w:left="720" w:hangingChars="300" w:hanging="720"/>
      </w:pPr>
      <w:r>
        <w:rPr>
          <w:rFonts w:hint="eastAsia"/>
        </w:rPr>
        <w:t xml:space="preserve">　　</w:t>
      </w:r>
      <w:r w:rsidRPr="00E45D92">
        <w:rPr>
          <w:rFonts w:hint="eastAsia"/>
        </w:rPr>
        <w:t>⑶　大規模災害が発生した場合、透析患者が安心して治療が受けられるよう、体制を整備すること。</w:t>
      </w:r>
    </w:p>
    <w:p w14:paraId="27B975F1" w14:textId="77777777" w:rsidR="00934E1F" w:rsidRPr="00BD3BFF" w:rsidRDefault="00934E1F" w:rsidP="00934E1F"/>
    <w:p w14:paraId="10EE6031" w14:textId="77777777" w:rsidR="00934E1F" w:rsidRPr="00D7574F" w:rsidRDefault="00934E1F" w:rsidP="00934E1F">
      <w:pPr>
        <w:ind w:left="720" w:hangingChars="300" w:hanging="720"/>
      </w:pPr>
      <w:r>
        <w:rPr>
          <w:rFonts w:hint="eastAsia"/>
        </w:rPr>
        <w:t xml:space="preserve">　　</w:t>
      </w:r>
      <w:r w:rsidRPr="00E45D92">
        <w:rPr>
          <w:rFonts w:hint="eastAsia"/>
        </w:rPr>
        <w:t>⑷　合併症による重複障がい等により、透析患者が通院困難となった場合でも治療が受けられるよう、環境を充実すること。</w:t>
      </w:r>
    </w:p>
    <w:p w14:paraId="23ECEFC6" w14:textId="6E29567B" w:rsidR="00934E1F" w:rsidRPr="00BD3BFF" w:rsidRDefault="00934E1F" w:rsidP="00901294">
      <w:pPr>
        <w:spacing w:line="276" w:lineRule="auto"/>
      </w:pPr>
    </w:p>
    <w:p w14:paraId="53B74CB4" w14:textId="77777777" w:rsidR="00934E1F" w:rsidRPr="00D7574F" w:rsidRDefault="00934E1F" w:rsidP="00934E1F">
      <w:pPr>
        <w:ind w:left="720" w:hangingChars="300" w:hanging="720"/>
      </w:pPr>
      <w:r>
        <w:rPr>
          <w:rFonts w:hint="eastAsia"/>
        </w:rPr>
        <w:lastRenderedPageBreak/>
        <w:t xml:space="preserve">　　</w:t>
      </w:r>
      <w:r w:rsidRPr="00E45D92">
        <w:rPr>
          <w:rFonts w:hint="eastAsia"/>
        </w:rPr>
        <w:t>⑸　新興感染症の発生・蔓延に備え、透析患者が新興感染症に罹患した場合、医療機関で安心して治療が受けられるよう、府として体制を整備すること。</w:t>
      </w:r>
    </w:p>
    <w:p w14:paraId="3A06840F" w14:textId="77777777" w:rsidR="00934E1F" w:rsidRPr="00D7574F" w:rsidRDefault="00934E1F" w:rsidP="00934E1F"/>
    <w:p w14:paraId="27051828" w14:textId="77777777" w:rsidR="00934E1F" w:rsidRPr="00D7574F" w:rsidRDefault="00934E1F" w:rsidP="00934E1F">
      <w:pPr>
        <w:ind w:left="480" w:hangingChars="200" w:hanging="480"/>
      </w:pPr>
      <w:r>
        <w:rPr>
          <w:rFonts w:hint="eastAsia"/>
        </w:rPr>
        <w:t xml:space="preserve">　３　</w:t>
      </w:r>
      <w:r w:rsidRPr="00E45D92">
        <w:rPr>
          <w:rFonts w:hint="eastAsia"/>
        </w:rPr>
        <w:t>府内の医療機関において、臓器移植が一例で</w:t>
      </w:r>
      <w:r w:rsidRPr="00D7574F">
        <w:rPr>
          <w:rFonts w:hint="eastAsia"/>
        </w:rPr>
        <w:t>も多</w:t>
      </w:r>
      <w:r>
        <w:rPr>
          <w:rFonts w:hint="eastAsia"/>
        </w:rPr>
        <w:t>く行われるよう、府としてより効果的かつ具体的な対策を講じること。</w:t>
      </w:r>
    </w:p>
    <w:p w14:paraId="097C6ECE" w14:textId="77777777" w:rsidR="00934E1F" w:rsidRDefault="00934E1F" w:rsidP="00934E1F"/>
    <w:p w14:paraId="05B39820" w14:textId="77777777" w:rsidR="00934E1F" w:rsidRPr="003C013B" w:rsidRDefault="00934E1F" w:rsidP="00934E1F"/>
    <w:p w14:paraId="55DFBB72" w14:textId="77777777" w:rsidR="00934E1F" w:rsidRDefault="00934E1F" w:rsidP="00934E1F">
      <w:pPr>
        <w:rPr>
          <w:kern w:val="0"/>
        </w:rPr>
      </w:pPr>
      <w:r w:rsidRPr="00D7574F">
        <w:rPr>
          <w:rFonts w:hint="eastAsia"/>
          <w:kern w:val="0"/>
        </w:rPr>
        <w:t xml:space="preserve">請　願　者　　</w:t>
      </w:r>
      <w:r>
        <w:rPr>
          <w:rFonts w:hint="eastAsia"/>
          <w:kern w:val="0"/>
        </w:rPr>
        <w:t>大阪市淀川区西中島６丁目２－３　チサンマンション第７新大阪６１７号</w:t>
      </w:r>
    </w:p>
    <w:p w14:paraId="0326EA9F" w14:textId="77777777" w:rsidR="00934E1F" w:rsidRDefault="00934E1F" w:rsidP="00934E1F">
      <w:pPr>
        <w:rPr>
          <w:kern w:val="0"/>
        </w:rPr>
      </w:pPr>
      <w:r>
        <w:rPr>
          <w:rFonts w:hint="eastAsia"/>
          <w:kern w:val="0"/>
        </w:rPr>
        <w:t xml:space="preserve">　　　　　　　　特定非営利活動法人　大阪腎臓病患者協議会</w:t>
      </w:r>
    </w:p>
    <w:p w14:paraId="07037FF3" w14:textId="77777777" w:rsidR="00934E1F" w:rsidRPr="00D7574F" w:rsidRDefault="00934E1F" w:rsidP="00934E1F">
      <w:r>
        <w:rPr>
          <w:rFonts w:hint="eastAsia"/>
          <w:kern w:val="0"/>
        </w:rPr>
        <w:t xml:space="preserve">　　　　　　　　　大　西　眞　人　ほか　１２，４２７人</w:t>
      </w:r>
    </w:p>
    <w:p w14:paraId="2C504ADF" w14:textId="77777777" w:rsidR="00934E1F" w:rsidRPr="00D7574F" w:rsidRDefault="00934E1F" w:rsidP="00934E1F"/>
    <w:p w14:paraId="1F552352" w14:textId="77777777" w:rsidR="00934E1F" w:rsidRDefault="00934E1F" w:rsidP="00934E1F">
      <w:r w:rsidRPr="00934E1F">
        <w:rPr>
          <w:rFonts w:hint="eastAsia"/>
          <w:spacing w:val="40"/>
          <w:kern w:val="0"/>
          <w:fitText w:val="1200" w:id="-908287231"/>
        </w:rPr>
        <w:t>紹介議</w:t>
      </w:r>
      <w:r w:rsidRPr="00934E1F">
        <w:rPr>
          <w:rFonts w:hint="eastAsia"/>
          <w:kern w:val="0"/>
          <w:fitText w:val="1200" w:id="-908287231"/>
        </w:rPr>
        <w:t>員</w:t>
      </w:r>
      <w:r w:rsidRPr="00D7574F">
        <w:rPr>
          <w:rFonts w:hint="eastAsia"/>
        </w:rPr>
        <w:t xml:space="preserve">　　</w:t>
      </w:r>
      <w:r>
        <w:rPr>
          <w:rFonts w:hint="eastAsia"/>
        </w:rPr>
        <w:t>河　崎　大　樹　　紀　田　　　馨　　肥　後　洋一朗</w:t>
      </w:r>
    </w:p>
    <w:p w14:paraId="2038D4F9" w14:textId="77777777" w:rsidR="00934E1F" w:rsidRDefault="00934E1F" w:rsidP="00934E1F">
      <w:r>
        <w:rPr>
          <w:rFonts w:hint="eastAsia"/>
        </w:rPr>
        <w:t xml:space="preserve">　　　　　　　中　野　　　剛　　しかた　松　男　　中　井　もとき</w:t>
      </w:r>
    </w:p>
    <w:p w14:paraId="3F4F1DED" w14:textId="77777777" w:rsidR="00934E1F" w:rsidRPr="00D7574F" w:rsidRDefault="00934E1F" w:rsidP="00934E1F">
      <w:r>
        <w:rPr>
          <w:rFonts w:hint="eastAsia"/>
        </w:rPr>
        <w:t xml:space="preserve">　　　　　　　山　田　けんた　　石　川　た　え</w:t>
      </w:r>
    </w:p>
    <w:p w14:paraId="593BD78A" w14:textId="77777777" w:rsidR="00934E1F" w:rsidRPr="00D7574F" w:rsidRDefault="00934E1F" w:rsidP="00934E1F"/>
    <w:p w14:paraId="67C8A165" w14:textId="77777777" w:rsidR="00934E1F" w:rsidRPr="001C7415" w:rsidRDefault="00934E1F" w:rsidP="00934E1F">
      <w:r w:rsidRPr="00D7574F">
        <w:rPr>
          <w:rFonts w:hint="eastAsia"/>
          <w:kern w:val="0"/>
        </w:rPr>
        <w:t xml:space="preserve">受理年月日　　</w:t>
      </w:r>
      <w:r>
        <w:rPr>
          <w:rFonts w:hint="eastAsia"/>
          <w:kern w:val="0"/>
        </w:rPr>
        <w:t>令和６年９月２６</w:t>
      </w:r>
      <w:r w:rsidRPr="00D7574F">
        <w:rPr>
          <w:rFonts w:hint="eastAsia"/>
          <w:kern w:val="0"/>
        </w:rPr>
        <w:t>日</w:t>
      </w:r>
    </w:p>
    <w:p w14:paraId="6F3E8A68" w14:textId="56635E34" w:rsidR="00934E1F" w:rsidRDefault="00934E1F">
      <w:pPr>
        <w:widowControl/>
        <w:jc w:val="left"/>
      </w:pPr>
      <w:r>
        <w:br w:type="page"/>
      </w:r>
    </w:p>
    <w:p w14:paraId="57339748" w14:textId="77777777" w:rsidR="00934E1F" w:rsidRDefault="00934E1F" w:rsidP="00934E1F">
      <w:r>
        <w:rPr>
          <w:rFonts w:hint="eastAsia"/>
        </w:rPr>
        <w:lastRenderedPageBreak/>
        <w:t>請願第１５号</w:t>
      </w:r>
    </w:p>
    <w:p w14:paraId="713F87C2" w14:textId="77777777" w:rsidR="00934E1F" w:rsidRDefault="00934E1F" w:rsidP="00934E1F">
      <w:pPr>
        <w:pStyle w:val="Default"/>
      </w:pPr>
    </w:p>
    <w:p w14:paraId="2D481F2E" w14:textId="77777777" w:rsidR="00934E1F" w:rsidRDefault="00934E1F" w:rsidP="00934E1F">
      <w:pPr>
        <w:jc w:val="center"/>
      </w:pPr>
      <w:r w:rsidRPr="003716CB">
        <w:rPr>
          <w:rFonts w:hint="eastAsia"/>
          <w:szCs w:val="24"/>
        </w:rPr>
        <w:t>住之江公園プールの存続</w:t>
      </w:r>
      <w:r w:rsidRPr="009D310C">
        <w:rPr>
          <w:rFonts w:hint="eastAsia"/>
          <w:szCs w:val="24"/>
        </w:rPr>
        <w:t>を求める件</w:t>
      </w:r>
    </w:p>
    <w:p w14:paraId="42E0EB5F" w14:textId="77777777" w:rsidR="00934E1F" w:rsidRPr="00D7574F" w:rsidRDefault="00934E1F" w:rsidP="00934E1F"/>
    <w:p w14:paraId="49B2762D" w14:textId="77777777" w:rsidR="00934E1F" w:rsidRPr="00D7574F" w:rsidRDefault="00934E1F" w:rsidP="00934E1F">
      <w:r w:rsidRPr="00D7574F">
        <w:rPr>
          <w:rFonts w:hint="eastAsia"/>
        </w:rPr>
        <w:t>要　　　旨</w:t>
      </w:r>
    </w:p>
    <w:p w14:paraId="5E6C6DF1" w14:textId="77777777" w:rsidR="00934E1F" w:rsidRDefault="00934E1F" w:rsidP="00934E1F">
      <w:pPr>
        <w:pStyle w:val="Default"/>
      </w:pPr>
    </w:p>
    <w:p w14:paraId="00C2AF57" w14:textId="77777777" w:rsidR="00934E1F" w:rsidRPr="00976050" w:rsidRDefault="00934E1F" w:rsidP="00A177A2">
      <w:pPr>
        <w:pStyle w:val="Default"/>
        <w:ind w:leftChars="100" w:left="240" w:firstLineChars="100" w:firstLine="240"/>
      </w:pPr>
      <w:r w:rsidRPr="00976050">
        <w:rPr>
          <w:rFonts w:hint="eastAsia"/>
        </w:rPr>
        <w:t>今春、「平成２２年秋に策定された大阪府財政構造改革プラン（案）に基づき検討した結果、住之江公園プールの設備が停止した場合、プールの営業休止、さらに閉鎖後は民間企業の参入も視野に入れてプールではない施設造りの計画を進めることもある。」</w:t>
      </w:r>
      <w:r w:rsidRPr="00F47A56">
        <w:rPr>
          <w:rFonts w:hint="eastAsia"/>
          <w:spacing w:val="-2"/>
        </w:rPr>
        <w:t>と連合町会に対して説明がありましたが、利用者である住民には全く知らされていません。</w:t>
      </w:r>
    </w:p>
    <w:p w14:paraId="47CD4897" w14:textId="77777777" w:rsidR="00934E1F" w:rsidRPr="00976050" w:rsidRDefault="00934E1F" w:rsidP="00A177A2">
      <w:pPr>
        <w:pStyle w:val="Default"/>
        <w:ind w:leftChars="100" w:left="240" w:firstLineChars="100" w:firstLine="240"/>
      </w:pPr>
      <w:r w:rsidRPr="00976050">
        <w:rPr>
          <w:rFonts w:hint="eastAsia"/>
        </w:rPr>
        <w:t>住之江公園プールが開設されて以来、様々な危機がありましたが、プール利用者の声が営業の継続に繋がっています。少子化が進む今、子どもたちが安心して遊べる場所が減らされていく中で住之江公園プールは貴重な場所です。</w:t>
      </w:r>
    </w:p>
    <w:p w14:paraId="2966943C" w14:textId="77777777" w:rsidR="00934E1F" w:rsidRPr="00976050" w:rsidRDefault="00934E1F" w:rsidP="00A177A2">
      <w:pPr>
        <w:pStyle w:val="Default"/>
        <w:ind w:firstLineChars="200" w:firstLine="480"/>
      </w:pPr>
      <w:r w:rsidRPr="00976050">
        <w:rPr>
          <w:rFonts w:hint="eastAsia"/>
        </w:rPr>
        <w:t>毎年住民が楽しみに利用しているプールを閉鎖するのは納得できません。</w:t>
      </w:r>
    </w:p>
    <w:p w14:paraId="5F519CC2" w14:textId="77777777" w:rsidR="00934E1F" w:rsidRPr="00976050" w:rsidRDefault="00934E1F" w:rsidP="00A177A2">
      <w:pPr>
        <w:pStyle w:val="Default"/>
        <w:ind w:firstLineChars="200" w:firstLine="480"/>
      </w:pPr>
      <w:r w:rsidRPr="00976050">
        <w:rPr>
          <w:rFonts w:hint="eastAsia"/>
        </w:rPr>
        <w:t>ついては、下記のとおり請願します。</w:t>
      </w:r>
    </w:p>
    <w:p w14:paraId="58F7ABF2" w14:textId="77777777" w:rsidR="00934E1F" w:rsidRPr="005B2AFC" w:rsidRDefault="00934E1F" w:rsidP="00934E1F">
      <w:pPr>
        <w:autoSpaceDE w:val="0"/>
        <w:autoSpaceDN w:val="0"/>
        <w:adjustRightInd w:val="0"/>
        <w:ind w:firstLineChars="100" w:firstLine="210"/>
        <w:jc w:val="left"/>
        <w:rPr>
          <w:sz w:val="21"/>
          <w:szCs w:val="21"/>
        </w:rPr>
      </w:pPr>
    </w:p>
    <w:p w14:paraId="308C4B37" w14:textId="77777777" w:rsidR="00934E1F" w:rsidRPr="00D7574F" w:rsidRDefault="00934E1F" w:rsidP="00934E1F">
      <w:pPr>
        <w:jc w:val="center"/>
      </w:pPr>
      <w:r>
        <w:rPr>
          <w:rFonts w:hint="eastAsia"/>
        </w:rPr>
        <w:t>記</w:t>
      </w:r>
    </w:p>
    <w:p w14:paraId="112E50D4" w14:textId="77777777" w:rsidR="00934E1F" w:rsidRDefault="00934E1F" w:rsidP="00934E1F">
      <w:pPr>
        <w:pStyle w:val="Default"/>
      </w:pPr>
    </w:p>
    <w:p w14:paraId="38DF924F" w14:textId="77777777" w:rsidR="00934E1F" w:rsidRPr="003711E9" w:rsidRDefault="00934E1F" w:rsidP="00934E1F">
      <w:pPr>
        <w:pStyle w:val="Default"/>
        <w:ind w:firstLineChars="100" w:firstLine="240"/>
      </w:pPr>
      <w:r w:rsidRPr="003711E9">
        <w:rPr>
          <w:rFonts w:hint="eastAsia"/>
        </w:rPr>
        <w:t>１　住民に向けて協議経過や今後の対応に関する説明会を開催すること。</w:t>
      </w:r>
      <w:r w:rsidRPr="003711E9">
        <w:rPr>
          <w:sz w:val="21"/>
          <w:szCs w:val="21"/>
        </w:rPr>
        <w:t xml:space="preserve"> </w:t>
      </w:r>
    </w:p>
    <w:p w14:paraId="73FCAA80" w14:textId="77777777" w:rsidR="00934E1F" w:rsidRPr="003711E9" w:rsidRDefault="00934E1F" w:rsidP="00934E1F">
      <w:pPr>
        <w:ind w:left="480" w:hangingChars="200" w:hanging="480"/>
      </w:pPr>
    </w:p>
    <w:p w14:paraId="3F25ED7B" w14:textId="77777777" w:rsidR="00934E1F" w:rsidRPr="003711E9" w:rsidRDefault="00934E1F" w:rsidP="00934E1F">
      <w:pPr>
        <w:pStyle w:val="Default"/>
        <w:ind w:left="480" w:hangingChars="200" w:hanging="480"/>
        <w:rPr>
          <w:strike/>
        </w:rPr>
      </w:pPr>
      <w:r w:rsidRPr="003711E9">
        <w:rPr>
          <w:rFonts w:hint="eastAsia"/>
        </w:rPr>
        <w:t xml:space="preserve">　２　住之江公園プールを存続すること。</w:t>
      </w:r>
    </w:p>
    <w:p w14:paraId="2D1460A0" w14:textId="77777777" w:rsidR="00934E1F" w:rsidRPr="003711E9" w:rsidRDefault="00934E1F" w:rsidP="00934E1F">
      <w:pPr>
        <w:pStyle w:val="Default"/>
        <w:rPr>
          <w:strike/>
        </w:rPr>
      </w:pPr>
    </w:p>
    <w:p w14:paraId="01CBA4E8" w14:textId="77777777" w:rsidR="00934E1F" w:rsidRPr="003711E9" w:rsidRDefault="00934E1F" w:rsidP="00934E1F">
      <w:pPr>
        <w:pStyle w:val="Default"/>
        <w:rPr>
          <w:sz w:val="21"/>
          <w:szCs w:val="21"/>
        </w:rPr>
      </w:pPr>
      <w:r w:rsidRPr="003711E9">
        <w:rPr>
          <w:rFonts w:hint="eastAsia"/>
        </w:rPr>
        <w:t xml:space="preserve">　３　住之江公園プールの設備が故障したときは、取り替えること。</w:t>
      </w:r>
    </w:p>
    <w:p w14:paraId="7C821665" w14:textId="77777777" w:rsidR="00934E1F" w:rsidRDefault="00934E1F" w:rsidP="00934E1F">
      <w:pPr>
        <w:pStyle w:val="Default"/>
        <w:ind w:firstLineChars="200" w:firstLine="420"/>
        <w:rPr>
          <w:sz w:val="21"/>
          <w:szCs w:val="21"/>
        </w:rPr>
      </w:pPr>
    </w:p>
    <w:p w14:paraId="25A210CA" w14:textId="77777777" w:rsidR="00934E1F" w:rsidRPr="003C013B" w:rsidRDefault="00934E1F" w:rsidP="00934E1F"/>
    <w:p w14:paraId="556AD5BF" w14:textId="77777777" w:rsidR="00934E1F" w:rsidRDefault="00934E1F" w:rsidP="00934E1F">
      <w:pPr>
        <w:rPr>
          <w:kern w:val="0"/>
        </w:rPr>
      </w:pPr>
      <w:r w:rsidRPr="00D7574F">
        <w:rPr>
          <w:rFonts w:hint="eastAsia"/>
          <w:kern w:val="0"/>
        </w:rPr>
        <w:t xml:space="preserve">請　願　者　　</w:t>
      </w:r>
      <w:r>
        <w:rPr>
          <w:rFonts w:hint="eastAsia"/>
          <w:kern w:val="0"/>
        </w:rPr>
        <w:t>大阪市住之江区御崎１丁目４－１５</w:t>
      </w:r>
    </w:p>
    <w:p w14:paraId="7E96DB59" w14:textId="77777777" w:rsidR="00934E1F" w:rsidRDefault="00934E1F" w:rsidP="00934E1F">
      <w:pPr>
        <w:rPr>
          <w:kern w:val="0"/>
        </w:rPr>
      </w:pPr>
      <w:r>
        <w:rPr>
          <w:rFonts w:hint="eastAsia"/>
          <w:kern w:val="0"/>
        </w:rPr>
        <w:t xml:space="preserve">　　　　　　　　住之江公園プールの存続を求める会</w:t>
      </w:r>
    </w:p>
    <w:p w14:paraId="7C69D2CD" w14:textId="77777777" w:rsidR="00934E1F" w:rsidRPr="00D7574F" w:rsidRDefault="00934E1F" w:rsidP="00934E1F">
      <w:r>
        <w:rPr>
          <w:rFonts w:hint="eastAsia"/>
          <w:kern w:val="0"/>
        </w:rPr>
        <w:t xml:space="preserve">　　　　　　　　　代表　柳　岡　悦　子　ほか　１，７５３人</w:t>
      </w:r>
    </w:p>
    <w:p w14:paraId="02C8EADA" w14:textId="77777777" w:rsidR="00934E1F" w:rsidRPr="00D7574F" w:rsidRDefault="00934E1F" w:rsidP="00934E1F"/>
    <w:p w14:paraId="70E661B8" w14:textId="77777777" w:rsidR="00934E1F" w:rsidRPr="00D7574F" w:rsidRDefault="00934E1F" w:rsidP="00934E1F">
      <w:r w:rsidRPr="00934E1F">
        <w:rPr>
          <w:rFonts w:hint="eastAsia"/>
          <w:spacing w:val="40"/>
          <w:kern w:val="0"/>
          <w:fitText w:val="1200" w:id="-908287230"/>
        </w:rPr>
        <w:t>紹介議</w:t>
      </w:r>
      <w:r w:rsidRPr="00934E1F">
        <w:rPr>
          <w:rFonts w:hint="eastAsia"/>
          <w:kern w:val="0"/>
          <w:fitText w:val="1200" w:id="-908287230"/>
        </w:rPr>
        <w:t>員</w:t>
      </w:r>
      <w:r w:rsidRPr="00D7574F">
        <w:rPr>
          <w:rFonts w:hint="eastAsia"/>
        </w:rPr>
        <w:t xml:space="preserve">　　</w:t>
      </w:r>
      <w:r>
        <w:rPr>
          <w:rFonts w:hint="eastAsia"/>
        </w:rPr>
        <w:t>石　川　た　え</w:t>
      </w:r>
    </w:p>
    <w:p w14:paraId="513FB659" w14:textId="77777777" w:rsidR="00934E1F" w:rsidRPr="00D7574F" w:rsidRDefault="00934E1F" w:rsidP="00934E1F"/>
    <w:p w14:paraId="14435179" w14:textId="77777777" w:rsidR="00934E1F" w:rsidRPr="001C7415" w:rsidRDefault="00934E1F" w:rsidP="00934E1F">
      <w:r w:rsidRPr="00D7574F">
        <w:rPr>
          <w:rFonts w:hint="eastAsia"/>
          <w:kern w:val="0"/>
        </w:rPr>
        <w:t xml:space="preserve">受理年月日　　</w:t>
      </w:r>
      <w:r>
        <w:rPr>
          <w:rFonts w:hint="eastAsia"/>
          <w:kern w:val="0"/>
        </w:rPr>
        <w:t>令和６年９月２６</w:t>
      </w:r>
      <w:r w:rsidRPr="00D7574F">
        <w:rPr>
          <w:rFonts w:hint="eastAsia"/>
          <w:kern w:val="0"/>
        </w:rPr>
        <w:t>日</w:t>
      </w:r>
    </w:p>
    <w:sectPr w:rsidR="00934E1F" w:rsidRPr="001C7415" w:rsidSect="00F87EAC">
      <w:pgSz w:w="11906" w:h="16838" w:code="9"/>
      <w:pgMar w:top="1134" w:right="1134" w:bottom="851" w:left="1134"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CB3F" w14:textId="77777777" w:rsidR="00763673" w:rsidRDefault="00763673">
      <w:r>
        <w:separator/>
      </w:r>
    </w:p>
  </w:endnote>
  <w:endnote w:type="continuationSeparator" w:id="0">
    <w:p w14:paraId="38A61FBD" w14:textId="77777777" w:rsidR="00763673" w:rsidRDefault="0076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68C3" w14:textId="77777777" w:rsidR="00763673" w:rsidRDefault="00763673">
      <w:r>
        <w:separator/>
      </w:r>
    </w:p>
  </w:footnote>
  <w:footnote w:type="continuationSeparator" w:id="0">
    <w:p w14:paraId="5D15DBDA" w14:textId="77777777" w:rsidR="00763673" w:rsidRDefault="00763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6CE"/>
    <w:multiLevelType w:val="hybridMultilevel"/>
    <w:tmpl w:val="FB9C4F38"/>
    <w:lvl w:ilvl="0" w:tplc="69C8B7F6">
      <w:start w:val="1"/>
      <w:numFmt w:val="decimalEnclosedParen"/>
      <w:lvlText w:val="%1"/>
      <w:lvlJc w:val="left"/>
      <w:pPr>
        <w:ind w:left="860" w:hanging="360"/>
      </w:pPr>
      <w:rPr>
        <w:rFonts w:ascii="ＭＳ 明朝" w:eastAsia="Times New Roman" w:hAnsi="ＭＳ 明朝" w:hint="eastAsia"/>
      </w:rPr>
    </w:lvl>
    <w:lvl w:ilvl="1" w:tplc="04090017">
      <w:start w:val="1"/>
      <w:numFmt w:val="aiueoFullWidth"/>
      <w:lvlText w:val="(%2)"/>
      <w:lvlJc w:val="left"/>
      <w:pPr>
        <w:ind w:left="1340" w:hanging="420"/>
      </w:pPr>
    </w:lvl>
    <w:lvl w:ilvl="2" w:tplc="04090011">
      <w:start w:val="1"/>
      <w:numFmt w:val="decimalEnclosedCircle"/>
      <w:lvlText w:val="%3"/>
      <w:lvlJc w:val="left"/>
      <w:pPr>
        <w:ind w:left="1760" w:hanging="420"/>
      </w:pPr>
    </w:lvl>
    <w:lvl w:ilvl="3" w:tplc="0409000F">
      <w:start w:val="1"/>
      <w:numFmt w:val="decimal"/>
      <w:lvlText w:val="%4."/>
      <w:lvlJc w:val="left"/>
      <w:pPr>
        <w:ind w:left="2180" w:hanging="420"/>
      </w:pPr>
    </w:lvl>
    <w:lvl w:ilvl="4" w:tplc="04090017">
      <w:start w:val="1"/>
      <w:numFmt w:val="aiueoFullWidth"/>
      <w:lvlText w:val="(%5)"/>
      <w:lvlJc w:val="left"/>
      <w:pPr>
        <w:ind w:left="2600" w:hanging="420"/>
      </w:pPr>
    </w:lvl>
    <w:lvl w:ilvl="5" w:tplc="04090011">
      <w:start w:val="1"/>
      <w:numFmt w:val="decimalEnclosedCircle"/>
      <w:lvlText w:val="%6"/>
      <w:lvlJc w:val="left"/>
      <w:pPr>
        <w:ind w:left="3020" w:hanging="420"/>
      </w:pPr>
    </w:lvl>
    <w:lvl w:ilvl="6" w:tplc="0409000F">
      <w:start w:val="1"/>
      <w:numFmt w:val="decimal"/>
      <w:lvlText w:val="%7."/>
      <w:lvlJc w:val="left"/>
      <w:pPr>
        <w:ind w:left="3440" w:hanging="420"/>
      </w:pPr>
    </w:lvl>
    <w:lvl w:ilvl="7" w:tplc="04090017">
      <w:start w:val="1"/>
      <w:numFmt w:val="aiueoFullWidth"/>
      <w:lvlText w:val="(%8)"/>
      <w:lvlJc w:val="left"/>
      <w:pPr>
        <w:ind w:left="3860" w:hanging="420"/>
      </w:pPr>
    </w:lvl>
    <w:lvl w:ilvl="8" w:tplc="04090011">
      <w:start w:val="1"/>
      <w:numFmt w:val="decimalEnclosedCircle"/>
      <w:lvlText w:val="%9"/>
      <w:lvlJc w:val="left"/>
      <w:pPr>
        <w:ind w:left="42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30"/>
  <w:drawingGridVerticalSpacing w:val="177"/>
  <w:displayHorizontalDrawingGridEvery w:val="0"/>
  <w:displayVerticalDrawingGridEvery w:val="2"/>
  <w:characterSpacingControl w:val="doNotCompress"/>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56A"/>
    <w:rsid w:val="000216F3"/>
    <w:rsid w:val="00022BEE"/>
    <w:rsid w:val="00023E5D"/>
    <w:rsid w:val="00032277"/>
    <w:rsid w:val="00035462"/>
    <w:rsid w:val="00037013"/>
    <w:rsid w:val="0004194D"/>
    <w:rsid w:val="0004531C"/>
    <w:rsid w:val="00063422"/>
    <w:rsid w:val="00066327"/>
    <w:rsid w:val="00072B5B"/>
    <w:rsid w:val="000738F8"/>
    <w:rsid w:val="00073EA6"/>
    <w:rsid w:val="00083002"/>
    <w:rsid w:val="00083D25"/>
    <w:rsid w:val="00097337"/>
    <w:rsid w:val="000A0D28"/>
    <w:rsid w:val="000A1409"/>
    <w:rsid w:val="000A2DD8"/>
    <w:rsid w:val="000B103C"/>
    <w:rsid w:val="000B351C"/>
    <w:rsid w:val="000B5AD3"/>
    <w:rsid w:val="000B5D98"/>
    <w:rsid w:val="000B6272"/>
    <w:rsid w:val="000C2572"/>
    <w:rsid w:val="000C2790"/>
    <w:rsid w:val="000C7119"/>
    <w:rsid w:val="000D569C"/>
    <w:rsid w:val="000D5AC8"/>
    <w:rsid w:val="000D71D4"/>
    <w:rsid w:val="000E5FB4"/>
    <w:rsid w:val="000E699F"/>
    <w:rsid w:val="000F0787"/>
    <w:rsid w:val="000F3381"/>
    <w:rsid w:val="000F55B7"/>
    <w:rsid w:val="00104CE3"/>
    <w:rsid w:val="00105612"/>
    <w:rsid w:val="0011284B"/>
    <w:rsid w:val="00117143"/>
    <w:rsid w:val="00127117"/>
    <w:rsid w:val="00127F35"/>
    <w:rsid w:val="001325CE"/>
    <w:rsid w:val="001343B5"/>
    <w:rsid w:val="00135E48"/>
    <w:rsid w:val="00136FB5"/>
    <w:rsid w:val="001412CA"/>
    <w:rsid w:val="001422B0"/>
    <w:rsid w:val="001441DC"/>
    <w:rsid w:val="00152458"/>
    <w:rsid w:val="00152BA5"/>
    <w:rsid w:val="001532DD"/>
    <w:rsid w:val="00155DFA"/>
    <w:rsid w:val="00163052"/>
    <w:rsid w:val="00163F87"/>
    <w:rsid w:val="001670AC"/>
    <w:rsid w:val="00170EDB"/>
    <w:rsid w:val="00173D2D"/>
    <w:rsid w:val="00176ECF"/>
    <w:rsid w:val="00177F2B"/>
    <w:rsid w:val="00182B3A"/>
    <w:rsid w:val="00191253"/>
    <w:rsid w:val="001A169D"/>
    <w:rsid w:val="001A3F31"/>
    <w:rsid w:val="001A5CA0"/>
    <w:rsid w:val="001A6691"/>
    <w:rsid w:val="001A7A43"/>
    <w:rsid w:val="001A7B2A"/>
    <w:rsid w:val="001B6482"/>
    <w:rsid w:val="001B79D0"/>
    <w:rsid w:val="001B7A07"/>
    <w:rsid w:val="001C0C9B"/>
    <w:rsid w:val="001D3099"/>
    <w:rsid w:val="001D515E"/>
    <w:rsid w:val="001D6E2E"/>
    <w:rsid w:val="001D7DFB"/>
    <w:rsid w:val="001E141E"/>
    <w:rsid w:val="001E176A"/>
    <w:rsid w:val="001E1772"/>
    <w:rsid w:val="001E49B9"/>
    <w:rsid w:val="001E6FE0"/>
    <w:rsid w:val="001F5E77"/>
    <w:rsid w:val="00202A73"/>
    <w:rsid w:val="002068DE"/>
    <w:rsid w:val="0021346D"/>
    <w:rsid w:val="00217DCD"/>
    <w:rsid w:val="00220FD3"/>
    <w:rsid w:val="0022549B"/>
    <w:rsid w:val="00240D04"/>
    <w:rsid w:val="002517D9"/>
    <w:rsid w:val="00254301"/>
    <w:rsid w:val="00254BD2"/>
    <w:rsid w:val="00260DB1"/>
    <w:rsid w:val="002611DD"/>
    <w:rsid w:val="00271CC2"/>
    <w:rsid w:val="002722D9"/>
    <w:rsid w:val="00275009"/>
    <w:rsid w:val="00296BD3"/>
    <w:rsid w:val="00297A7C"/>
    <w:rsid w:val="002B3FF9"/>
    <w:rsid w:val="002B55FF"/>
    <w:rsid w:val="002C2D76"/>
    <w:rsid w:val="002C7F64"/>
    <w:rsid w:val="002D5931"/>
    <w:rsid w:val="002E3C39"/>
    <w:rsid w:val="002E5956"/>
    <w:rsid w:val="002E72E3"/>
    <w:rsid w:val="002E7B7A"/>
    <w:rsid w:val="002F26DE"/>
    <w:rsid w:val="002F2F7C"/>
    <w:rsid w:val="002F5BBE"/>
    <w:rsid w:val="00301536"/>
    <w:rsid w:val="00302DD7"/>
    <w:rsid w:val="003036FA"/>
    <w:rsid w:val="0031490B"/>
    <w:rsid w:val="00325052"/>
    <w:rsid w:val="003331DB"/>
    <w:rsid w:val="00335E6F"/>
    <w:rsid w:val="00341EF2"/>
    <w:rsid w:val="003508AB"/>
    <w:rsid w:val="00350B9C"/>
    <w:rsid w:val="00350BE4"/>
    <w:rsid w:val="00353D0F"/>
    <w:rsid w:val="00363F25"/>
    <w:rsid w:val="003711E9"/>
    <w:rsid w:val="0038395F"/>
    <w:rsid w:val="00383D9E"/>
    <w:rsid w:val="003901E7"/>
    <w:rsid w:val="00390C58"/>
    <w:rsid w:val="003979ED"/>
    <w:rsid w:val="003A3084"/>
    <w:rsid w:val="003B3802"/>
    <w:rsid w:val="003C0117"/>
    <w:rsid w:val="003D67AE"/>
    <w:rsid w:val="003E04AC"/>
    <w:rsid w:val="003E254A"/>
    <w:rsid w:val="003E34F9"/>
    <w:rsid w:val="003E41D1"/>
    <w:rsid w:val="003E517D"/>
    <w:rsid w:val="003F7C0E"/>
    <w:rsid w:val="00407763"/>
    <w:rsid w:val="00407AC0"/>
    <w:rsid w:val="004151C4"/>
    <w:rsid w:val="00416657"/>
    <w:rsid w:val="004179E5"/>
    <w:rsid w:val="004211D0"/>
    <w:rsid w:val="0042332F"/>
    <w:rsid w:val="004273EB"/>
    <w:rsid w:val="00427FF5"/>
    <w:rsid w:val="00435078"/>
    <w:rsid w:val="00436AC8"/>
    <w:rsid w:val="0044005D"/>
    <w:rsid w:val="0044569B"/>
    <w:rsid w:val="004459EA"/>
    <w:rsid w:val="0044604B"/>
    <w:rsid w:val="00454A7F"/>
    <w:rsid w:val="004619CD"/>
    <w:rsid w:val="00462E6E"/>
    <w:rsid w:val="00472615"/>
    <w:rsid w:val="00475EE7"/>
    <w:rsid w:val="00477E6D"/>
    <w:rsid w:val="0048396F"/>
    <w:rsid w:val="00486969"/>
    <w:rsid w:val="00491DCB"/>
    <w:rsid w:val="004938AF"/>
    <w:rsid w:val="00493F13"/>
    <w:rsid w:val="004940E7"/>
    <w:rsid w:val="00496B83"/>
    <w:rsid w:val="00496FF8"/>
    <w:rsid w:val="004A4F3C"/>
    <w:rsid w:val="004C5C21"/>
    <w:rsid w:val="004E1DFE"/>
    <w:rsid w:val="004E200A"/>
    <w:rsid w:val="004E6164"/>
    <w:rsid w:val="004E78CB"/>
    <w:rsid w:val="004F691E"/>
    <w:rsid w:val="004F6EAE"/>
    <w:rsid w:val="0050123D"/>
    <w:rsid w:val="00510B3F"/>
    <w:rsid w:val="005119F1"/>
    <w:rsid w:val="00517BD2"/>
    <w:rsid w:val="00520D68"/>
    <w:rsid w:val="005211D7"/>
    <w:rsid w:val="00522856"/>
    <w:rsid w:val="005258AC"/>
    <w:rsid w:val="0053388B"/>
    <w:rsid w:val="00534B6E"/>
    <w:rsid w:val="005374E6"/>
    <w:rsid w:val="00537B27"/>
    <w:rsid w:val="005400CA"/>
    <w:rsid w:val="0054286E"/>
    <w:rsid w:val="00542D55"/>
    <w:rsid w:val="00544D7D"/>
    <w:rsid w:val="00560880"/>
    <w:rsid w:val="005677BF"/>
    <w:rsid w:val="005716FF"/>
    <w:rsid w:val="005720FE"/>
    <w:rsid w:val="0057433E"/>
    <w:rsid w:val="0057497E"/>
    <w:rsid w:val="00574A94"/>
    <w:rsid w:val="00576C47"/>
    <w:rsid w:val="00577E21"/>
    <w:rsid w:val="00586106"/>
    <w:rsid w:val="005903A4"/>
    <w:rsid w:val="005A4BDE"/>
    <w:rsid w:val="005A6661"/>
    <w:rsid w:val="005B0A9F"/>
    <w:rsid w:val="005B1EA8"/>
    <w:rsid w:val="005B2B48"/>
    <w:rsid w:val="005B436C"/>
    <w:rsid w:val="005C2B2A"/>
    <w:rsid w:val="005C381B"/>
    <w:rsid w:val="005C7E92"/>
    <w:rsid w:val="005D01CF"/>
    <w:rsid w:val="005D64D8"/>
    <w:rsid w:val="005D669E"/>
    <w:rsid w:val="005E055B"/>
    <w:rsid w:val="005F12FB"/>
    <w:rsid w:val="005F5401"/>
    <w:rsid w:val="0060518E"/>
    <w:rsid w:val="0062634C"/>
    <w:rsid w:val="006407B5"/>
    <w:rsid w:val="00642839"/>
    <w:rsid w:val="0064756B"/>
    <w:rsid w:val="0065015D"/>
    <w:rsid w:val="006831F1"/>
    <w:rsid w:val="006A22FB"/>
    <w:rsid w:val="006A3F52"/>
    <w:rsid w:val="006B2A1A"/>
    <w:rsid w:val="006B48AE"/>
    <w:rsid w:val="006C2CA5"/>
    <w:rsid w:val="006D0116"/>
    <w:rsid w:val="006D7383"/>
    <w:rsid w:val="006F47F3"/>
    <w:rsid w:val="0071414C"/>
    <w:rsid w:val="00715646"/>
    <w:rsid w:val="00716C58"/>
    <w:rsid w:val="00717C88"/>
    <w:rsid w:val="00730505"/>
    <w:rsid w:val="00731427"/>
    <w:rsid w:val="007358E1"/>
    <w:rsid w:val="007410C4"/>
    <w:rsid w:val="00742539"/>
    <w:rsid w:val="007435F6"/>
    <w:rsid w:val="00745E2D"/>
    <w:rsid w:val="007578F0"/>
    <w:rsid w:val="00763673"/>
    <w:rsid w:val="00770111"/>
    <w:rsid w:val="0077418C"/>
    <w:rsid w:val="00783B27"/>
    <w:rsid w:val="00794783"/>
    <w:rsid w:val="007E3996"/>
    <w:rsid w:val="007F0A92"/>
    <w:rsid w:val="007F2EF9"/>
    <w:rsid w:val="00801A10"/>
    <w:rsid w:val="008049F7"/>
    <w:rsid w:val="008125E9"/>
    <w:rsid w:val="00814900"/>
    <w:rsid w:val="00814B86"/>
    <w:rsid w:val="008150B9"/>
    <w:rsid w:val="00817778"/>
    <w:rsid w:val="00821B33"/>
    <w:rsid w:val="00822A62"/>
    <w:rsid w:val="00832142"/>
    <w:rsid w:val="00835427"/>
    <w:rsid w:val="00835F94"/>
    <w:rsid w:val="0083775D"/>
    <w:rsid w:val="00851965"/>
    <w:rsid w:val="00851A48"/>
    <w:rsid w:val="0085358A"/>
    <w:rsid w:val="0085558A"/>
    <w:rsid w:val="00874065"/>
    <w:rsid w:val="0088471B"/>
    <w:rsid w:val="008861FA"/>
    <w:rsid w:val="00896F55"/>
    <w:rsid w:val="008970D0"/>
    <w:rsid w:val="008975B3"/>
    <w:rsid w:val="008A0D69"/>
    <w:rsid w:val="008A1B51"/>
    <w:rsid w:val="008A5325"/>
    <w:rsid w:val="008A7B3A"/>
    <w:rsid w:val="008B4858"/>
    <w:rsid w:val="008D4ADB"/>
    <w:rsid w:val="008E407E"/>
    <w:rsid w:val="008E7E4D"/>
    <w:rsid w:val="008F228D"/>
    <w:rsid w:val="0090003A"/>
    <w:rsid w:val="00900944"/>
    <w:rsid w:val="00901294"/>
    <w:rsid w:val="00904343"/>
    <w:rsid w:val="00906FC0"/>
    <w:rsid w:val="00915D80"/>
    <w:rsid w:val="00916F56"/>
    <w:rsid w:val="00921509"/>
    <w:rsid w:val="0092556A"/>
    <w:rsid w:val="00927E41"/>
    <w:rsid w:val="00927EEF"/>
    <w:rsid w:val="00930EA9"/>
    <w:rsid w:val="009329F8"/>
    <w:rsid w:val="00934E1F"/>
    <w:rsid w:val="009424F3"/>
    <w:rsid w:val="00945435"/>
    <w:rsid w:val="0094644A"/>
    <w:rsid w:val="0095179A"/>
    <w:rsid w:val="00955B64"/>
    <w:rsid w:val="00960B5A"/>
    <w:rsid w:val="00967A60"/>
    <w:rsid w:val="009714A7"/>
    <w:rsid w:val="00972E54"/>
    <w:rsid w:val="0097350D"/>
    <w:rsid w:val="00974DE4"/>
    <w:rsid w:val="009754E7"/>
    <w:rsid w:val="00976050"/>
    <w:rsid w:val="00977A20"/>
    <w:rsid w:val="00983420"/>
    <w:rsid w:val="00984C0F"/>
    <w:rsid w:val="00987873"/>
    <w:rsid w:val="0099322E"/>
    <w:rsid w:val="00993C0E"/>
    <w:rsid w:val="00994E83"/>
    <w:rsid w:val="00997E26"/>
    <w:rsid w:val="009A59D8"/>
    <w:rsid w:val="009A7ED8"/>
    <w:rsid w:val="009B0112"/>
    <w:rsid w:val="009B145D"/>
    <w:rsid w:val="009B53C2"/>
    <w:rsid w:val="009C4CA3"/>
    <w:rsid w:val="009D01AA"/>
    <w:rsid w:val="009D043B"/>
    <w:rsid w:val="009D3F06"/>
    <w:rsid w:val="009E05FE"/>
    <w:rsid w:val="009E100B"/>
    <w:rsid w:val="009E545E"/>
    <w:rsid w:val="009F2DD4"/>
    <w:rsid w:val="009F7EEF"/>
    <w:rsid w:val="00A07367"/>
    <w:rsid w:val="00A1276E"/>
    <w:rsid w:val="00A14C07"/>
    <w:rsid w:val="00A15C54"/>
    <w:rsid w:val="00A16B94"/>
    <w:rsid w:val="00A177A2"/>
    <w:rsid w:val="00A33246"/>
    <w:rsid w:val="00A347E1"/>
    <w:rsid w:val="00A46DC6"/>
    <w:rsid w:val="00A471D5"/>
    <w:rsid w:val="00A4767B"/>
    <w:rsid w:val="00A5472C"/>
    <w:rsid w:val="00A61B9E"/>
    <w:rsid w:val="00A65560"/>
    <w:rsid w:val="00A67FC8"/>
    <w:rsid w:val="00A760B7"/>
    <w:rsid w:val="00A76610"/>
    <w:rsid w:val="00A82562"/>
    <w:rsid w:val="00A872BB"/>
    <w:rsid w:val="00A8799E"/>
    <w:rsid w:val="00A919B7"/>
    <w:rsid w:val="00A94464"/>
    <w:rsid w:val="00A96644"/>
    <w:rsid w:val="00A9692E"/>
    <w:rsid w:val="00A96FC9"/>
    <w:rsid w:val="00A9749A"/>
    <w:rsid w:val="00AA08B7"/>
    <w:rsid w:val="00AA510A"/>
    <w:rsid w:val="00AB4748"/>
    <w:rsid w:val="00AC2962"/>
    <w:rsid w:val="00AC3F5A"/>
    <w:rsid w:val="00AC610B"/>
    <w:rsid w:val="00AD3F5D"/>
    <w:rsid w:val="00AD6A28"/>
    <w:rsid w:val="00AE138D"/>
    <w:rsid w:val="00AF6E8D"/>
    <w:rsid w:val="00AF7AC2"/>
    <w:rsid w:val="00B03579"/>
    <w:rsid w:val="00B11536"/>
    <w:rsid w:val="00B13A3A"/>
    <w:rsid w:val="00B14235"/>
    <w:rsid w:val="00B2349D"/>
    <w:rsid w:val="00B26722"/>
    <w:rsid w:val="00B34920"/>
    <w:rsid w:val="00B43B4F"/>
    <w:rsid w:val="00B44C25"/>
    <w:rsid w:val="00B463C5"/>
    <w:rsid w:val="00B50042"/>
    <w:rsid w:val="00B50B24"/>
    <w:rsid w:val="00B53540"/>
    <w:rsid w:val="00B6039D"/>
    <w:rsid w:val="00B60DF7"/>
    <w:rsid w:val="00B61AF1"/>
    <w:rsid w:val="00B63AE7"/>
    <w:rsid w:val="00B6538C"/>
    <w:rsid w:val="00B7029D"/>
    <w:rsid w:val="00B710B3"/>
    <w:rsid w:val="00B72406"/>
    <w:rsid w:val="00B72C6E"/>
    <w:rsid w:val="00B76E4E"/>
    <w:rsid w:val="00B80527"/>
    <w:rsid w:val="00B8352B"/>
    <w:rsid w:val="00B91064"/>
    <w:rsid w:val="00B92574"/>
    <w:rsid w:val="00B926A2"/>
    <w:rsid w:val="00B97253"/>
    <w:rsid w:val="00BA18CF"/>
    <w:rsid w:val="00BA4F66"/>
    <w:rsid w:val="00BA5700"/>
    <w:rsid w:val="00BB0D74"/>
    <w:rsid w:val="00BB6B90"/>
    <w:rsid w:val="00BC54E5"/>
    <w:rsid w:val="00BD16F9"/>
    <w:rsid w:val="00BD2443"/>
    <w:rsid w:val="00BD5844"/>
    <w:rsid w:val="00BD6C47"/>
    <w:rsid w:val="00BD7D91"/>
    <w:rsid w:val="00BE1E87"/>
    <w:rsid w:val="00BE3B1B"/>
    <w:rsid w:val="00BE6275"/>
    <w:rsid w:val="00BE63BE"/>
    <w:rsid w:val="00BF36F9"/>
    <w:rsid w:val="00C04007"/>
    <w:rsid w:val="00C142FC"/>
    <w:rsid w:val="00C1498C"/>
    <w:rsid w:val="00C15BC1"/>
    <w:rsid w:val="00C16FD7"/>
    <w:rsid w:val="00C21D40"/>
    <w:rsid w:val="00C235D0"/>
    <w:rsid w:val="00C25D9A"/>
    <w:rsid w:val="00C25E3F"/>
    <w:rsid w:val="00C51141"/>
    <w:rsid w:val="00C61DCA"/>
    <w:rsid w:val="00C67AB7"/>
    <w:rsid w:val="00C73C7B"/>
    <w:rsid w:val="00C744ED"/>
    <w:rsid w:val="00C7646C"/>
    <w:rsid w:val="00C77D43"/>
    <w:rsid w:val="00C84E0A"/>
    <w:rsid w:val="00C90708"/>
    <w:rsid w:val="00C93CC4"/>
    <w:rsid w:val="00C94FBA"/>
    <w:rsid w:val="00CB1642"/>
    <w:rsid w:val="00CC7595"/>
    <w:rsid w:val="00CD02F2"/>
    <w:rsid w:val="00CD12D0"/>
    <w:rsid w:val="00CD470D"/>
    <w:rsid w:val="00CD5AB5"/>
    <w:rsid w:val="00CD72A6"/>
    <w:rsid w:val="00CE1C53"/>
    <w:rsid w:val="00CE2C0B"/>
    <w:rsid w:val="00CE2C54"/>
    <w:rsid w:val="00CE4998"/>
    <w:rsid w:val="00CE6708"/>
    <w:rsid w:val="00CE7DCE"/>
    <w:rsid w:val="00CF1EB5"/>
    <w:rsid w:val="00CF3636"/>
    <w:rsid w:val="00D05D5C"/>
    <w:rsid w:val="00D106A4"/>
    <w:rsid w:val="00D16307"/>
    <w:rsid w:val="00D16EE4"/>
    <w:rsid w:val="00D1714F"/>
    <w:rsid w:val="00D205D4"/>
    <w:rsid w:val="00D26018"/>
    <w:rsid w:val="00D44CF2"/>
    <w:rsid w:val="00D462F1"/>
    <w:rsid w:val="00D54A8A"/>
    <w:rsid w:val="00D62F25"/>
    <w:rsid w:val="00D659D0"/>
    <w:rsid w:val="00D659D3"/>
    <w:rsid w:val="00D77F46"/>
    <w:rsid w:val="00D81670"/>
    <w:rsid w:val="00D81A56"/>
    <w:rsid w:val="00D9370F"/>
    <w:rsid w:val="00D96319"/>
    <w:rsid w:val="00D97A60"/>
    <w:rsid w:val="00DA2DCC"/>
    <w:rsid w:val="00DA3F38"/>
    <w:rsid w:val="00DA5505"/>
    <w:rsid w:val="00DB6501"/>
    <w:rsid w:val="00DC4366"/>
    <w:rsid w:val="00DC43DF"/>
    <w:rsid w:val="00DC4D64"/>
    <w:rsid w:val="00DC6781"/>
    <w:rsid w:val="00DD451A"/>
    <w:rsid w:val="00DE1D3B"/>
    <w:rsid w:val="00DE2E4B"/>
    <w:rsid w:val="00DF20F0"/>
    <w:rsid w:val="00DF222A"/>
    <w:rsid w:val="00E10B3D"/>
    <w:rsid w:val="00E3561B"/>
    <w:rsid w:val="00E5328D"/>
    <w:rsid w:val="00E564F3"/>
    <w:rsid w:val="00E701CC"/>
    <w:rsid w:val="00E742EF"/>
    <w:rsid w:val="00E7549F"/>
    <w:rsid w:val="00E778BD"/>
    <w:rsid w:val="00E87821"/>
    <w:rsid w:val="00EA1125"/>
    <w:rsid w:val="00EC2158"/>
    <w:rsid w:val="00EC67E0"/>
    <w:rsid w:val="00EC746A"/>
    <w:rsid w:val="00ED15C3"/>
    <w:rsid w:val="00ED6CDB"/>
    <w:rsid w:val="00EE23EC"/>
    <w:rsid w:val="00EE30B4"/>
    <w:rsid w:val="00EE32AA"/>
    <w:rsid w:val="00EE3E32"/>
    <w:rsid w:val="00EE5287"/>
    <w:rsid w:val="00EF5756"/>
    <w:rsid w:val="00EF7BC1"/>
    <w:rsid w:val="00F12276"/>
    <w:rsid w:val="00F15FBC"/>
    <w:rsid w:val="00F222C0"/>
    <w:rsid w:val="00F368A2"/>
    <w:rsid w:val="00F40148"/>
    <w:rsid w:val="00F40427"/>
    <w:rsid w:val="00F41650"/>
    <w:rsid w:val="00F41E71"/>
    <w:rsid w:val="00F450CD"/>
    <w:rsid w:val="00F46A3A"/>
    <w:rsid w:val="00F47A56"/>
    <w:rsid w:val="00F62740"/>
    <w:rsid w:val="00F6705F"/>
    <w:rsid w:val="00F73AA5"/>
    <w:rsid w:val="00F74FB2"/>
    <w:rsid w:val="00F812D5"/>
    <w:rsid w:val="00F85370"/>
    <w:rsid w:val="00F8618B"/>
    <w:rsid w:val="00F87EAC"/>
    <w:rsid w:val="00F9113B"/>
    <w:rsid w:val="00F92F36"/>
    <w:rsid w:val="00F967B8"/>
    <w:rsid w:val="00FA3A9F"/>
    <w:rsid w:val="00FA6642"/>
    <w:rsid w:val="00FB2455"/>
    <w:rsid w:val="00FC0003"/>
    <w:rsid w:val="00FC2FE1"/>
    <w:rsid w:val="00FD085E"/>
    <w:rsid w:val="00FD4DC4"/>
    <w:rsid w:val="00FD77DC"/>
    <w:rsid w:val="00FF0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v:textbox inset="5.85pt,.7pt,5.85pt,.7pt"/>
    </o:shapedefaults>
    <o:shapelayout v:ext="edit">
      <o:idmap v:ext="edit" data="1"/>
    </o:shapelayout>
  </w:shapeDefaults>
  <w:decimalSymbol w:val="."/>
  <w:listSeparator w:val=","/>
  <w14:docId w14:val="21A707EC"/>
  <w15:docId w15:val="{7E866895-76E2-4E1F-9F1D-6B230E4D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8F0"/>
    <w:pPr>
      <w:widowControl w:val="0"/>
      <w:jc w:val="both"/>
    </w:pPr>
    <w:rPr>
      <w:rFonts w:ascii="ＭＳ 明朝"/>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C77D43"/>
    <w:pPr>
      <w:jc w:val="center"/>
    </w:pPr>
    <w:rPr>
      <w:kern w:val="0"/>
      <w:szCs w:val="24"/>
    </w:rPr>
  </w:style>
  <w:style w:type="paragraph" w:styleId="a7">
    <w:name w:val="Closing"/>
    <w:basedOn w:val="a"/>
    <w:rsid w:val="00A4767B"/>
    <w:pPr>
      <w:autoSpaceDE w:val="0"/>
      <w:autoSpaceDN w:val="0"/>
      <w:spacing w:line="249" w:lineRule="atLeast"/>
      <w:jc w:val="right"/>
    </w:pPr>
    <w:rPr>
      <w:kern w:val="0"/>
      <w:szCs w:val="24"/>
    </w:rPr>
  </w:style>
  <w:style w:type="paragraph" w:styleId="a8">
    <w:name w:val="header"/>
    <w:basedOn w:val="a"/>
    <w:link w:val="a9"/>
    <w:rsid w:val="000D71D4"/>
    <w:pPr>
      <w:tabs>
        <w:tab w:val="center" w:pos="4252"/>
        <w:tab w:val="right" w:pos="8504"/>
      </w:tabs>
      <w:snapToGrid w:val="0"/>
    </w:pPr>
  </w:style>
  <w:style w:type="character" w:customStyle="1" w:styleId="a9">
    <w:name w:val="ヘッダー (文字)"/>
    <w:link w:val="a8"/>
    <w:rsid w:val="000D71D4"/>
    <w:rPr>
      <w:kern w:val="2"/>
      <w:sz w:val="26"/>
      <w:szCs w:val="26"/>
    </w:rPr>
  </w:style>
  <w:style w:type="paragraph" w:styleId="aa">
    <w:name w:val="footer"/>
    <w:basedOn w:val="a"/>
    <w:link w:val="ab"/>
    <w:rsid w:val="000D71D4"/>
    <w:pPr>
      <w:tabs>
        <w:tab w:val="center" w:pos="4252"/>
        <w:tab w:val="right" w:pos="8504"/>
      </w:tabs>
      <w:snapToGrid w:val="0"/>
    </w:pPr>
  </w:style>
  <w:style w:type="character" w:customStyle="1" w:styleId="ab">
    <w:name w:val="フッター (文字)"/>
    <w:link w:val="aa"/>
    <w:rsid w:val="000D71D4"/>
    <w:rPr>
      <w:kern w:val="2"/>
      <w:sz w:val="26"/>
      <w:szCs w:val="26"/>
    </w:rPr>
  </w:style>
  <w:style w:type="character" w:customStyle="1" w:styleId="a6">
    <w:name w:val="記 (文字)"/>
    <w:link w:val="a5"/>
    <w:rsid w:val="00960B5A"/>
    <w:rPr>
      <w:sz w:val="24"/>
      <w:szCs w:val="24"/>
    </w:rPr>
  </w:style>
  <w:style w:type="paragraph" w:customStyle="1" w:styleId="Default">
    <w:name w:val="Default"/>
    <w:rsid w:val="00934E1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06">
      <w:bodyDiv w:val="1"/>
      <w:marLeft w:val="0"/>
      <w:marRight w:val="0"/>
      <w:marTop w:val="0"/>
      <w:marBottom w:val="0"/>
      <w:divBdr>
        <w:top w:val="none" w:sz="0" w:space="0" w:color="auto"/>
        <w:left w:val="none" w:sz="0" w:space="0" w:color="auto"/>
        <w:bottom w:val="none" w:sz="0" w:space="0" w:color="auto"/>
        <w:right w:val="none" w:sz="0" w:space="0" w:color="auto"/>
      </w:divBdr>
    </w:div>
    <w:div w:id="32538075">
      <w:bodyDiv w:val="1"/>
      <w:marLeft w:val="0"/>
      <w:marRight w:val="0"/>
      <w:marTop w:val="0"/>
      <w:marBottom w:val="0"/>
      <w:divBdr>
        <w:top w:val="none" w:sz="0" w:space="0" w:color="auto"/>
        <w:left w:val="none" w:sz="0" w:space="0" w:color="auto"/>
        <w:bottom w:val="none" w:sz="0" w:space="0" w:color="auto"/>
        <w:right w:val="none" w:sz="0" w:space="0" w:color="auto"/>
      </w:divBdr>
    </w:div>
    <w:div w:id="111289027">
      <w:bodyDiv w:val="1"/>
      <w:marLeft w:val="0"/>
      <w:marRight w:val="0"/>
      <w:marTop w:val="0"/>
      <w:marBottom w:val="0"/>
      <w:divBdr>
        <w:top w:val="none" w:sz="0" w:space="0" w:color="auto"/>
        <w:left w:val="none" w:sz="0" w:space="0" w:color="auto"/>
        <w:bottom w:val="none" w:sz="0" w:space="0" w:color="auto"/>
        <w:right w:val="none" w:sz="0" w:space="0" w:color="auto"/>
      </w:divBdr>
    </w:div>
    <w:div w:id="253973261">
      <w:bodyDiv w:val="1"/>
      <w:marLeft w:val="0"/>
      <w:marRight w:val="0"/>
      <w:marTop w:val="0"/>
      <w:marBottom w:val="0"/>
      <w:divBdr>
        <w:top w:val="none" w:sz="0" w:space="0" w:color="auto"/>
        <w:left w:val="none" w:sz="0" w:space="0" w:color="auto"/>
        <w:bottom w:val="none" w:sz="0" w:space="0" w:color="auto"/>
        <w:right w:val="none" w:sz="0" w:space="0" w:color="auto"/>
      </w:divBdr>
    </w:div>
    <w:div w:id="772477438">
      <w:bodyDiv w:val="1"/>
      <w:marLeft w:val="0"/>
      <w:marRight w:val="0"/>
      <w:marTop w:val="0"/>
      <w:marBottom w:val="0"/>
      <w:divBdr>
        <w:top w:val="none" w:sz="0" w:space="0" w:color="auto"/>
        <w:left w:val="none" w:sz="0" w:space="0" w:color="auto"/>
        <w:bottom w:val="none" w:sz="0" w:space="0" w:color="auto"/>
        <w:right w:val="none" w:sz="0" w:space="0" w:color="auto"/>
      </w:divBdr>
    </w:div>
    <w:div w:id="856770296">
      <w:bodyDiv w:val="1"/>
      <w:marLeft w:val="0"/>
      <w:marRight w:val="0"/>
      <w:marTop w:val="0"/>
      <w:marBottom w:val="0"/>
      <w:divBdr>
        <w:top w:val="none" w:sz="0" w:space="0" w:color="auto"/>
        <w:left w:val="none" w:sz="0" w:space="0" w:color="auto"/>
        <w:bottom w:val="none" w:sz="0" w:space="0" w:color="auto"/>
        <w:right w:val="none" w:sz="0" w:space="0" w:color="auto"/>
      </w:divBdr>
    </w:div>
    <w:div w:id="935291097">
      <w:bodyDiv w:val="1"/>
      <w:marLeft w:val="0"/>
      <w:marRight w:val="0"/>
      <w:marTop w:val="0"/>
      <w:marBottom w:val="0"/>
      <w:divBdr>
        <w:top w:val="none" w:sz="0" w:space="0" w:color="auto"/>
        <w:left w:val="none" w:sz="0" w:space="0" w:color="auto"/>
        <w:bottom w:val="none" w:sz="0" w:space="0" w:color="auto"/>
        <w:right w:val="none" w:sz="0" w:space="0" w:color="auto"/>
      </w:divBdr>
    </w:div>
    <w:div w:id="1075476078">
      <w:bodyDiv w:val="1"/>
      <w:marLeft w:val="0"/>
      <w:marRight w:val="0"/>
      <w:marTop w:val="0"/>
      <w:marBottom w:val="0"/>
      <w:divBdr>
        <w:top w:val="none" w:sz="0" w:space="0" w:color="auto"/>
        <w:left w:val="none" w:sz="0" w:space="0" w:color="auto"/>
        <w:bottom w:val="none" w:sz="0" w:space="0" w:color="auto"/>
        <w:right w:val="none" w:sz="0" w:space="0" w:color="auto"/>
      </w:divBdr>
    </w:div>
    <w:div w:id="1339162672">
      <w:bodyDiv w:val="1"/>
      <w:marLeft w:val="0"/>
      <w:marRight w:val="0"/>
      <w:marTop w:val="0"/>
      <w:marBottom w:val="0"/>
      <w:divBdr>
        <w:top w:val="none" w:sz="0" w:space="0" w:color="auto"/>
        <w:left w:val="none" w:sz="0" w:space="0" w:color="auto"/>
        <w:bottom w:val="none" w:sz="0" w:space="0" w:color="auto"/>
        <w:right w:val="none" w:sz="0" w:space="0" w:color="auto"/>
      </w:divBdr>
    </w:div>
    <w:div w:id="1360279682">
      <w:bodyDiv w:val="1"/>
      <w:marLeft w:val="0"/>
      <w:marRight w:val="0"/>
      <w:marTop w:val="0"/>
      <w:marBottom w:val="0"/>
      <w:divBdr>
        <w:top w:val="none" w:sz="0" w:space="0" w:color="auto"/>
        <w:left w:val="none" w:sz="0" w:space="0" w:color="auto"/>
        <w:bottom w:val="none" w:sz="0" w:space="0" w:color="auto"/>
        <w:right w:val="none" w:sz="0" w:space="0" w:color="auto"/>
      </w:divBdr>
    </w:div>
    <w:div w:id="1407190765">
      <w:bodyDiv w:val="1"/>
      <w:marLeft w:val="0"/>
      <w:marRight w:val="0"/>
      <w:marTop w:val="0"/>
      <w:marBottom w:val="0"/>
      <w:divBdr>
        <w:top w:val="none" w:sz="0" w:space="0" w:color="auto"/>
        <w:left w:val="none" w:sz="0" w:space="0" w:color="auto"/>
        <w:bottom w:val="none" w:sz="0" w:space="0" w:color="auto"/>
        <w:right w:val="none" w:sz="0" w:space="0" w:color="auto"/>
      </w:divBdr>
    </w:div>
    <w:div w:id="1999460061">
      <w:bodyDiv w:val="1"/>
      <w:marLeft w:val="0"/>
      <w:marRight w:val="0"/>
      <w:marTop w:val="0"/>
      <w:marBottom w:val="0"/>
      <w:divBdr>
        <w:top w:val="none" w:sz="0" w:space="0" w:color="auto"/>
        <w:left w:val="none" w:sz="0" w:space="0" w:color="auto"/>
        <w:bottom w:val="none" w:sz="0" w:space="0" w:color="auto"/>
        <w:right w:val="none" w:sz="0" w:space="0" w:color="auto"/>
      </w:divBdr>
    </w:div>
    <w:div w:id="20963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49CF2-78D7-4277-BE96-9EF7C5220341}">
  <ds:schemaRefs>
    <ds:schemaRef ds:uri="http://schemas.openxmlformats.org/officeDocument/2006/bibliography"/>
  </ds:schemaRefs>
</ds:datastoreItem>
</file>

<file path=customXml/itemProps2.xml><?xml version="1.0" encoding="utf-8"?>
<ds:datastoreItem xmlns:ds="http://schemas.openxmlformats.org/officeDocument/2006/customXml" ds:itemID="{E135DF2C-1F77-4750-96BB-ACB4F08C0E59}">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E20141D1-3E9D-49B1-B982-141D8B6EF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3F7C53F-7576-4712-86FB-505189E34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8</Pages>
  <Words>661</Words>
  <Characters>3769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平成１６年９月定例会</vt:lpstr>
      <vt:lpstr>平成１６年９月定例会</vt:lpstr>
    </vt:vector>
  </TitlesOfParts>
  <Company>大阪府</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平成１６年９月定例会</dc:title>
  <dc:creator>職員端末機１３年度９月調達</dc:creator>
  <cp:lastModifiedBy>鈴永　眞優</cp:lastModifiedBy>
  <cp:revision>157</cp:revision>
  <cp:lastPrinted>2024-09-30T03:06:00Z</cp:lastPrinted>
  <dcterms:created xsi:type="dcterms:W3CDTF">2015-10-01T06:17:00Z</dcterms:created>
  <dcterms:modified xsi:type="dcterms:W3CDTF">2024-09-30T03:07:00Z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1290518041</vt:i4>
  </property>
  <property fmtid="{D5CDD505-2E9C-101B-9397-08002B2CF9AE}" pid="3" name="_EmailSubject">
    <vt:lpwstr>表紙</vt:lpwstr>
  </property>
  <property fmtid="{D5CDD505-2E9C-101B-9397-08002B2CF9AE}" pid="4" name="_AuthorEmail">
    <vt:lpwstr>YabuuchiN@mbox.pref.osaka.jp</vt:lpwstr>
  </property>
  <property fmtid="{D5CDD505-2E9C-101B-9397-08002B2CF9AE}" pid="5" name="_AuthorEmailDisplayName">
    <vt:lpwstr>薮内 信彦</vt:lpwstr>
  </property>
  <property fmtid="{D5CDD505-2E9C-101B-9397-08002B2CF9AE}" pid="6" name="_ReviewingToolsShownOnce">
    <vt:lpwstr/>
  </property>
</Properties>
</file>