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ABED" w14:textId="77777777" w:rsidR="00992F43" w:rsidRPr="00001D3A" w:rsidRDefault="00992F43" w:rsidP="00992F43">
      <w:pPr>
        <w:ind w:firstLine="0"/>
        <w:jc w:val="center"/>
        <w:rPr>
          <w:rFonts w:ascii="HGｺﾞｼｯｸE" w:eastAsia="HGｺﾞｼｯｸE" w:hAnsi="HGｺﾞｼｯｸE"/>
          <w:b/>
          <w:sz w:val="44"/>
          <w:szCs w:val="44"/>
        </w:rPr>
      </w:pPr>
    </w:p>
    <w:p w14:paraId="2405663C" w14:textId="77777777" w:rsidR="00992F43" w:rsidRPr="00001D3A" w:rsidRDefault="00992F43" w:rsidP="00992F43">
      <w:pPr>
        <w:ind w:firstLine="0"/>
        <w:jc w:val="center"/>
        <w:rPr>
          <w:rFonts w:ascii="HGｺﾞｼｯｸE" w:eastAsia="HGｺﾞｼｯｸE" w:hAnsi="HGｺﾞｼｯｸE"/>
          <w:b/>
          <w:sz w:val="44"/>
          <w:szCs w:val="44"/>
        </w:rPr>
      </w:pPr>
    </w:p>
    <w:p w14:paraId="7E2FDC0B" w14:textId="77777777" w:rsidR="00F60007" w:rsidRPr="00001D3A" w:rsidRDefault="00C16549" w:rsidP="00992F43">
      <w:pPr>
        <w:ind w:firstLine="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令和</w:t>
      </w:r>
      <w:r w:rsidR="00005944">
        <w:rPr>
          <w:rFonts w:ascii="ＭＳ ゴシック" w:eastAsia="ＭＳ ゴシック" w:hAnsi="ＭＳ ゴシック" w:hint="eastAsia"/>
          <w:b/>
          <w:sz w:val="44"/>
          <w:szCs w:val="44"/>
        </w:rPr>
        <w:t>７</w:t>
      </w:r>
      <w:r w:rsidR="00953320" w:rsidRPr="00001D3A">
        <w:rPr>
          <w:rFonts w:ascii="ＭＳ ゴシック" w:eastAsia="ＭＳ ゴシック" w:hAnsi="ＭＳ ゴシック" w:hint="eastAsia"/>
          <w:b/>
          <w:sz w:val="44"/>
          <w:szCs w:val="44"/>
        </w:rPr>
        <w:t>年度</w:t>
      </w:r>
    </w:p>
    <w:p w14:paraId="0D198072" w14:textId="77777777" w:rsidR="00992F43" w:rsidRPr="00001D3A" w:rsidRDefault="00992F43" w:rsidP="00992F43">
      <w:pPr>
        <w:ind w:firstLine="0"/>
        <w:jc w:val="center"/>
        <w:rPr>
          <w:rFonts w:ascii="ＭＳ ゴシック" w:eastAsia="ＭＳ ゴシック" w:hAnsi="ＭＳ ゴシック"/>
          <w:b/>
          <w:sz w:val="44"/>
          <w:szCs w:val="44"/>
        </w:rPr>
      </w:pPr>
    </w:p>
    <w:p w14:paraId="26613F00" w14:textId="77777777" w:rsidR="000517C7" w:rsidRPr="00001D3A" w:rsidRDefault="00E47C35"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国の施策並びに予算に関する提案・要望</w:t>
      </w:r>
    </w:p>
    <w:p w14:paraId="7BBAB591" w14:textId="77777777" w:rsidR="00953320" w:rsidRPr="00001D3A" w:rsidRDefault="00E47C35"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w:t>
      </w:r>
      <w:r w:rsidR="002A05B4">
        <w:rPr>
          <w:rFonts w:ascii="ＭＳ ゴシック" w:eastAsia="ＭＳ ゴシック" w:hAnsi="ＭＳ ゴシック" w:hint="eastAsia"/>
          <w:b/>
          <w:sz w:val="44"/>
          <w:szCs w:val="44"/>
        </w:rPr>
        <w:t>府民文化</w:t>
      </w:r>
      <w:r w:rsidR="00001D3A" w:rsidRPr="00001D3A">
        <w:rPr>
          <w:rFonts w:ascii="ＭＳ ゴシック" w:eastAsia="ＭＳ ゴシック" w:hAnsi="ＭＳ ゴシック" w:hint="eastAsia"/>
          <w:b/>
          <w:sz w:val="44"/>
          <w:szCs w:val="44"/>
        </w:rPr>
        <w:t>関連</w:t>
      </w:r>
      <w:r w:rsidRPr="00001D3A">
        <w:rPr>
          <w:rFonts w:ascii="ＭＳ ゴシック" w:eastAsia="ＭＳ ゴシック" w:hAnsi="ＭＳ ゴシック" w:hint="eastAsia"/>
          <w:b/>
          <w:sz w:val="44"/>
          <w:szCs w:val="44"/>
        </w:rPr>
        <w:t>）</w:t>
      </w:r>
    </w:p>
    <w:p w14:paraId="44D48252" w14:textId="77777777" w:rsidR="00953320" w:rsidRPr="00001D3A" w:rsidRDefault="00953320" w:rsidP="00992F43">
      <w:pPr>
        <w:ind w:firstLine="0"/>
        <w:jc w:val="center"/>
        <w:rPr>
          <w:rFonts w:ascii="ＭＳ ゴシック" w:eastAsia="ＭＳ ゴシック" w:hAnsi="ＭＳ ゴシック"/>
          <w:b/>
          <w:sz w:val="44"/>
          <w:szCs w:val="44"/>
        </w:rPr>
      </w:pPr>
    </w:p>
    <w:p w14:paraId="27986D5D" w14:textId="77777777" w:rsidR="006E7AA6" w:rsidRPr="00001D3A" w:rsidRDefault="006E7AA6" w:rsidP="00992F43">
      <w:pPr>
        <w:ind w:firstLine="0"/>
        <w:jc w:val="center"/>
        <w:rPr>
          <w:rFonts w:ascii="ＭＳ ゴシック" w:eastAsia="ＭＳ ゴシック" w:hAnsi="ＭＳ ゴシック"/>
          <w:b/>
          <w:sz w:val="44"/>
          <w:szCs w:val="44"/>
        </w:rPr>
      </w:pPr>
    </w:p>
    <w:p w14:paraId="1DA86001" w14:textId="77777777" w:rsidR="00992F43" w:rsidRPr="00001D3A" w:rsidRDefault="00992F43" w:rsidP="00992F43">
      <w:pPr>
        <w:ind w:firstLine="0"/>
        <w:jc w:val="center"/>
        <w:rPr>
          <w:rFonts w:ascii="ＭＳ ゴシック" w:eastAsia="ＭＳ ゴシック" w:hAnsi="ＭＳ ゴシック"/>
          <w:b/>
          <w:sz w:val="44"/>
          <w:szCs w:val="44"/>
        </w:rPr>
      </w:pPr>
    </w:p>
    <w:p w14:paraId="5F77CA52" w14:textId="77777777" w:rsidR="00953320" w:rsidRPr="00001D3A" w:rsidRDefault="00953320" w:rsidP="00992F43">
      <w:pPr>
        <w:ind w:firstLine="0"/>
        <w:jc w:val="center"/>
        <w:rPr>
          <w:rFonts w:ascii="ＭＳ ゴシック" w:eastAsia="ＭＳ ゴシック" w:hAnsi="ＭＳ ゴシック"/>
          <w:b/>
          <w:sz w:val="44"/>
          <w:szCs w:val="44"/>
        </w:rPr>
      </w:pPr>
    </w:p>
    <w:p w14:paraId="1199A254" w14:textId="77777777" w:rsidR="00953320" w:rsidRPr="00001D3A" w:rsidRDefault="00C16549" w:rsidP="00992F43">
      <w:pPr>
        <w:ind w:firstLine="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令和</w:t>
      </w:r>
      <w:r w:rsidR="00005944">
        <w:rPr>
          <w:rFonts w:ascii="ＭＳ ゴシック" w:eastAsia="ＭＳ ゴシック" w:hAnsi="ＭＳ ゴシック" w:hint="eastAsia"/>
          <w:b/>
          <w:sz w:val="44"/>
          <w:szCs w:val="44"/>
        </w:rPr>
        <w:t>６</w:t>
      </w:r>
      <w:r w:rsidR="00953320" w:rsidRPr="00001D3A">
        <w:rPr>
          <w:rFonts w:ascii="ＭＳ ゴシック" w:eastAsia="ＭＳ ゴシック" w:hAnsi="ＭＳ ゴシック" w:hint="eastAsia"/>
          <w:b/>
          <w:sz w:val="44"/>
          <w:szCs w:val="44"/>
        </w:rPr>
        <w:t>年</w:t>
      </w:r>
      <w:r w:rsidR="005676A1">
        <w:rPr>
          <w:rFonts w:ascii="ＭＳ ゴシック" w:eastAsia="ＭＳ ゴシック" w:hAnsi="ＭＳ ゴシック" w:hint="eastAsia"/>
          <w:b/>
          <w:sz w:val="44"/>
          <w:szCs w:val="44"/>
        </w:rPr>
        <w:t>７</w:t>
      </w:r>
      <w:r w:rsidR="00953320" w:rsidRPr="00001D3A">
        <w:rPr>
          <w:rFonts w:ascii="ＭＳ ゴシック" w:eastAsia="ＭＳ ゴシック" w:hAnsi="ＭＳ ゴシック" w:hint="eastAsia"/>
          <w:b/>
          <w:sz w:val="44"/>
          <w:szCs w:val="44"/>
        </w:rPr>
        <w:t>月</w:t>
      </w:r>
    </w:p>
    <w:p w14:paraId="4DF531A1" w14:textId="77777777" w:rsidR="00953320" w:rsidRPr="00001D3A" w:rsidRDefault="00953320" w:rsidP="00992F43">
      <w:pPr>
        <w:ind w:firstLine="0"/>
        <w:jc w:val="center"/>
        <w:rPr>
          <w:rFonts w:ascii="ＭＳ ゴシック" w:eastAsia="ＭＳ ゴシック" w:hAnsi="ＭＳ ゴシック"/>
          <w:b/>
          <w:sz w:val="44"/>
          <w:szCs w:val="44"/>
        </w:rPr>
      </w:pPr>
    </w:p>
    <w:p w14:paraId="527DC168" w14:textId="77777777" w:rsidR="00992F43" w:rsidRPr="00001D3A" w:rsidRDefault="00992F43" w:rsidP="00992F43">
      <w:pPr>
        <w:ind w:firstLine="0"/>
        <w:jc w:val="center"/>
        <w:rPr>
          <w:rFonts w:ascii="ＭＳ ゴシック" w:eastAsia="ＭＳ ゴシック" w:hAnsi="ＭＳ ゴシック"/>
          <w:b/>
          <w:sz w:val="44"/>
          <w:szCs w:val="44"/>
        </w:rPr>
      </w:pPr>
    </w:p>
    <w:p w14:paraId="3D719D68" w14:textId="77777777" w:rsidR="00953320" w:rsidRPr="00001D3A" w:rsidRDefault="00953320"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大</w:t>
      </w:r>
      <w:r w:rsidR="00992F43" w:rsidRPr="00001D3A">
        <w:rPr>
          <w:rFonts w:ascii="ＭＳ ゴシック" w:eastAsia="ＭＳ ゴシック" w:hAnsi="ＭＳ ゴシック" w:hint="eastAsia"/>
          <w:b/>
          <w:sz w:val="44"/>
          <w:szCs w:val="44"/>
        </w:rPr>
        <w:t xml:space="preserve">　　</w:t>
      </w:r>
      <w:r w:rsidRPr="00001D3A">
        <w:rPr>
          <w:rFonts w:ascii="ＭＳ ゴシック" w:eastAsia="ＭＳ ゴシック" w:hAnsi="ＭＳ ゴシック" w:hint="eastAsia"/>
          <w:b/>
          <w:sz w:val="44"/>
          <w:szCs w:val="44"/>
        </w:rPr>
        <w:t>阪</w:t>
      </w:r>
      <w:r w:rsidR="00992F43" w:rsidRPr="00001D3A">
        <w:rPr>
          <w:rFonts w:ascii="ＭＳ ゴシック" w:eastAsia="ＭＳ ゴシック" w:hAnsi="ＭＳ ゴシック" w:hint="eastAsia"/>
          <w:b/>
          <w:sz w:val="44"/>
          <w:szCs w:val="44"/>
        </w:rPr>
        <w:t xml:space="preserve">　　</w:t>
      </w:r>
      <w:r w:rsidRPr="00001D3A">
        <w:rPr>
          <w:rFonts w:ascii="ＭＳ ゴシック" w:eastAsia="ＭＳ ゴシック" w:hAnsi="ＭＳ ゴシック" w:hint="eastAsia"/>
          <w:b/>
          <w:sz w:val="44"/>
          <w:szCs w:val="44"/>
        </w:rPr>
        <w:t>府</w:t>
      </w:r>
    </w:p>
    <w:p w14:paraId="4AB06477" w14:textId="77777777" w:rsidR="00DA16FC" w:rsidRDefault="00B7026A" w:rsidP="00B7026A">
      <w:pPr>
        <w:spacing w:line="400" w:lineRule="exact"/>
        <w:ind w:leftChars="59" w:left="130" w:firstLine="0"/>
        <w:jc w:val="center"/>
        <w:rPr>
          <w:rFonts w:ascii="HGPｺﾞｼｯｸE" w:eastAsia="HGPｺﾞｼｯｸE" w:hAnsi="HGPｺﾞｼｯｸE"/>
          <w:b/>
          <w:sz w:val="44"/>
          <w:szCs w:val="44"/>
        </w:rPr>
      </w:pPr>
      <w:r>
        <w:rPr>
          <w:rFonts w:ascii="HGPｺﾞｼｯｸE" w:eastAsia="HGPｺﾞｼｯｸE" w:hAnsi="HGPｺﾞｼｯｸE"/>
          <w:b/>
          <w:sz w:val="44"/>
          <w:szCs w:val="44"/>
        </w:rPr>
        <w:br w:type="page"/>
      </w:r>
    </w:p>
    <w:p w14:paraId="6C0B0038" w14:textId="77777777" w:rsidR="00B7026A" w:rsidRPr="00CB4E73" w:rsidRDefault="00DA16FC" w:rsidP="00B7026A">
      <w:pPr>
        <w:spacing w:line="400" w:lineRule="exact"/>
        <w:ind w:leftChars="59" w:left="130" w:firstLine="0"/>
        <w:jc w:val="center"/>
        <w:rPr>
          <w:rFonts w:ascii="HG正楷書体-PRO" w:eastAsia="HG正楷書体-PRO"/>
          <w:b/>
          <w:color w:val="000000"/>
          <w:w w:val="95"/>
          <w:kern w:val="2"/>
          <w:sz w:val="40"/>
          <w:szCs w:val="40"/>
        </w:rPr>
      </w:pPr>
      <w:r>
        <w:rPr>
          <w:rFonts w:ascii="HGPｺﾞｼｯｸE" w:eastAsia="HGPｺﾞｼｯｸE" w:hAnsi="HGPｺﾞｼｯｸE"/>
          <w:b/>
          <w:sz w:val="44"/>
          <w:szCs w:val="44"/>
        </w:rPr>
        <w:lastRenderedPageBreak/>
        <w:br w:type="page"/>
      </w:r>
      <w:r w:rsidR="00B7026A" w:rsidRPr="00CB4E73">
        <w:rPr>
          <w:rFonts w:ascii="HG正楷書体-PRO" w:eastAsia="HG正楷書体-PRO" w:hint="eastAsia"/>
          <w:b/>
          <w:color w:val="000000"/>
          <w:w w:val="95"/>
          <w:kern w:val="2"/>
          <w:sz w:val="40"/>
          <w:szCs w:val="40"/>
        </w:rPr>
        <w:lastRenderedPageBreak/>
        <w:t>令和</w:t>
      </w:r>
      <w:r w:rsidR="00005944">
        <w:rPr>
          <w:rFonts w:ascii="HG正楷書体-PRO" w:eastAsia="HG正楷書体-PRO" w:hint="eastAsia"/>
          <w:b/>
          <w:color w:val="000000"/>
          <w:w w:val="95"/>
          <w:kern w:val="2"/>
          <w:sz w:val="40"/>
          <w:szCs w:val="40"/>
        </w:rPr>
        <w:t>７</w:t>
      </w:r>
      <w:r w:rsidR="00B7026A" w:rsidRPr="00CB4E73">
        <w:rPr>
          <w:rFonts w:ascii="HG正楷書体-PRO" w:eastAsia="HG正楷書体-PRO" w:hint="eastAsia"/>
          <w:b/>
          <w:color w:val="000000"/>
          <w:w w:val="95"/>
          <w:kern w:val="2"/>
          <w:sz w:val="40"/>
          <w:szCs w:val="40"/>
        </w:rPr>
        <w:t>年度国の施策並びに予算に関する提案・要望</w:t>
      </w:r>
    </w:p>
    <w:p w14:paraId="7D14601F" w14:textId="77777777" w:rsidR="00B7026A" w:rsidRPr="00CB4E73" w:rsidRDefault="00B7026A" w:rsidP="00B7026A">
      <w:pPr>
        <w:spacing w:line="400" w:lineRule="exact"/>
        <w:ind w:leftChars="59" w:left="130" w:firstLine="0"/>
        <w:jc w:val="center"/>
        <w:rPr>
          <w:rFonts w:ascii="HG正楷書体-PRO" w:eastAsia="HG正楷書体-PRO"/>
          <w:b/>
          <w:color w:val="000000"/>
          <w:kern w:val="2"/>
          <w:sz w:val="40"/>
          <w:szCs w:val="40"/>
        </w:rPr>
      </w:pPr>
      <w:r w:rsidRPr="00CB4E73">
        <w:rPr>
          <w:rFonts w:ascii="HG正楷書体-PRO" w:eastAsia="HG正楷書体-PRO" w:hint="eastAsia"/>
          <w:b/>
          <w:color w:val="000000"/>
          <w:kern w:val="2"/>
          <w:sz w:val="40"/>
          <w:szCs w:val="40"/>
        </w:rPr>
        <w:t>（府民文化関連）</w:t>
      </w:r>
    </w:p>
    <w:p w14:paraId="11B8882A" w14:textId="77777777" w:rsidR="00B7026A" w:rsidRPr="002E5622" w:rsidRDefault="00B7026A" w:rsidP="00A5115D">
      <w:pPr>
        <w:spacing w:line="200" w:lineRule="exact"/>
        <w:ind w:firstLine="0"/>
      </w:pPr>
    </w:p>
    <w:p w14:paraId="6F4C7352" w14:textId="77777777" w:rsidR="00005944" w:rsidRDefault="00005944" w:rsidP="00005944">
      <w:pPr>
        <w:rPr>
          <w:rFonts w:ascii="HG正楷書体-PRO" w:eastAsia="HG正楷書体-PRO" w:hAnsi="ＭＳ 明朝"/>
          <w:color w:val="000000"/>
          <w:sz w:val="30"/>
          <w:szCs w:val="30"/>
        </w:rPr>
      </w:pPr>
    </w:p>
    <w:p w14:paraId="62F0F63D" w14:textId="77777777" w:rsidR="00005944" w:rsidRPr="00005944" w:rsidRDefault="00005944" w:rsidP="00005944">
      <w:pPr>
        <w:rPr>
          <w:rFonts w:ascii="HG正楷書体-PRO" w:eastAsia="HG正楷書体-PRO" w:hAnsi="ＭＳ 明朝"/>
          <w:color w:val="000000"/>
          <w:sz w:val="30"/>
          <w:szCs w:val="30"/>
        </w:rPr>
      </w:pPr>
      <w:r w:rsidRPr="00005944">
        <w:rPr>
          <w:rFonts w:ascii="HG正楷書体-PRO" w:eastAsia="HG正楷書体-PRO" w:hAnsi="ＭＳ 明朝" w:hint="eastAsia"/>
          <w:color w:val="000000"/>
          <w:sz w:val="30"/>
          <w:szCs w:val="30"/>
        </w:rPr>
        <w:t>日頃から、大阪府府民文化行政の推進につきまして、格別のご高配とご協力を賜り、厚くお礼申し上げます。</w:t>
      </w:r>
    </w:p>
    <w:p w14:paraId="51238044" w14:textId="77777777" w:rsidR="00005944" w:rsidRPr="00005944" w:rsidRDefault="00005944" w:rsidP="00005944">
      <w:pPr>
        <w:rPr>
          <w:rFonts w:ascii="HG正楷書体-PRO" w:eastAsia="HG正楷書体-PRO" w:hAnsi="ＭＳ 明朝"/>
          <w:color w:val="000000"/>
          <w:sz w:val="30"/>
          <w:szCs w:val="30"/>
        </w:rPr>
      </w:pPr>
      <w:r w:rsidRPr="00005944">
        <w:rPr>
          <w:rFonts w:ascii="HG正楷書体-PRO" w:eastAsia="HG正楷書体-PRO" w:hAnsi="ＭＳ 明朝" w:hint="eastAsia"/>
          <w:color w:val="000000"/>
          <w:sz w:val="30"/>
          <w:szCs w:val="30"/>
        </w:rPr>
        <w:t>2025年大阪・関西万博の開催まで300日を切っています。国家プロジェクトである万博を成功させ、将来の大阪の成長へとつなげるためには、世界から大阪・関西へと人を呼び込み、大阪の強みである文化芸術・スポーツ・エンタメ等の多彩な都市魅力を生かした取組みを全力で進める必要があります。</w:t>
      </w:r>
    </w:p>
    <w:p w14:paraId="59FC7F14" w14:textId="77777777" w:rsidR="00005944" w:rsidRPr="00005944" w:rsidRDefault="00005944" w:rsidP="00005944">
      <w:pPr>
        <w:rPr>
          <w:rFonts w:ascii="HG正楷書体-PRO" w:eastAsia="HG正楷書体-PRO" w:hAnsi="ＭＳ 明朝"/>
          <w:color w:val="000000"/>
          <w:sz w:val="30"/>
          <w:szCs w:val="30"/>
        </w:rPr>
      </w:pPr>
      <w:r w:rsidRPr="00005944">
        <w:rPr>
          <w:rFonts w:ascii="HG正楷書体-PRO" w:eastAsia="HG正楷書体-PRO" w:hAnsi="ＭＳ 明朝" w:hint="eastAsia"/>
          <w:color w:val="000000"/>
          <w:sz w:val="30"/>
          <w:szCs w:val="30"/>
        </w:rPr>
        <w:t>また、新型コロナウイルスの感染拡大で顕在化した課題の長期化や、デジタル化の急速な進展といった府民を取り巻く暮らしの変化を踏まえ、誰もが暮らしやすい大阪をめざし、困難や課題を抱える女性に対する相談・支援や、多様化する消費者被害等への対応の強化に取り組まなくてはなりません。</w:t>
      </w:r>
    </w:p>
    <w:p w14:paraId="46A3FBF4" w14:textId="77777777" w:rsidR="00005944" w:rsidRPr="00005944" w:rsidRDefault="00005944" w:rsidP="00005944">
      <w:pPr>
        <w:rPr>
          <w:rFonts w:ascii="HG正楷書体-PRO" w:eastAsia="HG正楷書体-PRO" w:hAnsi="ＭＳ 明朝"/>
          <w:color w:val="000000"/>
          <w:sz w:val="30"/>
          <w:szCs w:val="30"/>
        </w:rPr>
      </w:pPr>
      <w:r w:rsidRPr="00005944">
        <w:rPr>
          <w:rFonts w:ascii="HG正楷書体-PRO" w:eastAsia="HG正楷書体-PRO" w:hAnsi="ＭＳ 明朝" w:hint="eastAsia"/>
          <w:color w:val="000000"/>
          <w:sz w:val="30"/>
          <w:szCs w:val="30"/>
        </w:rPr>
        <w:t>さらに、行政手続きのデジタル化の一環として導入された、旅券の電子申請サービスが、府民にとって利便性の高いサービスとなるよう取り組む必要があります。</w:t>
      </w:r>
    </w:p>
    <w:p w14:paraId="1C05A9BE" w14:textId="77777777" w:rsidR="00005944" w:rsidRPr="00005944" w:rsidRDefault="00005944" w:rsidP="00005944">
      <w:pPr>
        <w:rPr>
          <w:rFonts w:ascii="HG正楷書体-PRO" w:eastAsia="HG正楷書体-PRO" w:hAnsi="ＭＳ 明朝"/>
          <w:color w:val="000000"/>
          <w:sz w:val="30"/>
          <w:szCs w:val="30"/>
        </w:rPr>
      </w:pPr>
      <w:r w:rsidRPr="00005944">
        <w:rPr>
          <w:rFonts w:ascii="HG正楷書体-PRO" w:eastAsia="HG正楷書体-PRO" w:hAnsi="ＭＳ 明朝" w:hint="eastAsia"/>
          <w:color w:val="000000"/>
          <w:sz w:val="30"/>
          <w:szCs w:val="30"/>
        </w:rPr>
        <w:t>これらの施策の推進にあたっては、地域の実情にあった事業を適切かつ効果的に展開できるよう、必要な措置と財源を確保していただくことが重要です。</w:t>
      </w:r>
    </w:p>
    <w:p w14:paraId="204D994B" w14:textId="77777777" w:rsidR="00B7026A" w:rsidRPr="00005944" w:rsidRDefault="00005944" w:rsidP="00005944">
      <w:r w:rsidRPr="00005944">
        <w:rPr>
          <w:rFonts w:ascii="HG正楷書体-PRO" w:eastAsia="HG正楷書体-PRO" w:hAnsi="ＭＳ 明朝" w:hint="eastAsia"/>
          <w:color w:val="000000"/>
          <w:sz w:val="30"/>
          <w:szCs w:val="30"/>
        </w:rPr>
        <w:t>令和７年度の国家予算編成に当たりましては、本府の府民文化分野における課題解決に向けた取組みについて十分ご理解いただき、要望事項の具体化、実現のため、格別のご配慮を賜りますようお願い申し上げます。</w:t>
      </w:r>
    </w:p>
    <w:p w14:paraId="5BFE9FB8" w14:textId="77777777" w:rsidR="00005944" w:rsidRDefault="00005944" w:rsidP="00D67421">
      <w:pPr>
        <w:snapToGrid w:val="0"/>
        <w:spacing w:line="276" w:lineRule="auto"/>
        <w:ind w:firstLineChars="200" w:firstLine="643"/>
        <w:contextualSpacing/>
        <w:rPr>
          <w:rFonts w:ascii="HG正楷書体-PRO" w:eastAsia="HG正楷書体-PRO"/>
          <w:b/>
          <w:sz w:val="32"/>
          <w:szCs w:val="32"/>
        </w:rPr>
      </w:pPr>
    </w:p>
    <w:p w14:paraId="52424F01" w14:textId="77777777" w:rsidR="00005944" w:rsidRDefault="00005944" w:rsidP="00D67421">
      <w:pPr>
        <w:snapToGrid w:val="0"/>
        <w:spacing w:line="276" w:lineRule="auto"/>
        <w:ind w:firstLineChars="200" w:firstLine="643"/>
        <w:contextualSpacing/>
        <w:rPr>
          <w:rFonts w:ascii="HG正楷書体-PRO" w:eastAsia="HG正楷書体-PRO"/>
          <w:b/>
          <w:sz w:val="32"/>
          <w:szCs w:val="32"/>
        </w:rPr>
      </w:pPr>
    </w:p>
    <w:p w14:paraId="54DDA830" w14:textId="77777777" w:rsidR="00B7026A" w:rsidRPr="00E23B82" w:rsidRDefault="00B7026A" w:rsidP="00D67421">
      <w:pPr>
        <w:snapToGrid w:val="0"/>
        <w:spacing w:line="276" w:lineRule="auto"/>
        <w:ind w:firstLineChars="200" w:firstLine="643"/>
        <w:contextualSpacing/>
        <w:rPr>
          <w:sz w:val="32"/>
          <w:szCs w:val="32"/>
        </w:rPr>
      </w:pPr>
      <w:r>
        <w:rPr>
          <w:rFonts w:ascii="HG正楷書体-PRO" w:eastAsia="HG正楷書体-PRO" w:hint="eastAsia"/>
          <w:b/>
          <w:sz w:val="32"/>
          <w:szCs w:val="32"/>
        </w:rPr>
        <w:t>令和</w:t>
      </w:r>
      <w:r w:rsidR="00005944">
        <w:rPr>
          <w:rFonts w:ascii="HG正楷書体-PRO" w:eastAsia="HG正楷書体-PRO" w:hint="eastAsia"/>
          <w:b/>
          <w:sz w:val="32"/>
          <w:szCs w:val="32"/>
        </w:rPr>
        <w:t>６</w:t>
      </w:r>
      <w:r w:rsidRPr="00E23B82">
        <w:rPr>
          <w:rFonts w:ascii="HG正楷書体-PRO" w:eastAsia="HG正楷書体-PRO" w:hint="eastAsia"/>
          <w:b/>
          <w:sz w:val="32"/>
          <w:szCs w:val="32"/>
        </w:rPr>
        <w:t>年７月</w:t>
      </w:r>
    </w:p>
    <w:p w14:paraId="568A1693" w14:textId="77777777" w:rsidR="00B7026A" w:rsidRDefault="00B7026A" w:rsidP="00D67421">
      <w:pPr>
        <w:snapToGrid w:val="0"/>
        <w:spacing w:line="720" w:lineRule="exact"/>
        <w:contextualSpacing/>
        <w:rPr>
          <w:rFonts w:ascii="ＭＳ ゴシック" w:eastAsia="ＭＳ ゴシック" w:hAnsi="ＭＳ ゴシック"/>
          <w:b/>
          <w:sz w:val="24"/>
        </w:rPr>
      </w:pPr>
      <w:r w:rsidRPr="00E23B82">
        <w:rPr>
          <w:rFonts w:hint="eastAsia"/>
          <w:sz w:val="28"/>
          <w:szCs w:val="28"/>
        </w:rPr>
        <w:t xml:space="preserve">　　　　　</w:t>
      </w:r>
      <w:r>
        <w:rPr>
          <w:rFonts w:hint="eastAsia"/>
          <w:sz w:val="28"/>
          <w:szCs w:val="28"/>
        </w:rPr>
        <w:t xml:space="preserve">　　　　</w:t>
      </w:r>
      <w:r w:rsidRPr="00E23B82">
        <w:rPr>
          <w:rFonts w:hint="eastAsia"/>
          <w:sz w:val="28"/>
          <w:szCs w:val="28"/>
        </w:rPr>
        <w:t xml:space="preserve">　</w:t>
      </w:r>
      <w:r w:rsidRPr="00E23B82">
        <w:rPr>
          <w:rFonts w:ascii="HG正楷書体-PRO" w:eastAsia="HG正楷書体-PRO" w:hint="eastAsia"/>
          <w:b/>
          <w:sz w:val="32"/>
          <w:szCs w:val="32"/>
        </w:rPr>
        <w:t>大阪府知事</w:t>
      </w:r>
      <w:r w:rsidRPr="00E23B82">
        <w:rPr>
          <w:rFonts w:hint="eastAsia"/>
          <w:b/>
          <w:sz w:val="28"/>
          <w:szCs w:val="28"/>
        </w:rPr>
        <w:t xml:space="preserve">　</w:t>
      </w:r>
      <w:r w:rsidRPr="00E23B82">
        <w:rPr>
          <w:rFonts w:hint="eastAsia"/>
          <w:b/>
          <w:sz w:val="32"/>
          <w:szCs w:val="32"/>
        </w:rPr>
        <w:t xml:space="preserve">　　</w:t>
      </w:r>
      <w:r w:rsidRPr="00E23B82">
        <w:rPr>
          <w:rFonts w:ascii="HG正楷書体-PRO" w:eastAsia="HG正楷書体-PRO" w:hint="eastAsia"/>
          <w:b/>
          <w:sz w:val="52"/>
          <w:szCs w:val="52"/>
        </w:rPr>
        <w:t>吉 村　洋 文</w:t>
      </w:r>
      <w:r w:rsidRPr="00E23B82">
        <w:br w:type="page"/>
      </w:r>
      <w:r>
        <w:rPr>
          <w:rFonts w:ascii="ＭＳ ゴシック" w:eastAsia="ＭＳ ゴシック" w:hAnsi="ＭＳ ゴシック" w:hint="eastAsia"/>
          <w:b/>
          <w:sz w:val="24"/>
        </w:rPr>
        <w:lastRenderedPageBreak/>
        <w:t>１</w:t>
      </w:r>
      <w:r w:rsidRPr="00E23B82">
        <w:rPr>
          <w:rFonts w:ascii="ＭＳ ゴシック" w:eastAsia="ＭＳ ゴシック" w:hAnsi="ＭＳ ゴシック" w:hint="eastAsia"/>
          <w:b/>
          <w:sz w:val="24"/>
        </w:rPr>
        <w:t xml:space="preserve">　万博を</w:t>
      </w:r>
      <w:r>
        <w:rPr>
          <w:rFonts w:ascii="ＭＳ ゴシック" w:eastAsia="ＭＳ ゴシック" w:hAnsi="ＭＳ ゴシック" w:hint="eastAsia"/>
          <w:b/>
          <w:sz w:val="24"/>
        </w:rPr>
        <w:t>契機</w:t>
      </w:r>
      <w:r w:rsidRPr="00E23B82">
        <w:rPr>
          <w:rFonts w:ascii="ＭＳ ゴシック" w:eastAsia="ＭＳ ゴシック" w:hAnsi="ＭＳ ゴシック" w:hint="eastAsia"/>
          <w:b/>
          <w:sz w:val="24"/>
        </w:rPr>
        <w:t>とした</w:t>
      </w:r>
      <w:r w:rsidRPr="00BA3C3A">
        <w:rPr>
          <w:rFonts w:ascii="ＭＳ ゴシック" w:eastAsia="ＭＳ ゴシック" w:hAnsi="ＭＳ ゴシック" w:hint="eastAsia"/>
          <w:b/>
          <w:sz w:val="24"/>
        </w:rPr>
        <w:t>大阪の成長</w:t>
      </w:r>
      <w:r>
        <w:rPr>
          <w:rFonts w:ascii="ＭＳ ゴシック" w:eastAsia="ＭＳ ゴシック" w:hAnsi="ＭＳ ゴシック" w:hint="eastAsia"/>
          <w:b/>
          <w:sz w:val="24"/>
        </w:rPr>
        <w:t>・飛躍</w:t>
      </w:r>
      <w:r w:rsidRPr="00BA3C3A">
        <w:rPr>
          <w:rFonts w:ascii="ＭＳ ゴシック" w:eastAsia="ＭＳ ゴシック" w:hAnsi="ＭＳ ゴシック" w:hint="eastAsia"/>
          <w:b/>
          <w:sz w:val="24"/>
        </w:rPr>
        <w:t>に向けた取組みの推進</w:t>
      </w:r>
    </w:p>
    <w:p w14:paraId="0A90D6C7" w14:textId="65CBB4AA" w:rsidR="00B7026A" w:rsidRPr="00BB7261" w:rsidRDefault="00B7026A" w:rsidP="00145BEF">
      <w:pPr>
        <w:tabs>
          <w:tab w:val="left" w:pos="8789"/>
        </w:tabs>
        <w:ind w:firstLineChars="400" w:firstLine="964"/>
        <w:rPr>
          <w:rFonts w:ascii="ＭＳ ゴシック" w:eastAsia="ＭＳ ゴシック" w:hAnsi="ＭＳ ゴシック"/>
          <w:b/>
          <w:sz w:val="24"/>
        </w:rPr>
      </w:pPr>
      <w:r w:rsidRPr="00BB7261">
        <w:rPr>
          <w:rFonts w:ascii="ＭＳ ゴシック" w:eastAsia="ＭＳ ゴシック" w:hAnsi="ＭＳ ゴシック" w:hint="eastAsia"/>
          <w:b/>
          <w:sz w:val="24"/>
        </w:rPr>
        <w:t>【</w:t>
      </w:r>
      <w:r>
        <w:rPr>
          <w:rFonts w:ascii="ＭＳ ゴシック" w:eastAsia="ＭＳ ゴシック" w:hAnsi="ＭＳ ゴシック" w:hint="eastAsia"/>
          <w:b/>
          <w:sz w:val="24"/>
        </w:rPr>
        <w:t>内閣府、</w:t>
      </w:r>
      <w:r w:rsidRPr="00E61C8E">
        <w:rPr>
          <w:rFonts w:ascii="ＭＳ ゴシック" w:eastAsia="ＭＳ ゴシック" w:hAnsi="ＭＳ ゴシック" w:hint="eastAsia"/>
          <w:b/>
          <w:sz w:val="24"/>
        </w:rPr>
        <w:t>スポーツ庁、文化庁、観光庁</w:t>
      </w:r>
      <w:r w:rsidRPr="00BB7261">
        <w:rPr>
          <w:rFonts w:ascii="ＭＳ ゴシック" w:eastAsia="ＭＳ ゴシック" w:hAnsi="ＭＳ ゴシック" w:hint="eastAsia"/>
          <w:b/>
          <w:sz w:val="24"/>
        </w:rPr>
        <w:t>】・・・・・・・・・・</w:t>
      </w:r>
      <w:r>
        <w:rPr>
          <w:rFonts w:ascii="ＭＳ ゴシック" w:eastAsia="ＭＳ ゴシック" w:hAnsi="ＭＳ ゴシック" w:hint="eastAsia"/>
          <w:b/>
          <w:sz w:val="24"/>
        </w:rPr>
        <w:t>・・</w:t>
      </w:r>
      <w:r w:rsidR="00145BEF">
        <w:rPr>
          <w:rFonts w:ascii="ＭＳ ゴシック" w:eastAsia="ＭＳ ゴシック" w:hAnsi="ＭＳ ゴシック"/>
          <w:b/>
          <w:sz w:val="24"/>
        </w:rPr>
        <w:tab/>
      </w:r>
      <w:r>
        <w:rPr>
          <w:rFonts w:ascii="ＭＳ ゴシック" w:eastAsia="ＭＳ ゴシック" w:hAnsi="ＭＳ ゴシック" w:hint="eastAsia"/>
          <w:b/>
          <w:sz w:val="24"/>
        </w:rPr>
        <w:t>１</w:t>
      </w:r>
    </w:p>
    <w:p w14:paraId="718C4DCE" w14:textId="77777777" w:rsidR="00B7026A" w:rsidRPr="00BB7261" w:rsidRDefault="00B7026A" w:rsidP="00145BEF">
      <w:pPr>
        <w:tabs>
          <w:tab w:val="left" w:pos="8789"/>
        </w:tabs>
        <w:spacing w:before="240" w:line="276" w:lineRule="auto"/>
        <w:ind w:firstLineChars="100" w:firstLine="241"/>
        <w:rPr>
          <w:rFonts w:ascii="ＭＳ ゴシック" w:eastAsia="ＭＳ ゴシック" w:hAnsi="ＭＳ ゴシック"/>
          <w:b/>
          <w:sz w:val="24"/>
        </w:rPr>
      </w:pPr>
      <w:r w:rsidRPr="00BB7261">
        <w:rPr>
          <w:rFonts w:ascii="ＭＳ ゴシック" w:eastAsia="ＭＳ ゴシック" w:hAnsi="ＭＳ ゴシック" w:hint="eastAsia"/>
          <w:b/>
          <w:sz w:val="24"/>
        </w:rPr>
        <w:t>（１）新たな観光コンテンツ開発及び観光プロモーションの推進について</w:t>
      </w:r>
    </w:p>
    <w:p w14:paraId="2E91DCE9" w14:textId="77777777" w:rsidR="00B7026A" w:rsidRPr="00BB7261" w:rsidRDefault="00B7026A" w:rsidP="00145BEF">
      <w:pPr>
        <w:tabs>
          <w:tab w:val="left" w:pos="8789"/>
        </w:tabs>
        <w:spacing w:line="276" w:lineRule="auto"/>
        <w:ind w:firstLineChars="100" w:firstLine="241"/>
        <w:rPr>
          <w:rFonts w:ascii="ＭＳ ゴシック" w:eastAsia="ＭＳ ゴシック" w:hAnsi="ＭＳ ゴシック"/>
          <w:b/>
          <w:sz w:val="24"/>
        </w:rPr>
      </w:pPr>
      <w:r w:rsidRPr="00BB7261">
        <w:rPr>
          <w:rFonts w:ascii="ＭＳ ゴシック" w:eastAsia="ＭＳ ゴシック" w:hAnsi="ＭＳ ゴシック" w:hint="eastAsia"/>
          <w:b/>
          <w:sz w:val="24"/>
        </w:rPr>
        <w:t>（２）安全・安心で快適に滞在できる取組みへの支援について</w:t>
      </w:r>
    </w:p>
    <w:p w14:paraId="2CD4A0E6" w14:textId="77777777" w:rsidR="00B7026A" w:rsidRPr="00BB7261" w:rsidRDefault="00B7026A" w:rsidP="00145BEF">
      <w:pPr>
        <w:tabs>
          <w:tab w:val="left" w:pos="8789"/>
        </w:tabs>
        <w:spacing w:line="276" w:lineRule="auto"/>
        <w:ind w:firstLineChars="100" w:firstLine="241"/>
        <w:rPr>
          <w:rFonts w:ascii="ＭＳ ゴシック" w:eastAsia="ＭＳ ゴシック" w:hAnsi="ＭＳ ゴシック"/>
          <w:b/>
          <w:sz w:val="24"/>
        </w:rPr>
      </w:pPr>
      <w:r w:rsidRPr="00BB7261">
        <w:rPr>
          <w:rFonts w:ascii="ＭＳ ゴシック" w:eastAsia="ＭＳ ゴシック" w:hAnsi="ＭＳ ゴシック" w:hint="eastAsia"/>
          <w:b/>
          <w:sz w:val="24"/>
        </w:rPr>
        <w:t>（３）文化芸術活動の活性化や文化芸術の魅力発信に向けた支援について</w:t>
      </w:r>
    </w:p>
    <w:p w14:paraId="742D719E" w14:textId="77777777" w:rsidR="00B7026A" w:rsidRPr="00BB7261" w:rsidRDefault="00B7026A" w:rsidP="00145BEF">
      <w:pPr>
        <w:tabs>
          <w:tab w:val="left" w:pos="8789"/>
        </w:tabs>
        <w:spacing w:line="276" w:lineRule="auto"/>
        <w:ind w:firstLineChars="100" w:firstLine="241"/>
        <w:rPr>
          <w:rFonts w:ascii="ＭＳ ゴシック" w:eastAsia="ＭＳ ゴシック" w:hAnsi="ＭＳ ゴシック"/>
          <w:b/>
          <w:sz w:val="24"/>
        </w:rPr>
      </w:pPr>
      <w:r w:rsidRPr="00BB7261">
        <w:rPr>
          <w:rFonts w:ascii="ＭＳ ゴシック" w:eastAsia="ＭＳ ゴシック" w:hAnsi="ＭＳ ゴシック" w:hint="eastAsia"/>
          <w:b/>
          <w:sz w:val="24"/>
        </w:rPr>
        <w:t>（４）「いのち輝く未来社会」の実現に向けたスポーツ施策について</w:t>
      </w:r>
    </w:p>
    <w:p w14:paraId="0E6CA0FB" w14:textId="77777777" w:rsidR="00B7026A" w:rsidRPr="00B7026A" w:rsidRDefault="00B7026A" w:rsidP="00145BEF">
      <w:pPr>
        <w:tabs>
          <w:tab w:val="left" w:pos="8789"/>
        </w:tabs>
        <w:spacing w:line="276" w:lineRule="auto"/>
        <w:ind w:firstLineChars="100" w:firstLine="241"/>
        <w:rPr>
          <w:rFonts w:ascii="ＭＳ ゴシック" w:eastAsia="ＭＳ ゴシック" w:hAnsi="ＭＳ ゴシック"/>
          <w:b/>
          <w:sz w:val="24"/>
        </w:rPr>
      </w:pPr>
      <w:r w:rsidRPr="00B7026A">
        <w:rPr>
          <w:rFonts w:ascii="ＭＳ ゴシック" w:eastAsia="ＭＳ ゴシック" w:hAnsi="ＭＳ ゴシック" w:hint="eastAsia"/>
          <w:b/>
          <w:sz w:val="24"/>
        </w:rPr>
        <w:t>（５）スポーツ関連予算の確保及び補助金の創設等について</w:t>
      </w:r>
    </w:p>
    <w:p w14:paraId="786863EB" w14:textId="77777777" w:rsidR="00B7026A" w:rsidRPr="00B7026A" w:rsidRDefault="00B7026A" w:rsidP="00145BEF">
      <w:pPr>
        <w:tabs>
          <w:tab w:val="left" w:pos="8789"/>
        </w:tabs>
        <w:rPr>
          <w:rFonts w:ascii="ＭＳ ゴシック" w:eastAsia="ＭＳ ゴシック" w:hAnsi="ＭＳ ゴシック"/>
          <w:b/>
        </w:rPr>
      </w:pPr>
    </w:p>
    <w:p w14:paraId="57CE2B0D" w14:textId="58FD3E4C" w:rsidR="00B7026A" w:rsidRPr="00E23B82" w:rsidRDefault="00B7026A" w:rsidP="00145BEF">
      <w:pPr>
        <w:tabs>
          <w:tab w:val="left" w:pos="8647"/>
          <w:tab w:val="left" w:pos="8789"/>
        </w:tabs>
        <w:spacing w:line="720" w:lineRule="exact"/>
        <w:ind w:firstLine="0"/>
        <w:rPr>
          <w:rFonts w:ascii="ＭＳ ゴシック" w:eastAsia="ＭＳ ゴシック" w:hAnsi="ＭＳ ゴシック"/>
          <w:b/>
          <w:sz w:val="24"/>
        </w:rPr>
      </w:pPr>
      <w:r>
        <w:rPr>
          <w:rFonts w:ascii="ＭＳ ゴシック" w:eastAsia="ＭＳ ゴシック" w:hAnsi="ＭＳ ゴシック" w:hint="eastAsia"/>
          <w:b/>
          <w:sz w:val="24"/>
        </w:rPr>
        <w:t>２</w:t>
      </w:r>
      <w:r w:rsidRPr="00E23B82">
        <w:rPr>
          <w:rFonts w:ascii="ＭＳ ゴシック" w:eastAsia="ＭＳ ゴシック" w:hAnsi="ＭＳ ゴシック" w:hint="eastAsia"/>
          <w:b/>
          <w:sz w:val="24"/>
        </w:rPr>
        <w:t xml:space="preserve">　女性のための相談・支援体制の充実、強化</w:t>
      </w:r>
      <w:r w:rsidRPr="00E23B82">
        <w:rPr>
          <w:rFonts w:ascii="ＭＳ ゴシック" w:eastAsia="ＭＳ ゴシック" w:hAnsi="ＭＳ ゴシック" w:hint="eastAsia"/>
          <w:b/>
          <w:spacing w:val="10"/>
          <w:sz w:val="24"/>
        </w:rPr>
        <w:t>【内閣府】</w:t>
      </w:r>
      <w:r>
        <w:rPr>
          <w:rFonts w:ascii="ＭＳ ゴシック" w:eastAsia="ＭＳ ゴシック" w:hAnsi="ＭＳ ゴシック" w:hint="eastAsia"/>
          <w:b/>
          <w:spacing w:val="10"/>
          <w:sz w:val="24"/>
        </w:rPr>
        <w:t>・・・・・・・・</w:t>
      </w:r>
      <w:r w:rsidR="00145BEF">
        <w:rPr>
          <w:rFonts w:ascii="ＭＳ ゴシック" w:eastAsia="ＭＳ ゴシック" w:hAnsi="ＭＳ ゴシック"/>
          <w:b/>
          <w:spacing w:val="10"/>
          <w:sz w:val="24"/>
        </w:rPr>
        <w:tab/>
      </w:r>
      <w:r w:rsidR="00145BEF">
        <w:rPr>
          <w:rFonts w:ascii="ＭＳ ゴシック" w:eastAsia="ＭＳ ゴシック" w:hAnsi="ＭＳ ゴシック"/>
          <w:b/>
          <w:spacing w:val="10"/>
          <w:sz w:val="24"/>
        </w:rPr>
        <w:tab/>
      </w:r>
      <w:r>
        <w:rPr>
          <w:rFonts w:ascii="ＭＳ ゴシック" w:eastAsia="ＭＳ ゴシック" w:hAnsi="ＭＳ ゴシック" w:hint="eastAsia"/>
          <w:b/>
          <w:spacing w:val="10"/>
          <w:sz w:val="24"/>
        </w:rPr>
        <w:t>３</w:t>
      </w:r>
    </w:p>
    <w:p w14:paraId="1B567528" w14:textId="77777777" w:rsidR="00B7026A" w:rsidRPr="00145BEF" w:rsidRDefault="00B7026A" w:rsidP="00145BEF">
      <w:pPr>
        <w:tabs>
          <w:tab w:val="left" w:pos="8789"/>
        </w:tabs>
        <w:rPr>
          <w:rFonts w:ascii="ＭＳ ゴシック" w:eastAsia="ＭＳ ゴシック" w:hAnsi="ＭＳ ゴシック"/>
          <w:b/>
        </w:rPr>
      </w:pPr>
    </w:p>
    <w:p w14:paraId="5ED9346E" w14:textId="496C40C2" w:rsidR="00B7026A" w:rsidRPr="00E23B82" w:rsidRDefault="00B7026A" w:rsidP="00145BEF">
      <w:pPr>
        <w:tabs>
          <w:tab w:val="left" w:pos="8789"/>
        </w:tabs>
        <w:spacing w:line="720" w:lineRule="exact"/>
        <w:ind w:firstLine="0"/>
        <w:rPr>
          <w:rFonts w:ascii="ＭＳ ゴシック" w:eastAsia="ＭＳ ゴシック" w:hAnsi="ＭＳ ゴシック"/>
          <w:b/>
          <w:sz w:val="24"/>
        </w:rPr>
      </w:pPr>
      <w:r>
        <w:rPr>
          <w:rFonts w:ascii="ＭＳ ゴシック" w:eastAsia="ＭＳ ゴシック" w:hAnsi="ＭＳ ゴシック" w:hint="eastAsia"/>
          <w:b/>
          <w:sz w:val="24"/>
        </w:rPr>
        <w:t>３</w:t>
      </w:r>
      <w:r w:rsidRPr="00E23B82">
        <w:rPr>
          <w:rFonts w:ascii="ＭＳ ゴシック" w:eastAsia="ＭＳ ゴシック" w:hAnsi="ＭＳ ゴシック" w:hint="eastAsia"/>
          <w:b/>
          <w:sz w:val="24"/>
        </w:rPr>
        <w:t xml:space="preserve">　安全</w:t>
      </w:r>
      <w:r>
        <w:rPr>
          <w:rFonts w:ascii="ＭＳ ゴシック" w:eastAsia="ＭＳ ゴシック" w:hAnsi="ＭＳ ゴシック" w:hint="eastAsia"/>
          <w:b/>
          <w:sz w:val="24"/>
        </w:rPr>
        <w:t>・</w:t>
      </w:r>
      <w:r w:rsidRPr="00E23B82">
        <w:rPr>
          <w:rFonts w:ascii="ＭＳ ゴシック" w:eastAsia="ＭＳ ゴシック" w:hAnsi="ＭＳ ゴシック" w:hint="eastAsia"/>
          <w:b/>
          <w:sz w:val="24"/>
        </w:rPr>
        <w:t>安心な消費生活の実現【消費者庁】</w:t>
      </w:r>
      <w:r>
        <w:rPr>
          <w:rFonts w:ascii="ＭＳ ゴシック" w:eastAsia="ＭＳ ゴシック" w:hAnsi="ＭＳ ゴシック" w:hint="eastAsia"/>
          <w:b/>
          <w:sz w:val="24"/>
        </w:rPr>
        <w:t>・・・・・・・・・・・・・・</w:t>
      </w:r>
      <w:r w:rsidR="00145BEF">
        <w:rPr>
          <w:rFonts w:ascii="ＭＳ ゴシック" w:eastAsia="ＭＳ ゴシック" w:hAnsi="ＭＳ ゴシック"/>
          <w:b/>
          <w:sz w:val="24"/>
        </w:rPr>
        <w:tab/>
      </w:r>
      <w:r>
        <w:rPr>
          <w:rFonts w:ascii="ＭＳ ゴシック" w:eastAsia="ＭＳ ゴシック" w:hAnsi="ＭＳ ゴシック" w:hint="eastAsia"/>
          <w:b/>
          <w:sz w:val="24"/>
        </w:rPr>
        <w:t>４</w:t>
      </w:r>
    </w:p>
    <w:p w14:paraId="4DBD42F1" w14:textId="77777777" w:rsidR="00B7026A" w:rsidRPr="00E23B82" w:rsidRDefault="00B7026A" w:rsidP="00145BEF">
      <w:pPr>
        <w:tabs>
          <w:tab w:val="left" w:pos="8789"/>
        </w:tabs>
        <w:spacing w:before="240" w:line="276" w:lineRule="auto"/>
        <w:ind w:firstLineChars="100" w:firstLine="241"/>
        <w:rPr>
          <w:rFonts w:ascii="ＭＳ ゴシック" w:eastAsia="ＭＳ ゴシック" w:hAnsi="ＭＳ ゴシック"/>
          <w:b/>
          <w:sz w:val="24"/>
        </w:rPr>
      </w:pPr>
      <w:r w:rsidRPr="00E23B82">
        <w:rPr>
          <w:rFonts w:ascii="ＭＳ ゴシック" w:eastAsia="ＭＳ ゴシック" w:hAnsi="ＭＳ ゴシック" w:hint="eastAsia"/>
          <w:b/>
          <w:sz w:val="24"/>
        </w:rPr>
        <w:t>（１）交付金の財源確保及び柔軟な運用について</w:t>
      </w:r>
    </w:p>
    <w:p w14:paraId="70BDEF5D" w14:textId="77777777" w:rsidR="00B7026A" w:rsidRDefault="00B7026A" w:rsidP="00145BEF">
      <w:pPr>
        <w:tabs>
          <w:tab w:val="left" w:pos="8789"/>
        </w:tabs>
        <w:spacing w:line="276" w:lineRule="auto"/>
        <w:ind w:firstLineChars="100" w:firstLine="241"/>
        <w:rPr>
          <w:rFonts w:ascii="ＭＳ ゴシック" w:eastAsia="ＭＳ ゴシック" w:hAnsi="ＭＳ ゴシック"/>
          <w:b/>
          <w:sz w:val="24"/>
        </w:rPr>
      </w:pPr>
      <w:r w:rsidRPr="00E23B82">
        <w:rPr>
          <w:rFonts w:ascii="ＭＳ ゴシック" w:eastAsia="ＭＳ ゴシック" w:hAnsi="ＭＳ ゴシック" w:hint="eastAsia"/>
          <w:b/>
          <w:sz w:val="24"/>
        </w:rPr>
        <w:t>（２）消費生活相談体制に対する新たな措置について</w:t>
      </w:r>
    </w:p>
    <w:p w14:paraId="4194BE7E" w14:textId="77777777" w:rsidR="00B7026A" w:rsidRDefault="00B7026A" w:rsidP="00145BEF">
      <w:pPr>
        <w:tabs>
          <w:tab w:val="left" w:pos="8789"/>
        </w:tabs>
        <w:spacing w:line="276" w:lineRule="auto"/>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（３</w:t>
      </w:r>
      <w:r w:rsidRPr="00E23B82">
        <w:rPr>
          <w:rFonts w:ascii="ＭＳ ゴシック" w:eastAsia="ＭＳ ゴシック" w:hAnsi="ＭＳ ゴシック" w:hint="eastAsia"/>
          <w:b/>
          <w:sz w:val="24"/>
        </w:rPr>
        <w:t>）</w:t>
      </w:r>
      <w:r w:rsidR="009143CB" w:rsidRPr="009143CB">
        <w:rPr>
          <w:rFonts w:ascii="ＭＳ ゴシック" w:eastAsia="ＭＳ ゴシック" w:hAnsi="ＭＳ ゴシック" w:hint="eastAsia"/>
          <w:b/>
          <w:sz w:val="24"/>
        </w:rPr>
        <w:t>霊感商法を含めた悪質商法の未然防止等について</w:t>
      </w:r>
    </w:p>
    <w:p w14:paraId="025CBD6C" w14:textId="77777777" w:rsidR="00E72818" w:rsidRDefault="00B7026A" w:rsidP="00145BEF">
      <w:pPr>
        <w:tabs>
          <w:tab w:val="left" w:pos="8789"/>
        </w:tabs>
        <w:spacing w:line="276" w:lineRule="auto"/>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（４</w:t>
      </w:r>
      <w:r w:rsidRPr="00E23B82">
        <w:rPr>
          <w:rFonts w:ascii="ＭＳ ゴシック" w:eastAsia="ＭＳ ゴシック" w:hAnsi="ＭＳ ゴシック" w:hint="eastAsia"/>
          <w:b/>
          <w:sz w:val="24"/>
        </w:rPr>
        <w:t>）</w:t>
      </w:r>
      <w:r w:rsidR="00E72818" w:rsidRPr="00E72818">
        <w:rPr>
          <w:rFonts w:ascii="ＭＳ ゴシック" w:eastAsia="ＭＳ ゴシック" w:hAnsi="ＭＳ ゴシック" w:hint="eastAsia"/>
          <w:b/>
          <w:sz w:val="24"/>
        </w:rPr>
        <w:t>消費生活相談のデジタルトランスフォーメーションの推進に向けた支援に</w:t>
      </w:r>
    </w:p>
    <w:p w14:paraId="3ADB7CF3" w14:textId="77777777" w:rsidR="00B7026A" w:rsidRDefault="00E72818" w:rsidP="00145BEF">
      <w:pPr>
        <w:tabs>
          <w:tab w:val="left" w:pos="8789"/>
        </w:tabs>
        <w:snapToGrid w:val="0"/>
        <w:spacing w:line="276" w:lineRule="auto"/>
        <w:ind w:firstLineChars="400" w:firstLine="964"/>
        <w:contextualSpacing/>
        <w:rPr>
          <w:rFonts w:ascii="ＭＳ ゴシック" w:eastAsia="ＭＳ ゴシック" w:hAnsi="ＭＳ ゴシック"/>
          <w:b/>
          <w:sz w:val="24"/>
        </w:rPr>
      </w:pPr>
      <w:r w:rsidRPr="00E72818">
        <w:rPr>
          <w:rFonts w:ascii="ＭＳ ゴシック" w:eastAsia="ＭＳ ゴシック" w:hAnsi="ＭＳ ゴシック" w:hint="eastAsia"/>
          <w:b/>
          <w:sz w:val="24"/>
        </w:rPr>
        <w:t>ついて</w:t>
      </w:r>
    </w:p>
    <w:p w14:paraId="11555046" w14:textId="77777777" w:rsidR="00B7026A" w:rsidRPr="00B7026A" w:rsidRDefault="00B7026A" w:rsidP="00145BEF">
      <w:pPr>
        <w:tabs>
          <w:tab w:val="left" w:pos="8789"/>
        </w:tabs>
        <w:rPr>
          <w:rFonts w:ascii="ＭＳ ゴシック" w:eastAsia="ＭＳ ゴシック" w:hAnsi="ＭＳ ゴシック"/>
          <w:b/>
        </w:rPr>
      </w:pPr>
    </w:p>
    <w:p w14:paraId="10F53751" w14:textId="77777777" w:rsidR="00B7026A" w:rsidRDefault="00B7026A" w:rsidP="00145BEF">
      <w:pPr>
        <w:tabs>
          <w:tab w:val="left" w:pos="8789"/>
        </w:tabs>
        <w:spacing w:line="720" w:lineRule="exact"/>
        <w:ind w:firstLine="0"/>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 xml:space="preserve">４　</w:t>
      </w:r>
      <w:r w:rsidR="00005944" w:rsidRPr="00005944">
        <w:rPr>
          <w:rFonts w:ascii="ＭＳ ゴシック" w:eastAsia="ＭＳ ゴシック" w:hAnsi="ＭＳ ゴシック" w:hint="eastAsia"/>
          <w:b/>
          <w:spacing w:val="10"/>
          <w:sz w:val="24"/>
        </w:rPr>
        <w:t>旅券発給業務にかかる制度・システムの改善及び国民への周知</w:t>
      </w:r>
    </w:p>
    <w:p w14:paraId="2A57E682" w14:textId="2543FC63" w:rsidR="00B7026A" w:rsidRDefault="00B7026A" w:rsidP="00145BEF">
      <w:pPr>
        <w:tabs>
          <w:tab w:val="left" w:pos="993"/>
          <w:tab w:val="left" w:pos="8222"/>
          <w:tab w:val="left" w:pos="8789"/>
        </w:tabs>
        <w:ind w:firstLineChars="400" w:firstLine="1044"/>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w:t>
      </w:r>
      <w:r w:rsidR="001239E3">
        <w:rPr>
          <w:rFonts w:ascii="ＭＳ ゴシック" w:eastAsia="ＭＳ ゴシック" w:hAnsi="ＭＳ ゴシック" w:hint="eastAsia"/>
          <w:b/>
          <w:spacing w:val="10"/>
          <w:sz w:val="24"/>
        </w:rPr>
        <w:t>デジタル庁、総務省、</w:t>
      </w:r>
      <w:r w:rsidRPr="00B7026A">
        <w:rPr>
          <w:rFonts w:ascii="ＭＳ ゴシック" w:eastAsia="ＭＳ ゴシック" w:hAnsi="ＭＳ ゴシック" w:hint="eastAsia"/>
          <w:b/>
          <w:spacing w:val="10"/>
          <w:sz w:val="24"/>
        </w:rPr>
        <w:t>法務省</w:t>
      </w:r>
      <w:r w:rsidR="001239E3">
        <w:rPr>
          <w:rFonts w:ascii="ＭＳ ゴシック" w:eastAsia="ＭＳ ゴシック" w:hAnsi="ＭＳ ゴシック" w:hint="eastAsia"/>
          <w:b/>
          <w:spacing w:val="10"/>
          <w:sz w:val="24"/>
        </w:rPr>
        <w:t>、外務省</w:t>
      </w:r>
      <w:r>
        <w:rPr>
          <w:rFonts w:ascii="ＭＳ ゴシック" w:eastAsia="ＭＳ ゴシック" w:hAnsi="ＭＳ ゴシック" w:hint="eastAsia"/>
          <w:b/>
          <w:spacing w:val="10"/>
          <w:sz w:val="24"/>
        </w:rPr>
        <w:t>】</w:t>
      </w:r>
      <w:r w:rsidRPr="00BB7261">
        <w:rPr>
          <w:rFonts w:ascii="ＭＳ ゴシック" w:eastAsia="ＭＳ ゴシック" w:hAnsi="ＭＳ ゴシック" w:hint="eastAsia"/>
          <w:b/>
          <w:sz w:val="24"/>
        </w:rPr>
        <w:t>・・・・・・・</w:t>
      </w:r>
      <w:r>
        <w:rPr>
          <w:rFonts w:ascii="ＭＳ ゴシック" w:eastAsia="ＭＳ ゴシック" w:hAnsi="ＭＳ ゴシック" w:hint="eastAsia"/>
          <w:b/>
          <w:sz w:val="24"/>
        </w:rPr>
        <w:t>・・</w:t>
      </w:r>
      <w:r w:rsidR="00145BEF">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00145BEF">
        <w:rPr>
          <w:rFonts w:ascii="ＭＳ ゴシック" w:eastAsia="ＭＳ ゴシック" w:hAnsi="ＭＳ ゴシック"/>
          <w:b/>
          <w:sz w:val="24"/>
        </w:rPr>
        <w:tab/>
      </w:r>
      <w:r>
        <w:rPr>
          <w:rFonts w:ascii="ＭＳ ゴシック" w:eastAsia="ＭＳ ゴシック" w:hAnsi="ＭＳ ゴシック" w:hint="eastAsia"/>
          <w:b/>
          <w:sz w:val="24"/>
        </w:rPr>
        <w:t>６</w:t>
      </w:r>
    </w:p>
    <w:p w14:paraId="0932D907" w14:textId="77777777" w:rsidR="00B7026A" w:rsidRPr="00B7026A" w:rsidRDefault="00B7026A" w:rsidP="00B7026A">
      <w:pPr>
        <w:rPr>
          <w:rFonts w:ascii="ＭＳ ゴシック" w:eastAsia="ＭＳ ゴシック" w:hAnsi="ＭＳ ゴシック"/>
          <w:b/>
        </w:rPr>
      </w:pPr>
    </w:p>
    <w:p w14:paraId="7EBCA62C" w14:textId="77777777" w:rsidR="00A61307" w:rsidRDefault="00A61307" w:rsidP="00A61307">
      <w:pPr>
        <w:spacing w:line="276" w:lineRule="auto"/>
        <w:ind w:firstLine="0"/>
        <w:rPr>
          <w:rFonts w:ascii="ＭＳ ゴシック" w:eastAsia="ＭＳ ゴシック" w:hAnsi="ＭＳ ゴシック"/>
          <w:b/>
          <w:sz w:val="28"/>
          <w:szCs w:val="24"/>
        </w:rPr>
        <w:sectPr w:rsidR="00A61307" w:rsidSect="00EE5A91">
          <w:footerReference w:type="default" r:id="rId7"/>
          <w:pgSz w:w="11906" w:h="16838"/>
          <w:pgMar w:top="1418" w:right="1416" w:bottom="1560" w:left="1418" w:header="851" w:footer="992" w:gutter="0"/>
          <w:pgNumType w:start="0"/>
          <w:cols w:space="425"/>
          <w:docGrid w:type="lines" w:linePitch="447"/>
        </w:sectPr>
      </w:pPr>
    </w:p>
    <w:p w14:paraId="263FF4E0" w14:textId="77777777" w:rsidR="00B7026A" w:rsidRPr="00B7026A" w:rsidRDefault="00B7026A" w:rsidP="00A61307">
      <w:pPr>
        <w:spacing w:line="276" w:lineRule="auto"/>
        <w:ind w:firstLine="0"/>
        <w:rPr>
          <w:rFonts w:ascii="ＭＳ ゴシック" w:eastAsia="ＭＳ ゴシック" w:hAnsi="ＭＳ ゴシック"/>
          <w:b/>
          <w:sz w:val="28"/>
          <w:szCs w:val="24"/>
        </w:rPr>
      </w:pPr>
      <w:r w:rsidRPr="00B7026A">
        <w:rPr>
          <w:rFonts w:ascii="ＭＳ ゴシック" w:eastAsia="ＭＳ ゴシック" w:hAnsi="ＭＳ ゴシック" w:hint="eastAsia"/>
          <w:b/>
          <w:sz w:val="28"/>
          <w:szCs w:val="24"/>
        </w:rPr>
        <w:lastRenderedPageBreak/>
        <w:t>１　万博を契機とした大阪の成長・飛躍に向けた取組みの推進</w:t>
      </w:r>
    </w:p>
    <w:p w14:paraId="7EA1F7D5" w14:textId="77777777" w:rsidR="00B7026A" w:rsidRPr="00B7026A" w:rsidRDefault="00B7026A" w:rsidP="00B7026A">
      <w:pPr>
        <w:spacing w:line="276" w:lineRule="auto"/>
        <w:rPr>
          <w:rFonts w:ascii="ＭＳ 明朝" w:hAnsi="ＭＳ 明朝"/>
          <w:sz w:val="32"/>
          <w:szCs w:val="32"/>
        </w:rPr>
      </w:pPr>
    </w:p>
    <w:p w14:paraId="26ADAB01" w14:textId="77777777" w:rsidR="00005944" w:rsidRPr="00684174" w:rsidRDefault="00005944" w:rsidP="00D741C1">
      <w:pPr>
        <w:snapToGrid w:val="0"/>
        <w:spacing w:line="264" w:lineRule="auto"/>
        <w:ind w:firstLineChars="100" w:firstLine="240"/>
        <w:contextualSpacing/>
        <w:rPr>
          <w:rFonts w:ascii="ＭＳ 明朝" w:hAnsi="ＭＳ 明朝"/>
          <w:sz w:val="24"/>
          <w:szCs w:val="24"/>
        </w:rPr>
      </w:pPr>
      <w:r w:rsidRPr="00005944">
        <w:rPr>
          <w:rFonts w:ascii="ＭＳ 明朝" w:hAnsi="ＭＳ 明朝" w:hint="eastAsia"/>
          <w:sz w:val="24"/>
          <w:szCs w:val="24"/>
        </w:rPr>
        <w:t>国家プロジェクトである万博を必ず成功させるため、開催主体である国が先頭に立ったオールジャパン体制のもと、総力を挙げた取組みの推進が重要となっている。万博の開催は、大阪の強みである、食、歴史、スポーツなど、多彩な観光資源を国内外に広く発信するこの上ないチャンスである。万博を何としても成功させ、世</w:t>
      </w:r>
      <w:r w:rsidRPr="00684174">
        <w:rPr>
          <w:rFonts w:ascii="ＭＳ 明朝" w:hAnsi="ＭＳ 明朝" w:hint="eastAsia"/>
          <w:sz w:val="24"/>
          <w:szCs w:val="24"/>
        </w:rPr>
        <w:t>界から大阪・関西へ、さらには全国への誘客を図り、観光資源や文化芸術・スポーツ等の魅力を大阪の成長・飛躍につなげられるよう、以下のとおり要望する。</w:t>
      </w:r>
    </w:p>
    <w:p w14:paraId="6F860C51" w14:textId="77777777" w:rsidR="00005944" w:rsidRPr="00684174" w:rsidRDefault="00005944" w:rsidP="00D741C1">
      <w:pPr>
        <w:snapToGrid w:val="0"/>
        <w:spacing w:line="264" w:lineRule="auto"/>
        <w:contextualSpacing/>
        <w:rPr>
          <w:rFonts w:ascii="ＭＳ 明朝" w:hAnsi="ＭＳ 明朝"/>
          <w:sz w:val="24"/>
          <w:szCs w:val="24"/>
        </w:rPr>
      </w:pPr>
    </w:p>
    <w:p w14:paraId="04938028" w14:textId="77777777" w:rsidR="00005944" w:rsidRPr="00684174" w:rsidRDefault="00005944" w:rsidP="00D741C1">
      <w:pPr>
        <w:snapToGrid w:val="0"/>
        <w:spacing w:line="264" w:lineRule="auto"/>
        <w:ind w:firstLine="0"/>
        <w:contextualSpacing/>
        <w:rPr>
          <w:rFonts w:ascii="ＭＳ 明朝" w:hAnsi="ＭＳ 明朝"/>
          <w:sz w:val="24"/>
          <w:szCs w:val="24"/>
        </w:rPr>
      </w:pPr>
      <w:r w:rsidRPr="00684174">
        <w:rPr>
          <w:rFonts w:ascii="ＭＳ 明朝" w:hAnsi="ＭＳ 明朝" w:hint="eastAsia"/>
          <w:sz w:val="24"/>
          <w:szCs w:val="24"/>
        </w:rPr>
        <w:t>（１）新たな観光コンテンツ開発及び観光プロモーションの推進について</w:t>
      </w:r>
    </w:p>
    <w:p w14:paraId="29A83468" w14:textId="77777777" w:rsidR="00005944" w:rsidRPr="00684174" w:rsidRDefault="00005944" w:rsidP="00D741C1">
      <w:pPr>
        <w:snapToGrid w:val="0"/>
        <w:spacing w:line="264"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大阪・関西万博の開幕を来年に控え、インバウンドの増加を背景とした観光需要の活性化に加え、これまで以上に質の向上を重視した観光へと転換していくため、自然や体験を活かしたツーリズムの推進やAR・VR等の先端技術などを活用した新たな都市魅力の創出を図っていくことが必要である。</w:t>
      </w:r>
    </w:p>
    <w:p w14:paraId="34EF4443" w14:textId="77777777" w:rsidR="00005944" w:rsidRPr="00684174" w:rsidRDefault="00005944" w:rsidP="00D741C1">
      <w:pPr>
        <w:snapToGrid w:val="0"/>
        <w:spacing w:line="264"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また、国内外から多くの人が訪れる大阪・関西万博は、大阪・関西をはじめ日本の観光資源や文化芸術等の魅力を国内外に発信し、アジアに加えて欧米豪など幅広い国・地域からの誘客促進につなげていく絶好の機会である。そのため、食や文化等、多様な地域の魅力を活用した観光コンテンツを創出するとともに、ICT等を積極的に活用した魅力発信を行うなど、戦略的にプロモーションを進めていかなければならない。</w:t>
      </w:r>
    </w:p>
    <w:p w14:paraId="5A1A86F2" w14:textId="77777777" w:rsidR="00005944" w:rsidRPr="00684174" w:rsidRDefault="00005944" w:rsidP="00D741C1">
      <w:pPr>
        <w:snapToGrid w:val="0"/>
        <w:spacing w:line="264"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ついては、デジタル技術と観光資源の融合等による新たな観光コンテンツの開発や、食、歴史、文化芸術、スポーツ、エンタメなど大阪・関西の多種多様な地域資源を活かした周遊観光、滞在促進に向けた受入環境の整備及び観光ルートの充実や、国内外への効果的な観光プロモーションの推進を図るとともに、地方自治体が実施する取組みに対しても、十分な財源措置を行うこと。</w:t>
      </w:r>
    </w:p>
    <w:p w14:paraId="46B7CC21" w14:textId="77777777" w:rsidR="00005944" w:rsidRPr="00684174" w:rsidRDefault="00005944" w:rsidP="00D741C1">
      <w:pPr>
        <w:snapToGrid w:val="0"/>
        <w:spacing w:line="276" w:lineRule="auto"/>
        <w:contextualSpacing/>
        <w:rPr>
          <w:rFonts w:ascii="ＭＳ 明朝" w:hAnsi="ＭＳ 明朝"/>
          <w:sz w:val="24"/>
          <w:szCs w:val="24"/>
        </w:rPr>
      </w:pPr>
    </w:p>
    <w:p w14:paraId="141EDC24" w14:textId="77777777" w:rsidR="00005944" w:rsidRPr="00684174" w:rsidRDefault="00005944" w:rsidP="00D741C1">
      <w:pPr>
        <w:snapToGrid w:val="0"/>
        <w:spacing w:line="264" w:lineRule="auto"/>
        <w:ind w:firstLine="0"/>
        <w:contextualSpacing/>
        <w:rPr>
          <w:rFonts w:ascii="ＭＳ 明朝" w:hAnsi="ＭＳ 明朝"/>
          <w:sz w:val="24"/>
          <w:szCs w:val="24"/>
        </w:rPr>
      </w:pPr>
      <w:r w:rsidRPr="00684174">
        <w:rPr>
          <w:rFonts w:ascii="ＭＳ 明朝" w:hAnsi="ＭＳ 明朝" w:hint="eastAsia"/>
          <w:sz w:val="24"/>
          <w:szCs w:val="24"/>
        </w:rPr>
        <w:t>（２）安全・安心で快適に滞在できる取組みへの支援について</w:t>
      </w:r>
    </w:p>
    <w:p w14:paraId="7EF015DC" w14:textId="77777777" w:rsidR="00005944" w:rsidRPr="00684174" w:rsidRDefault="00005944" w:rsidP="00D741C1">
      <w:pPr>
        <w:snapToGrid w:val="0"/>
        <w:spacing w:line="264"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自然災害など、様々な危機的事態の発生時に、その影響を最小限にとどめ、復活できる力（レジリエンス）の充実・強化、多言語による情報発信、さらには多様な食文化への対応など、誰もが安全・安心で快適に滞在できる環境が、都市ブランドとして評価される時代を迎えている。</w:t>
      </w:r>
    </w:p>
    <w:p w14:paraId="5B838F62" w14:textId="77777777" w:rsidR="00005944" w:rsidRPr="00684174" w:rsidRDefault="00005944" w:rsidP="00D741C1">
      <w:pPr>
        <w:snapToGrid w:val="0"/>
        <w:spacing w:line="264"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大阪・関西万博には、国内外から多数の人々が訪れることから、このような環境を実現するための取組みは急務となっている。</w:t>
      </w:r>
    </w:p>
    <w:p w14:paraId="6120832F" w14:textId="77777777" w:rsidR="00B7026A" w:rsidRPr="00684174" w:rsidRDefault="00005944" w:rsidP="00D741C1">
      <w:pPr>
        <w:snapToGrid w:val="0"/>
        <w:spacing w:line="264"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大阪府においても、災害時に必要な情報の多言語での提供や、宿泊施設における環境整備の促進、多言語による観光・交通案内の充実、多言語メニューの作成支援等を行っているところであり、今後、観光関連施設や宿泊施設等における安全・安心で快適な滞在を実現するための取組みに対し、十分な財源措置を行うこと。</w:t>
      </w:r>
    </w:p>
    <w:p w14:paraId="37558116" w14:textId="77777777" w:rsidR="0090559D" w:rsidRPr="00684174" w:rsidRDefault="0090559D" w:rsidP="0090559D">
      <w:pPr>
        <w:snapToGrid w:val="0"/>
        <w:spacing w:line="276" w:lineRule="auto"/>
        <w:ind w:firstLine="0"/>
        <w:contextualSpacing/>
        <w:rPr>
          <w:rFonts w:ascii="ＭＳ 明朝" w:hAnsi="ＭＳ 明朝"/>
        </w:rPr>
      </w:pPr>
    </w:p>
    <w:p w14:paraId="6645E8C1" w14:textId="77777777" w:rsidR="0090559D" w:rsidRPr="00684174" w:rsidRDefault="0090559D" w:rsidP="0090559D">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lastRenderedPageBreak/>
        <w:t>（３）文化芸術活動の活性化や文化芸術の魅力発信に向けた支援について</w:t>
      </w:r>
    </w:p>
    <w:p w14:paraId="22FF240F" w14:textId="77777777" w:rsidR="00037497" w:rsidRPr="00684174" w:rsidRDefault="0090559D"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大阪・関西万博は、世界中の方々に、各地の多彩で豊かな文化芸術の魅力に触れていただく好機である。</w:t>
      </w:r>
    </w:p>
    <w:p w14:paraId="3117152A" w14:textId="77777777" w:rsidR="00037497" w:rsidRPr="00684174" w:rsidRDefault="0090559D"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大阪府では、万博開催時における国内外からの多くの来阪者に、大阪の文化芸術を楽しんでいただくとともに、府内におけるアーティスト等の活躍機会を拡充し、国内外の芸術家等の交流や新たな創造を促進することを目的に、2025年に大規模な文化芸術祭典の開催をめざしているところ。</w:t>
      </w:r>
    </w:p>
    <w:p w14:paraId="5D93AB32" w14:textId="77777777" w:rsidR="0090559D" w:rsidRPr="00684174" w:rsidRDefault="0090559D"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今後、大阪・関西万博を契機に、上方伝統芸能や音楽、アートなど、大阪が誇る多彩で豊かな文化芸術に係る活動の活性化や魅力発信をより一層加速させるためにも、文化庁の「日本博2.0」を通じた地域の文化振興の取組みに対する支援を充実すること。また、自治体が実施する文化振興の取組みへの継続的な支援を行うとともに、国の補助事業の拡充や新規創設など、必要な財源措置を行うこと。</w:t>
      </w:r>
    </w:p>
    <w:p w14:paraId="051B8D30" w14:textId="77777777" w:rsidR="0090559D" w:rsidRPr="00684174" w:rsidRDefault="0090559D" w:rsidP="0090559D">
      <w:pPr>
        <w:snapToGrid w:val="0"/>
        <w:spacing w:line="276" w:lineRule="auto"/>
        <w:ind w:firstLine="0"/>
        <w:contextualSpacing/>
        <w:rPr>
          <w:rFonts w:ascii="ＭＳ 明朝" w:hAnsi="ＭＳ 明朝"/>
          <w:sz w:val="24"/>
          <w:szCs w:val="24"/>
        </w:rPr>
      </w:pPr>
    </w:p>
    <w:p w14:paraId="0D040CC2" w14:textId="77777777" w:rsidR="0090559D" w:rsidRPr="00684174" w:rsidRDefault="0090559D" w:rsidP="0090559D">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t>（４）「いのち輝く未来社会」の実現に向けたスポーツ施策について</w:t>
      </w:r>
    </w:p>
    <w:p w14:paraId="6F6A294B" w14:textId="77777777" w:rsidR="0090559D" w:rsidRPr="00684174" w:rsidRDefault="0090559D" w:rsidP="0090559D">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スポーツは、心身の健康増進に加え、人々の心を動かす力や楽しさを有しており、人とまちの活性化にもつながるものである。このようなスポーツの魅力に触れ、楽しむことのできる多様な機会を創出することは、2025年大阪・関西万博のテーマである「いのち輝く未来社会のデザイン」に合致するものである。</w:t>
      </w:r>
    </w:p>
    <w:p w14:paraId="56BF12A3" w14:textId="77777777" w:rsidR="0090559D" w:rsidRPr="00684174" w:rsidRDefault="0090559D" w:rsidP="0090559D">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こうしたスポーツの価値を活かし、社会の活性化・課題の解決に寄与していくため、「第３期スポーツ基本計画」においても、多様な主体におけるスポーツの機会創出、スポーツによる健康増進などの施策が位置づけられているところ。</w:t>
      </w:r>
    </w:p>
    <w:p w14:paraId="7B3AE2BC" w14:textId="77777777" w:rsidR="0090559D" w:rsidRPr="00684174" w:rsidRDefault="0090559D" w:rsidP="0090559D">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今後、万博開催のインパクトを最大限に活かし、より多くの人がスポーツに触れ、楽しむことができるよう、「第３期スポーツ基本計画」に万博の視点を取り込み、地方自治体が実施するスポーツ関連予算の確保を十分に図ること。</w:t>
      </w:r>
    </w:p>
    <w:p w14:paraId="1D19393D" w14:textId="77777777" w:rsidR="0090559D" w:rsidRPr="00684174" w:rsidRDefault="0090559D" w:rsidP="0090559D">
      <w:pPr>
        <w:snapToGrid w:val="0"/>
        <w:spacing w:line="276" w:lineRule="auto"/>
        <w:ind w:firstLine="0"/>
        <w:contextualSpacing/>
        <w:rPr>
          <w:rFonts w:ascii="ＭＳ 明朝" w:hAnsi="ＭＳ 明朝"/>
          <w:sz w:val="24"/>
          <w:szCs w:val="24"/>
        </w:rPr>
      </w:pPr>
    </w:p>
    <w:p w14:paraId="6BB5A536" w14:textId="77777777" w:rsidR="0090559D" w:rsidRPr="00684174" w:rsidRDefault="0090559D" w:rsidP="0090559D">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t>（５）スポーツ関連予算の確保及び補助金の創設等について</w:t>
      </w:r>
    </w:p>
    <w:p w14:paraId="328FF078" w14:textId="77777777" w:rsidR="0090559D" w:rsidRPr="00684174" w:rsidRDefault="0090559D" w:rsidP="0090559D">
      <w:pPr>
        <w:snapToGrid w:val="0"/>
        <w:spacing w:line="276" w:lineRule="auto"/>
        <w:ind w:firstLineChars="200" w:firstLine="480"/>
        <w:contextualSpacing/>
        <w:rPr>
          <w:rFonts w:ascii="ＭＳ 明朝" w:hAnsi="ＭＳ 明朝"/>
          <w:sz w:val="24"/>
          <w:szCs w:val="24"/>
        </w:rPr>
      </w:pPr>
      <w:r w:rsidRPr="00684174">
        <w:rPr>
          <w:rFonts w:ascii="ＭＳ 明朝" w:hAnsi="ＭＳ 明朝" w:hint="eastAsia"/>
          <w:sz w:val="24"/>
          <w:szCs w:val="24"/>
        </w:rPr>
        <w:t>東京2020オリンピック・パラリンピック競技大会等、大規模国際競技大会の開催によるスポーツへの関心や熱意の高まりを一過性のものとせず、国と地方、民間等の様々な主体が連携・協力しながらスポーツ関連施策を推進していくため、安定的なスポーツ関連予算の確保及び拡充を図ること。</w:t>
      </w:r>
    </w:p>
    <w:p w14:paraId="5708FC24" w14:textId="77777777" w:rsidR="0090559D" w:rsidRPr="00684174" w:rsidRDefault="0090559D" w:rsidP="0090559D">
      <w:pPr>
        <w:snapToGrid w:val="0"/>
        <w:spacing w:line="276" w:lineRule="auto"/>
        <w:ind w:firstLineChars="200" w:firstLine="480"/>
        <w:contextualSpacing/>
        <w:rPr>
          <w:rFonts w:ascii="ＭＳ 明朝" w:hAnsi="ＭＳ 明朝"/>
          <w:sz w:val="24"/>
          <w:szCs w:val="24"/>
        </w:rPr>
      </w:pPr>
      <w:r w:rsidRPr="00684174">
        <w:rPr>
          <w:rFonts w:ascii="ＭＳ 明朝" w:hAnsi="ＭＳ 明朝" w:hint="eastAsia"/>
          <w:sz w:val="24"/>
          <w:szCs w:val="24"/>
        </w:rPr>
        <w:t>大阪府においては、アーバンスポーツを中心にテクノロジーの活用を取り入れた体験イベントの開催や在阪スポーツチーム・関係団体を構成員とする「大阪スポーツコミッション」を活かし、スポーツツーリズムの推進を図るとともに、スポーツを楽しむ機会の提供を通じた生涯スポーツの振興による地域活性化に取り組んでいるところである。こうした、地方自治体が実施するスポーツ振興施策に向けた取組みを一層進めていくため、地方自治体への補助制度を拡充するなど、必要な財源措置を講じること。</w:t>
      </w:r>
    </w:p>
    <w:p w14:paraId="0EBDD509" w14:textId="77777777" w:rsidR="0090559D" w:rsidRPr="00684174" w:rsidRDefault="0090559D" w:rsidP="0090559D">
      <w:pPr>
        <w:snapToGrid w:val="0"/>
        <w:spacing w:line="276" w:lineRule="auto"/>
        <w:ind w:firstLine="0"/>
        <w:contextualSpacing/>
        <w:rPr>
          <w:rFonts w:ascii="ＭＳ 明朝" w:hAnsi="ＭＳ 明朝"/>
          <w:sz w:val="24"/>
          <w:szCs w:val="24"/>
        </w:rPr>
      </w:pPr>
    </w:p>
    <w:p w14:paraId="23A27996" w14:textId="77777777" w:rsidR="0090559D" w:rsidRPr="00684174" w:rsidRDefault="002107A2" w:rsidP="0090559D">
      <w:pPr>
        <w:spacing w:line="276" w:lineRule="auto"/>
        <w:ind w:left="589" w:hangingChars="200" w:hanging="589"/>
        <w:rPr>
          <w:rFonts w:ascii="ＭＳ ゴシック" w:eastAsia="ＭＳ ゴシック" w:hAnsi="ＭＳ ゴシック"/>
          <w:b/>
          <w:sz w:val="28"/>
          <w:szCs w:val="24"/>
        </w:rPr>
      </w:pPr>
      <w:r w:rsidRPr="00684174">
        <w:rPr>
          <w:rFonts w:ascii="游ゴシック Light" w:eastAsia="游ゴシック Light" w:hAnsi="游ゴシック Light"/>
          <w:b/>
          <w:spacing w:val="10"/>
          <w:kern w:val="2"/>
          <w:sz w:val="28"/>
          <w:szCs w:val="28"/>
        </w:rPr>
        <w:br w:type="page"/>
      </w:r>
      <w:r w:rsidR="0090559D" w:rsidRPr="00684174">
        <w:rPr>
          <w:rFonts w:ascii="ＭＳ ゴシック" w:eastAsia="ＭＳ ゴシック" w:hAnsi="ＭＳ ゴシック" w:hint="eastAsia"/>
          <w:b/>
          <w:sz w:val="28"/>
          <w:szCs w:val="24"/>
        </w:rPr>
        <w:lastRenderedPageBreak/>
        <w:t>２　女性のための相談・支援体制の充実、強化</w:t>
      </w:r>
    </w:p>
    <w:p w14:paraId="2B1F35A0" w14:textId="77777777" w:rsidR="00037497" w:rsidRPr="00684174" w:rsidRDefault="00037497" w:rsidP="00037497">
      <w:pPr>
        <w:snapToGrid w:val="0"/>
        <w:spacing w:line="276" w:lineRule="auto"/>
        <w:ind w:firstLine="0"/>
        <w:contextualSpacing/>
        <w:rPr>
          <w:rFonts w:ascii="ＭＳ 明朝" w:hAnsi="ＭＳ 明朝"/>
          <w:sz w:val="32"/>
          <w:szCs w:val="32"/>
        </w:rPr>
      </w:pPr>
    </w:p>
    <w:p w14:paraId="67591590" w14:textId="77777777" w:rsidR="00037497" w:rsidRPr="00684174" w:rsidRDefault="0090559D" w:rsidP="00037497">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新型コロナウイルスの感染拡大により、雇用、所得への影響、生活不安やストレスを背景とした配偶者等からの暴力などの諸課題が顕在化した。特に女性への影響は深刻、かつ、長期化しており、困難や課題を抱える女性に寄り添った支援の充実・強化が求められている。</w:t>
      </w:r>
    </w:p>
    <w:p w14:paraId="5F9D185E" w14:textId="77777777" w:rsidR="00037497" w:rsidRPr="00684174" w:rsidRDefault="0090559D" w:rsidP="00037497">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このような状況を受け、国においては、「地域女性活躍推進交付金」を用いて、孤独・孤立で困難や不安を抱える女性が、社会との絆・つながりを回復することができるよう、相談支援等に取り組まれているところ。</w:t>
      </w:r>
    </w:p>
    <w:p w14:paraId="28BCACEF" w14:textId="77777777" w:rsidR="00037497" w:rsidRPr="00684174" w:rsidRDefault="0090559D" w:rsidP="00037497">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大阪府においても、困難・課題を抱える女性に</w:t>
      </w:r>
      <w:r w:rsidR="002B1B7C" w:rsidRPr="00684174">
        <w:rPr>
          <w:rFonts w:ascii="ＭＳ 明朝" w:hAnsi="ＭＳ 明朝" w:hint="eastAsia"/>
          <w:sz w:val="24"/>
          <w:szCs w:val="24"/>
        </w:rPr>
        <w:t>対</w:t>
      </w:r>
      <w:r w:rsidRPr="00684174">
        <w:rPr>
          <w:rFonts w:ascii="ＭＳ 明朝" w:hAnsi="ＭＳ 明朝" w:hint="eastAsia"/>
          <w:sz w:val="24"/>
          <w:szCs w:val="24"/>
        </w:rPr>
        <w:t>し、事前予約なしで利用できる相談室の設置をはじめ、同じ悩みを抱える人同士の交流の場づくりや民間企業等と連携した生活用品等の提供等に取り組むとともに、ＳＮＳを活用した相談等を実施してきた。また、昨年度から、より多くの困難や課題を抱える女性をこのような支援につなげるため、府内市町村と連携した取組みを進めているところ。</w:t>
      </w:r>
    </w:p>
    <w:p w14:paraId="69431E0B" w14:textId="77777777" w:rsidR="0090559D" w:rsidRPr="00684174" w:rsidRDefault="0090559D" w:rsidP="00037497">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こうした困難や課題を抱える女性に対する支援をより一層充実させていくため、地方自治体が取り組む相談・支援体制の機能充実・強化等に対し、財源措置を拡充すること。</w:t>
      </w:r>
    </w:p>
    <w:p w14:paraId="4EE4884D" w14:textId="77777777" w:rsidR="0090559D" w:rsidRPr="00684174" w:rsidRDefault="0090559D" w:rsidP="0090559D">
      <w:pPr>
        <w:spacing w:line="276" w:lineRule="auto"/>
        <w:ind w:firstLine="0"/>
        <w:rPr>
          <w:rFonts w:ascii="游ゴシック Light" w:eastAsia="游ゴシック Light" w:hAnsi="游ゴシック Light"/>
          <w:b/>
          <w:spacing w:val="10"/>
          <w:kern w:val="2"/>
          <w:sz w:val="28"/>
          <w:szCs w:val="28"/>
        </w:rPr>
      </w:pPr>
    </w:p>
    <w:p w14:paraId="304DD8ED" w14:textId="77777777" w:rsidR="002107A2" w:rsidRPr="00684174" w:rsidRDefault="002107A2" w:rsidP="0090559D">
      <w:pPr>
        <w:spacing w:line="276" w:lineRule="auto"/>
        <w:ind w:firstLine="0"/>
        <w:rPr>
          <w:rFonts w:ascii="ＭＳ 明朝" w:hAnsi="ＭＳ 明朝"/>
          <w:sz w:val="24"/>
        </w:rPr>
      </w:pPr>
    </w:p>
    <w:p w14:paraId="3587C59A" w14:textId="77777777" w:rsidR="002107A2" w:rsidRPr="00684174" w:rsidRDefault="002107A2" w:rsidP="002107A2">
      <w:pPr>
        <w:spacing w:line="276" w:lineRule="auto"/>
        <w:rPr>
          <w:rFonts w:ascii="ＭＳ 明朝" w:hAnsi="ＭＳ 明朝"/>
          <w:sz w:val="32"/>
          <w:szCs w:val="32"/>
        </w:rPr>
      </w:pPr>
    </w:p>
    <w:p w14:paraId="34B4860E" w14:textId="77777777" w:rsidR="00037497" w:rsidRPr="00684174" w:rsidRDefault="002107A2" w:rsidP="00037497">
      <w:pPr>
        <w:spacing w:line="276" w:lineRule="auto"/>
        <w:ind w:left="480" w:hangingChars="200" w:hanging="480"/>
        <w:rPr>
          <w:rFonts w:ascii="ＭＳ ゴシック" w:eastAsia="ＭＳ ゴシック" w:hAnsi="ＭＳ ゴシック"/>
          <w:b/>
          <w:sz w:val="28"/>
          <w:szCs w:val="24"/>
        </w:rPr>
      </w:pPr>
      <w:r w:rsidRPr="00684174">
        <w:rPr>
          <w:rFonts w:ascii="ＭＳ 明朝" w:hAnsi="ＭＳ 明朝"/>
          <w:sz w:val="24"/>
          <w:szCs w:val="24"/>
        </w:rPr>
        <w:br w:type="page"/>
      </w:r>
      <w:r w:rsidR="00037497" w:rsidRPr="00684174">
        <w:rPr>
          <w:rFonts w:ascii="ＭＳ ゴシック" w:eastAsia="ＭＳ ゴシック" w:hAnsi="ＭＳ ゴシック" w:hint="eastAsia"/>
          <w:b/>
          <w:sz w:val="28"/>
          <w:szCs w:val="24"/>
        </w:rPr>
        <w:lastRenderedPageBreak/>
        <w:t>３　安全・安心な消費生活の実現</w:t>
      </w:r>
    </w:p>
    <w:p w14:paraId="0C878A26" w14:textId="77777777" w:rsidR="00037497" w:rsidRPr="00684174" w:rsidRDefault="00037497" w:rsidP="00037497">
      <w:pPr>
        <w:snapToGrid w:val="0"/>
        <w:spacing w:line="276" w:lineRule="auto"/>
        <w:ind w:firstLine="0"/>
        <w:contextualSpacing/>
        <w:rPr>
          <w:rFonts w:ascii="ＭＳ 明朝" w:hAnsi="ＭＳ 明朝"/>
          <w:sz w:val="32"/>
          <w:szCs w:val="32"/>
        </w:rPr>
      </w:pPr>
    </w:p>
    <w:p w14:paraId="46CB9D16" w14:textId="77777777" w:rsidR="00037497" w:rsidRPr="00684174" w:rsidRDefault="00037497" w:rsidP="00037497">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デジタル化の急速な進展や成年年齢の引き下げなどにより、消費者被害が複雑化・多様化する中、大阪府では、若年者への消費者教育の推進や高齢消費者等の見守りの強化、悪質商法対策等について、府内市町村と連携して取り組んでいるところ。</w:t>
      </w:r>
    </w:p>
    <w:p w14:paraId="0C562133" w14:textId="77777777" w:rsidR="00037497" w:rsidRPr="00684174" w:rsidRDefault="00037497" w:rsidP="00037497">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消費者を取り巻く状況の変化により生じる新たな事象や課題に対応し、府民生活のさらなる安全・安心を確保するため、以下のとおり要望する。</w:t>
      </w:r>
    </w:p>
    <w:p w14:paraId="5F444A96" w14:textId="77777777" w:rsidR="00037497" w:rsidRPr="00684174" w:rsidRDefault="00037497" w:rsidP="00037497">
      <w:pPr>
        <w:spacing w:line="276" w:lineRule="auto"/>
        <w:ind w:firstLine="0"/>
        <w:rPr>
          <w:rFonts w:ascii="ＭＳ 明朝" w:hAnsi="ＭＳ 明朝"/>
          <w:sz w:val="24"/>
          <w:szCs w:val="24"/>
        </w:rPr>
      </w:pPr>
    </w:p>
    <w:p w14:paraId="59EE4B03" w14:textId="77777777" w:rsidR="00005944" w:rsidRPr="00684174" w:rsidRDefault="00005944" w:rsidP="00005944">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t>（１）交付金の財源確保及び柔軟な運用について</w:t>
      </w:r>
    </w:p>
    <w:p w14:paraId="25C088DC" w14:textId="77777777" w:rsidR="00037497" w:rsidRPr="00684174" w:rsidRDefault="00005944"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地方消費者行政強化交付金の推進事業について、平成30年度の制度改正以降、予算額が大幅に削減され、消費生活センターの相談員の人件費確保が困難となり、消費者教育・啓発事業の縮小や、一般準則で認められている活用年限よりも早く事業を打ち切らざるを得ないといった状況が発生している。</w:t>
      </w:r>
    </w:p>
    <w:p w14:paraId="664F206F" w14:textId="77777777" w:rsidR="00037497" w:rsidRPr="00684174" w:rsidRDefault="00005944"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また、消費者を取り巻く状況の変化により生じる新たな事象や課題への対応が消費者行政に求められているが、現行制度では、新たな事象などに対応する事業は、新規事業として取り扱われ、推進事業としての実施が認められておらず、交付金の対象とならない。</w:t>
      </w:r>
    </w:p>
    <w:p w14:paraId="049C2B3A" w14:textId="77777777" w:rsidR="00037497" w:rsidRPr="00684174" w:rsidRDefault="00005944"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ついては、地方消費者行政強化交付金の推進事業について、一般準則で認められている活用年限まで着実に事業を実施できるよう、必要な財源を確保すること。</w:t>
      </w:r>
    </w:p>
    <w:p w14:paraId="76330EEF" w14:textId="77777777" w:rsidR="002107A2" w:rsidRPr="00684174" w:rsidRDefault="00597084"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加えて、新たな課題を含む、消費者トラブル等に柔軟に対応する事業についても、推進事業として実施できるよう交付金の対象とすること。</w:t>
      </w:r>
    </w:p>
    <w:p w14:paraId="1FD0CFE0" w14:textId="77777777" w:rsidR="002107A2" w:rsidRPr="00684174" w:rsidRDefault="002107A2" w:rsidP="002107A2">
      <w:pPr>
        <w:snapToGrid w:val="0"/>
        <w:spacing w:line="276" w:lineRule="auto"/>
        <w:ind w:leftChars="100" w:left="220" w:firstLineChars="100" w:firstLine="240"/>
        <w:contextualSpacing/>
        <w:rPr>
          <w:rFonts w:ascii="ＭＳ 明朝" w:hAnsi="ＭＳ 明朝"/>
          <w:sz w:val="24"/>
          <w:szCs w:val="24"/>
        </w:rPr>
      </w:pPr>
    </w:p>
    <w:p w14:paraId="28C39154" w14:textId="77777777" w:rsidR="002107A2" w:rsidRPr="00684174" w:rsidRDefault="002107A2" w:rsidP="002107A2">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t>（２）消費生活相談体制に対する新たな措置について</w:t>
      </w:r>
    </w:p>
    <w:p w14:paraId="71AB0BE5" w14:textId="77777777" w:rsidR="00037497" w:rsidRPr="00684174" w:rsidRDefault="002107A2"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消費生活相談は、消費者が、安全・安心で豊かな消費生活を営むことができる社会の実現にとって、重要な役割を担うものであるが、今後、推進事業の活用年限終了に加え、消費生活相談員の高齢化や人材不足などの課題により、相談体制の維持が困難になることが危惧される。</w:t>
      </w:r>
    </w:p>
    <w:p w14:paraId="49F43BDD" w14:textId="77777777" w:rsidR="002107A2" w:rsidRPr="00684174" w:rsidRDefault="002107A2"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ついては、活用年限が終了した後も、消費生活相談体制を維持し、府民生活の安全・安心を確保できるよう、相談体制の基盤となる、相談員の人件費や人材の養成等に係る交付金制度を創設するなど、新たな措置を講じること。</w:t>
      </w:r>
    </w:p>
    <w:p w14:paraId="39A967E0" w14:textId="77777777" w:rsidR="00037497" w:rsidRPr="00684174" w:rsidRDefault="00037497" w:rsidP="00037497">
      <w:pPr>
        <w:snapToGrid w:val="0"/>
        <w:spacing w:line="276" w:lineRule="auto"/>
        <w:ind w:firstLine="0"/>
        <w:contextualSpacing/>
        <w:rPr>
          <w:rFonts w:ascii="ＭＳ 明朝" w:hAnsi="ＭＳ 明朝"/>
          <w:sz w:val="24"/>
          <w:szCs w:val="24"/>
        </w:rPr>
      </w:pPr>
    </w:p>
    <w:p w14:paraId="3302C701" w14:textId="77777777" w:rsidR="002107A2" w:rsidRPr="00684174" w:rsidRDefault="002107A2" w:rsidP="002107A2">
      <w:pPr>
        <w:snapToGrid w:val="0"/>
        <w:spacing w:line="276" w:lineRule="auto"/>
        <w:ind w:firstLine="0"/>
        <w:contextualSpacing/>
        <w:rPr>
          <w:rFonts w:ascii="ＭＳ 明朝" w:hAnsi="ＭＳ 明朝"/>
          <w:sz w:val="24"/>
          <w:szCs w:val="24"/>
        </w:rPr>
      </w:pPr>
    </w:p>
    <w:p w14:paraId="0C9947E9" w14:textId="77777777" w:rsidR="00037497" w:rsidRPr="00684174" w:rsidRDefault="00037497" w:rsidP="002107A2">
      <w:pPr>
        <w:snapToGrid w:val="0"/>
        <w:spacing w:line="276" w:lineRule="auto"/>
        <w:ind w:firstLine="0"/>
        <w:contextualSpacing/>
        <w:rPr>
          <w:rFonts w:ascii="ＭＳ 明朝" w:hAnsi="ＭＳ 明朝"/>
          <w:sz w:val="24"/>
          <w:szCs w:val="24"/>
        </w:rPr>
      </w:pPr>
    </w:p>
    <w:p w14:paraId="6F686140" w14:textId="77777777" w:rsidR="00037497" w:rsidRPr="00684174" w:rsidRDefault="00037497" w:rsidP="002107A2">
      <w:pPr>
        <w:snapToGrid w:val="0"/>
        <w:spacing w:line="276" w:lineRule="auto"/>
        <w:ind w:firstLine="0"/>
        <w:contextualSpacing/>
        <w:rPr>
          <w:rFonts w:ascii="ＭＳ 明朝" w:hAnsi="ＭＳ 明朝"/>
          <w:sz w:val="24"/>
          <w:szCs w:val="24"/>
        </w:rPr>
      </w:pPr>
    </w:p>
    <w:p w14:paraId="1267C984" w14:textId="77777777" w:rsidR="00037497" w:rsidRPr="00684174" w:rsidRDefault="00037497" w:rsidP="002107A2">
      <w:pPr>
        <w:snapToGrid w:val="0"/>
        <w:spacing w:line="276" w:lineRule="auto"/>
        <w:ind w:firstLine="0"/>
        <w:contextualSpacing/>
        <w:rPr>
          <w:rFonts w:ascii="ＭＳ 明朝" w:hAnsi="ＭＳ 明朝"/>
          <w:sz w:val="24"/>
          <w:szCs w:val="24"/>
        </w:rPr>
      </w:pPr>
    </w:p>
    <w:p w14:paraId="32AA8AC5" w14:textId="77777777" w:rsidR="00037497" w:rsidRPr="00684174" w:rsidRDefault="00005944" w:rsidP="00037497">
      <w:pPr>
        <w:snapToGrid w:val="0"/>
        <w:spacing w:line="276" w:lineRule="auto"/>
        <w:ind w:firstLine="0"/>
        <w:contextualSpacing/>
        <w:rPr>
          <w:rFonts w:ascii="ＭＳ 明朝" w:hAnsi="ＭＳ 明朝"/>
          <w:sz w:val="24"/>
          <w:szCs w:val="24"/>
        </w:rPr>
      </w:pPr>
      <w:r w:rsidRPr="00684174">
        <w:rPr>
          <w:rFonts w:ascii="ＭＳ 明朝" w:hAnsi="ＭＳ 明朝"/>
          <w:sz w:val="24"/>
          <w:szCs w:val="24"/>
        </w:rPr>
        <w:br w:type="page"/>
      </w:r>
      <w:r w:rsidR="00037497" w:rsidRPr="00684174">
        <w:rPr>
          <w:rFonts w:ascii="ＭＳ 明朝" w:hAnsi="ＭＳ 明朝" w:hint="eastAsia"/>
          <w:sz w:val="24"/>
          <w:szCs w:val="24"/>
        </w:rPr>
        <w:lastRenderedPageBreak/>
        <w:t>（３）霊感商法を含めた悪質商法の未然防止等について</w:t>
      </w:r>
    </w:p>
    <w:p w14:paraId="539A7BC9" w14:textId="77777777" w:rsidR="00037497" w:rsidRPr="00684174" w:rsidRDefault="00037497"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霊感商法への対応強化を求める社会的な要請の高まりを受け、令和４年度第２次補正予算において、地方消費者行政強化交付金に「霊感商法を含めた悪質商法対策特別枠」が創設された。</w:t>
      </w:r>
    </w:p>
    <w:p w14:paraId="688BAE26" w14:textId="77777777" w:rsidR="00037497" w:rsidRPr="00684174" w:rsidRDefault="00037497"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大阪府としても、この特別枠を活用し、消費者被害の未然防止に向けた啓発や、相談窓口の機能強化などに取り組んできたところだが、依然として、消費者被害・トラブルを経験した人が増えている。</w:t>
      </w:r>
    </w:p>
    <w:p w14:paraId="51A4E9BB" w14:textId="77777777" w:rsidR="00037497" w:rsidRPr="00684174" w:rsidRDefault="00037497"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ついては、霊感商法を含めた悪質商法の未然防止及び被害救済等に必要な財源を安定的に措置すること。</w:t>
      </w:r>
    </w:p>
    <w:p w14:paraId="3EA7836D" w14:textId="77777777" w:rsidR="00005944" w:rsidRPr="00684174" w:rsidRDefault="00005944" w:rsidP="00037497">
      <w:pPr>
        <w:snapToGrid w:val="0"/>
        <w:spacing w:line="276" w:lineRule="auto"/>
        <w:ind w:firstLine="0"/>
        <w:contextualSpacing/>
        <w:rPr>
          <w:rFonts w:ascii="ＭＳ 明朝" w:hAnsi="ＭＳ 明朝"/>
          <w:sz w:val="24"/>
          <w:szCs w:val="24"/>
        </w:rPr>
      </w:pPr>
    </w:p>
    <w:p w14:paraId="3B69B3EE" w14:textId="77777777" w:rsidR="002107A2" w:rsidRPr="00684174" w:rsidRDefault="002107A2" w:rsidP="002107A2">
      <w:pPr>
        <w:snapToGrid w:val="0"/>
        <w:spacing w:line="276" w:lineRule="auto"/>
        <w:ind w:firstLine="0"/>
        <w:contextualSpacing/>
        <w:rPr>
          <w:rFonts w:ascii="ＭＳ 明朝" w:hAnsi="ＭＳ 明朝"/>
          <w:sz w:val="24"/>
          <w:szCs w:val="24"/>
        </w:rPr>
      </w:pPr>
      <w:r w:rsidRPr="00684174">
        <w:rPr>
          <w:rFonts w:ascii="ＭＳ 明朝" w:hAnsi="ＭＳ 明朝" w:hint="eastAsia"/>
          <w:sz w:val="24"/>
          <w:szCs w:val="24"/>
        </w:rPr>
        <w:t>（４）</w:t>
      </w:r>
      <w:r w:rsidRPr="00684174">
        <w:rPr>
          <w:rFonts w:ascii="ＭＳ 明朝" w:hAnsi="ＭＳ 明朝" w:hint="eastAsia"/>
          <w:w w:val="98"/>
          <w:sz w:val="24"/>
          <w:szCs w:val="24"/>
        </w:rPr>
        <w:t>消費生活相談のデジタルトランスフォーメーションの推進に向けた支援について</w:t>
      </w:r>
    </w:p>
    <w:p w14:paraId="6128884D" w14:textId="77777777" w:rsidR="00037497" w:rsidRPr="00684174" w:rsidRDefault="00005944"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消費生活相談に関するデジタルトランスフォーメーションの推進にあたり、現在、国において、全国消費生活情報ネットワークシステム（PIO-NET）の刷新や、自治体間連携による体制強化に向けた検討を進められている。</w:t>
      </w:r>
    </w:p>
    <w:p w14:paraId="6B01DFD1" w14:textId="77777777" w:rsidR="00037497" w:rsidRPr="00684174" w:rsidRDefault="00005944"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とりわけ、PIO-NETについては、これまで国において専用回線や端末機の整備と、それに伴うセキュリティ水準の確保を行ってきたところ。しかしながら、令和８年10月に運用を開始する新たなPIO-NETにおいては、自治体の回線や端末機からクラウドサービスにアクセスすることとなり、自治体において国が推奨する水準のセキュリティ対策を講じることが求められている。</w:t>
      </w:r>
    </w:p>
    <w:p w14:paraId="41F439B4" w14:textId="77777777" w:rsidR="002107A2" w:rsidRPr="00684174" w:rsidRDefault="00005944" w:rsidP="00037497">
      <w:pPr>
        <w:snapToGrid w:val="0"/>
        <w:spacing w:line="276" w:lineRule="auto"/>
        <w:ind w:leftChars="100" w:left="220" w:firstLineChars="100" w:firstLine="240"/>
        <w:contextualSpacing/>
        <w:rPr>
          <w:rFonts w:ascii="ＭＳ 明朝" w:hAnsi="ＭＳ 明朝"/>
          <w:sz w:val="24"/>
          <w:szCs w:val="24"/>
        </w:rPr>
      </w:pPr>
      <w:r w:rsidRPr="00684174">
        <w:rPr>
          <w:rFonts w:ascii="ＭＳ 明朝" w:hAnsi="ＭＳ 明朝" w:hint="eastAsia"/>
          <w:sz w:val="24"/>
          <w:szCs w:val="24"/>
        </w:rPr>
        <w:t>PIO-NETの刷新にあたっては、セキュリティ対策をはじめ、自治体の費用負担の増加につながることがないよう、国の責任において十分な財源措置を行うこと。</w:t>
      </w:r>
    </w:p>
    <w:p w14:paraId="51569411" w14:textId="77777777" w:rsidR="002107A2" w:rsidRPr="00684174" w:rsidRDefault="002107A2" w:rsidP="002107A2">
      <w:pPr>
        <w:spacing w:line="276" w:lineRule="auto"/>
        <w:ind w:left="480" w:hangingChars="200" w:hanging="480"/>
        <w:rPr>
          <w:rFonts w:ascii="ＭＳ ゴシック" w:eastAsia="ＭＳ ゴシック" w:hAnsi="ＭＳ ゴシック"/>
          <w:b/>
          <w:sz w:val="28"/>
          <w:szCs w:val="24"/>
        </w:rPr>
      </w:pPr>
      <w:r w:rsidRPr="00684174">
        <w:rPr>
          <w:rFonts w:ascii="ＭＳ 明朝" w:hAnsi="ＭＳ 明朝"/>
          <w:sz w:val="24"/>
          <w:szCs w:val="24"/>
        </w:rPr>
        <w:br w:type="page"/>
      </w:r>
      <w:r w:rsidRPr="00684174">
        <w:rPr>
          <w:rFonts w:ascii="ＭＳ ゴシック" w:eastAsia="ＭＳ ゴシック" w:hAnsi="ＭＳ ゴシック" w:hint="eastAsia"/>
          <w:b/>
          <w:sz w:val="28"/>
          <w:szCs w:val="24"/>
        </w:rPr>
        <w:lastRenderedPageBreak/>
        <w:t>４　旅券発給業務にかかる制度</w:t>
      </w:r>
      <w:r w:rsidR="003C3D19" w:rsidRPr="00684174">
        <w:rPr>
          <w:rFonts w:ascii="ＭＳ ゴシック" w:eastAsia="ＭＳ ゴシック" w:hAnsi="ＭＳ ゴシック" w:hint="eastAsia"/>
          <w:b/>
          <w:sz w:val="28"/>
          <w:szCs w:val="24"/>
        </w:rPr>
        <w:t>・システム</w:t>
      </w:r>
      <w:r w:rsidRPr="00684174">
        <w:rPr>
          <w:rFonts w:ascii="ＭＳ ゴシック" w:eastAsia="ＭＳ ゴシック" w:hAnsi="ＭＳ ゴシック" w:hint="eastAsia"/>
          <w:b/>
          <w:sz w:val="28"/>
          <w:szCs w:val="24"/>
        </w:rPr>
        <w:t>の改善</w:t>
      </w:r>
      <w:r w:rsidR="00440421" w:rsidRPr="00684174">
        <w:rPr>
          <w:rFonts w:ascii="ＭＳ ゴシック" w:eastAsia="ＭＳ ゴシック" w:hAnsi="ＭＳ ゴシック" w:hint="eastAsia"/>
          <w:b/>
          <w:sz w:val="28"/>
          <w:szCs w:val="24"/>
        </w:rPr>
        <w:t>及び国民への周知</w:t>
      </w:r>
    </w:p>
    <w:p w14:paraId="017B3CAD" w14:textId="77777777" w:rsidR="002107A2" w:rsidRPr="00684174" w:rsidRDefault="002107A2" w:rsidP="00037497">
      <w:pPr>
        <w:spacing w:line="276" w:lineRule="auto"/>
        <w:ind w:firstLine="0"/>
        <w:rPr>
          <w:rFonts w:ascii="ＭＳ 明朝" w:hAnsi="ＭＳ 明朝"/>
          <w:sz w:val="32"/>
          <w:szCs w:val="32"/>
        </w:rPr>
      </w:pPr>
    </w:p>
    <w:p w14:paraId="6FD36CEC" w14:textId="77777777" w:rsidR="00037497" w:rsidRPr="00684174" w:rsidRDefault="00005944" w:rsidP="00037497">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旅券発給業務においては、令和５年３月27日から、申請者の利便性向上等を目的とした行政手続きのデジタル化の一環として、旅券の電子申請サービスを導入しているところ。</w:t>
      </w:r>
    </w:p>
    <w:p w14:paraId="1D067CCB" w14:textId="77777777" w:rsidR="00005944" w:rsidRPr="00684174" w:rsidRDefault="00005944" w:rsidP="00037497">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電子申請サービスの導入により、要件を満たさない申請や重複申請を受け付けてしまうなどの課題が顕在化したことから、申請者の利便性や旅券事務所の業務効率化等のためにも、早急に制度・システムの改善が必要となっている。</w:t>
      </w:r>
    </w:p>
    <w:p w14:paraId="1CEE3BB5" w14:textId="77777777" w:rsidR="00005944" w:rsidRPr="00684174" w:rsidRDefault="00005944" w:rsidP="00005944">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ついては、地方自治体の意見を踏まえ、国において制度・システムの改善を図ること。</w:t>
      </w:r>
    </w:p>
    <w:p w14:paraId="7A755EED" w14:textId="3B5E8B2E" w:rsidR="001A1FBC" w:rsidRPr="00684174" w:rsidRDefault="00005944" w:rsidP="00005944">
      <w:pPr>
        <w:snapToGrid w:val="0"/>
        <w:spacing w:line="276" w:lineRule="auto"/>
        <w:ind w:firstLineChars="100" w:firstLine="240"/>
        <w:contextualSpacing/>
        <w:rPr>
          <w:rFonts w:ascii="ＭＳ 明朝" w:hAnsi="ＭＳ 明朝"/>
          <w:sz w:val="24"/>
          <w:szCs w:val="24"/>
        </w:rPr>
      </w:pPr>
      <w:r w:rsidRPr="00684174">
        <w:rPr>
          <w:rFonts w:ascii="ＭＳ 明朝" w:hAnsi="ＭＳ 明朝" w:hint="eastAsia"/>
          <w:sz w:val="24"/>
          <w:szCs w:val="24"/>
        </w:rPr>
        <w:t>また、令和７年３月24日に予定されている国立印刷局での旅券の集中作成方式導入にあたり、その必要性や、国が定めた旅券発給の標準処理期間の延長等について、国民からの充分な理解を得られるよう、国の責任において周知を行うこと。</w:t>
      </w:r>
    </w:p>
    <w:p w14:paraId="03C79194" w14:textId="0CC74471" w:rsidR="006A7049" w:rsidRPr="00684174" w:rsidRDefault="006A7049" w:rsidP="006A7049">
      <w:pPr>
        <w:spacing w:line="276" w:lineRule="auto"/>
        <w:ind w:left="562" w:hangingChars="200" w:hanging="562"/>
        <w:rPr>
          <w:rFonts w:ascii="ＭＳ ゴシック" w:eastAsia="ＭＳ ゴシック" w:hAnsi="ＭＳ ゴシック"/>
          <w:b/>
          <w:sz w:val="28"/>
          <w:szCs w:val="24"/>
        </w:rPr>
      </w:pPr>
    </w:p>
    <w:p w14:paraId="1A288866" w14:textId="7CE94C93" w:rsidR="002107A2" w:rsidRPr="00684174" w:rsidRDefault="002107A2" w:rsidP="006A7049">
      <w:pPr>
        <w:snapToGrid w:val="0"/>
        <w:spacing w:line="276" w:lineRule="auto"/>
        <w:ind w:firstLine="0"/>
        <w:contextualSpacing/>
        <w:rPr>
          <w:rFonts w:ascii="游ゴシック Light" w:eastAsia="游ゴシック Light" w:hAnsi="游ゴシック Light"/>
          <w:b/>
          <w:spacing w:val="10"/>
          <w:kern w:val="2"/>
          <w:sz w:val="28"/>
          <w:szCs w:val="28"/>
        </w:rPr>
      </w:pPr>
    </w:p>
    <w:sectPr w:rsidR="002107A2" w:rsidRPr="00684174" w:rsidSect="00A61307">
      <w:footerReference w:type="default" r:id="rId8"/>
      <w:pgSz w:w="11906" w:h="16838"/>
      <w:pgMar w:top="1418" w:right="1416" w:bottom="1560" w:left="1418" w:header="851" w:footer="992" w:gutter="0"/>
      <w:pgNumType w:start="1"/>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C9B4" w14:textId="77777777" w:rsidR="00EB320B" w:rsidRDefault="00EB320B" w:rsidP="00D26AAF">
      <w:r>
        <w:separator/>
      </w:r>
    </w:p>
  </w:endnote>
  <w:endnote w:type="continuationSeparator" w:id="0">
    <w:p w14:paraId="31624A7E" w14:textId="77777777" w:rsidR="00EB320B" w:rsidRDefault="00EB320B" w:rsidP="00D2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0B9C" w14:textId="77777777" w:rsidR="00584AB3" w:rsidRPr="00A61307" w:rsidRDefault="00584AB3" w:rsidP="00A61307">
    <w:pPr>
      <w:pStyle w:val="afa"/>
      <w:jc w:val="center"/>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75F9" w14:textId="77777777" w:rsidR="00D911F6" w:rsidRPr="00D911F6" w:rsidRDefault="00D911F6" w:rsidP="00A61307">
    <w:pPr>
      <w:pStyle w:val="afa"/>
      <w:jc w:val="center"/>
      <w:rPr>
        <w:sz w:val="26"/>
        <w:szCs w:val="26"/>
      </w:rPr>
    </w:pPr>
    <w:r w:rsidRPr="00D911F6">
      <w:rPr>
        <w:sz w:val="26"/>
        <w:szCs w:val="26"/>
      </w:rPr>
      <w:fldChar w:fldCharType="begin"/>
    </w:r>
    <w:r w:rsidRPr="00D911F6">
      <w:rPr>
        <w:sz w:val="26"/>
        <w:szCs w:val="26"/>
      </w:rPr>
      <w:instrText>PAGE   \* MERGEFORMAT</w:instrText>
    </w:r>
    <w:r w:rsidRPr="00D911F6">
      <w:rPr>
        <w:sz w:val="26"/>
        <w:szCs w:val="26"/>
      </w:rPr>
      <w:fldChar w:fldCharType="separate"/>
    </w:r>
    <w:r w:rsidRPr="00D911F6">
      <w:rPr>
        <w:sz w:val="26"/>
        <w:szCs w:val="26"/>
      </w:rPr>
      <w:t>1</w:t>
    </w:r>
    <w:r w:rsidRPr="00D911F6">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7C49" w14:textId="77777777" w:rsidR="00EB320B" w:rsidRDefault="00EB320B" w:rsidP="00D26AAF">
      <w:r>
        <w:separator/>
      </w:r>
    </w:p>
  </w:footnote>
  <w:footnote w:type="continuationSeparator" w:id="0">
    <w:p w14:paraId="2BF202FF" w14:textId="77777777" w:rsidR="00EB320B" w:rsidRDefault="00EB320B" w:rsidP="00D26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0"/>
  <w:drawingGridVerticalSpacing w:val="44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0E"/>
    <w:rsid w:val="00001D3A"/>
    <w:rsid w:val="00005944"/>
    <w:rsid w:val="00037497"/>
    <w:rsid w:val="000455C2"/>
    <w:rsid w:val="000517C7"/>
    <w:rsid w:val="00071E77"/>
    <w:rsid w:val="000863E0"/>
    <w:rsid w:val="000B0016"/>
    <w:rsid w:val="000D5E7D"/>
    <w:rsid w:val="001010F8"/>
    <w:rsid w:val="00102338"/>
    <w:rsid w:val="0011081B"/>
    <w:rsid w:val="001235DB"/>
    <w:rsid w:val="001239E3"/>
    <w:rsid w:val="00145BEF"/>
    <w:rsid w:val="00146337"/>
    <w:rsid w:val="00147341"/>
    <w:rsid w:val="00166091"/>
    <w:rsid w:val="001A1FBC"/>
    <w:rsid w:val="001A4B09"/>
    <w:rsid w:val="001B6B23"/>
    <w:rsid w:val="001C31CF"/>
    <w:rsid w:val="001E5EBE"/>
    <w:rsid w:val="001E7FF0"/>
    <w:rsid w:val="001F1D06"/>
    <w:rsid w:val="002107A2"/>
    <w:rsid w:val="00211AF2"/>
    <w:rsid w:val="002335F6"/>
    <w:rsid w:val="00240DA2"/>
    <w:rsid w:val="00254E5B"/>
    <w:rsid w:val="00255680"/>
    <w:rsid w:val="00262E7F"/>
    <w:rsid w:val="00275DD5"/>
    <w:rsid w:val="0027691F"/>
    <w:rsid w:val="002A05B4"/>
    <w:rsid w:val="002B1B7C"/>
    <w:rsid w:val="002B6070"/>
    <w:rsid w:val="002C7956"/>
    <w:rsid w:val="002F6105"/>
    <w:rsid w:val="00300A51"/>
    <w:rsid w:val="00312E78"/>
    <w:rsid w:val="00314F89"/>
    <w:rsid w:val="003414D9"/>
    <w:rsid w:val="00362BE7"/>
    <w:rsid w:val="003638F9"/>
    <w:rsid w:val="00375DBE"/>
    <w:rsid w:val="00392E26"/>
    <w:rsid w:val="00396903"/>
    <w:rsid w:val="003C3D19"/>
    <w:rsid w:val="003E2936"/>
    <w:rsid w:val="003F4FF3"/>
    <w:rsid w:val="003F6BC8"/>
    <w:rsid w:val="0040221B"/>
    <w:rsid w:val="0041355D"/>
    <w:rsid w:val="00417038"/>
    <w:rsid w:val="00440421"/>
    <w:rsid w:val="00451304"/>
    <w:rsid w:val="00454E4F"/>
    <w:rsid w:val="004679B6"/>
    <w:rsid w:val="00470B07"/>
    <w:rsid w:val="004900D4"/>
    <w:rsid w:val="004A4272"/>
    <w:rsid w:val="004B0C94"/>
    <w:rsid w:val="004C7FAA"/>
    <w:rsid w:val="004D31C7"/>
    <w:rsid w:val="00504F74"/>
    <w:rsid w:val="00513491"/>
    <w:rsid w:val="005167B7"/>
    <w:rsid w:val="005225C3"/>
    <w:rsid w:val="00525536"/>
    <w:rsid w:val="0054081C"/>
    <w:rsid w:val="0054529E"/>
    <w:rsid w:val="00546709"/>
    <w:rsid w:val="005600D9"/>
    <w:rsid w:val="00562FE8"/>
    <w:rsid w:val="005676A1"/>
    <w:rsid w:val="0058031E"/>
    <w:rsid w:val="00584AB3"/>
    <w:rsid w:val="00586BB4"/>
    <w:rsid w:val="00595D93"/>
    <w:rsid w:val="00597084"/>
    <w:rsid w:val="005A09D7"/>
    <w:rsid w:val="005A0B70"/>
    <w:rsid w:val="005C05C3"/>
    <w:rsid w:val="005D2CEB"/>
    <w:rsid w:val="005E6339"/>
    <w:rsid w:val="00600B33"/>
    <w:rsid w:val="00604474"/>
    <w:rsid w:val="00622495"/>
    <w:rsid w:val="00625D80"/>
    <w:rsid w:val="00655B5C"/>
    <w:rsid w:val="00670E01"/>
    <w:rsid w:val="00677808"/>
    <w:rsid w:val="00684174"/>
    <w:rsid w:val="0068521A"/>
    <w:rsid w:val="006A7049"/>
    <w:rsid w:val="006C3715"/>
    <w:rsid w:val="006E5E51"/>
    <w:rsid w:val="006E7AA6"/>
    <w:rsid w:val="007155AD"/>
    <w:rsid w:val="00733B39"/>
    <w:rsid w:val="00737C23"/>
    <w:rsid w:val="00745DDE"/>
    <w:rsid w:val="007520AC"/>
    <w:rsid w:val="0075272E"/>
    <w:rsid w:val="00755392"/>
    <w:rsid w:val="00766286"/>
    <w:rsid w:val="007A7807"/>
    <w:rsid w:val="007D5277"/>
    <w:rsid w:val="007D706C"/>
    <w:rsid w:val="00806FFD"/>
    <w:rsid w:val="00822D57"/>
    <w:rsid w:val="00842442"/>
    <w:rsid w:val="00843BDA"/>
    <w:rsid w:val="00897CC9"/>
    <w:rsid w:val="008B3C15"/>
    <w:rsid w:val="008B54B5"/>
    <w:rsid w:val="008F7BE6"/>
    <w:rsid w:val="0090559D"/>
    <w:rsid w:val="00911488"/>
    <w:rsid w:val="009143CB"/>
    <w:rsid w:val="00921E76"/>
    <w:rsid w:val="00924082"/>
    <w:rsid w:val="009415AF"/>
    <w:rsid w:val="00953320"/>
    <w:rsid w:val="00992F43"/>
    <w:rsid w:val="009A5A0E"/>
    <w:rsid w:val="009B0158"/>
    <w:rsid w:val="009C05D1"/>
    <w:rsid w:val="009C2C2E"/>
    <w:rsid w:val="009D00A7"/>
    <w:rsid w:val="00A34E1F"/>
    <w:rsid w:val="00A4775E"/>
    <w:rsid w:val="00A5115D"/>
    <w:rsid w:val="00A61307"/>
    <w:rsid w:val="00A64285"/>
    <w:rsid w:val="00A73149"/>
    <w:rsid w:val="00A76666"/>
    <w:rsid w:val="00AA0143"/>
    <w:rsid w:val="00AA01EA"/>
    <w:rsid w:val="00AA711C"/>
    <w:rsid w:val="00AD3C58"/>
    <w:rsid w:val="00AE086E"/>
    <w:rsid w:val="00AF4783"/>
    <w:rsid w:val="00AF751E"/>
    <w:rsid w:val="00B15D9A"/>
    <w:rsid w:val="00B15EFA"/>
    <w:rsid w:val="00B43429"/>
    <w:rsid w:val="00B44692"/>
    <w:rsid w:val="00B6234E"/>
    <w:rsid w:val="00B6243B"/>
    <w:rsid w:val="00B7026A"/>
    <w:rsid w:val="00B72512"/>
    <w:rsid w:val="00B87662"/>
    <w:rsid w:val="00B90C84"/>
    <w:rsid w:val="00BD2D5A"/>
    <w:rsid w:val="00BF7480"/>
    <w:rsid w:val="00C0202F"/>
    <w:rsid w:val="00C16549"/>
    <w:rsid w:val="00C5731C"/>
    <w:rsid w:val="00C6566A"/>
    <w:rsid w:val="00C65CBC"/>
    <w:rsid w:val="00C76FAA"/>
    <w:rsid w:val="00CA144E"/>
    <w:rsid w:val="00CB1C5C"/>
    <w:rsid w:val="00CB4E73"/>
    <w:rsid w:val="00CE3339"/>
    <w:rsid w:val="00CE52BE"/>
    <w:rsid w:val="00D26AAF"/>
    <w:rsid w:val="00D46074"/>
    <w:rsid w:val="00D67421"/>
    <w:rsid w:val="00D715DC"/>
    <w:rsid w:val="00D7295D"/>
    <w:rsid w:val="00D730D8"/>
    <w:rsid w:val="00D738EE"/>
    <w:rsid w:val="00D741C1"/>
    <w:rsid w:val="00D86CE1"/>
    <w:rsid w:val="00D911F6"/>
    <w:rsid w:val="00D919B3"/>
    <w:rsid w:val="00D959A7"/>
    <w:rsid w:val="00DA16FC"/>
    <w:rsid w:val="00DA30E0"/>
    <w:rsid w:val="00DA4DBB"/>
    <w:rsid w:val="00DD0E91"/>
    <w:rsid w:val="00DE0321"/>
    <w:rsid w:val="00DF67E2"/>
    <w:rsid w:val="00E15290"/>
    <w:rsid w:val="00E160E9"/>
    <w:rsid w:val="00E24EBE"/>
    <w:rsid w:val="00E439FE"/>
    <w:rsid w:val="00E45190"/>
    <w:rsid w:val="00E47C35"/>
    <w:rsid w:val="00E5410E"/>
    <w:rsid w:val="00E623FC"/>
    <w:rsid w:val="00E67AB6"/>
    <w:rsid w:val="00E71122"/>
    <w:rsid w:val="00E72818"/>
    <w:rsid w:val="00E81B18"/>
    <w:rsid w:val="00EA03D4"/>
    <w:rsid w:val="00EB320B"/>
    <w:rsid w:val="00EC38BD"/>
    <w:rsid w:val="00ED4C5C"/>
    <w:rsid w:val="00EE4734"/>
    <w:rsid w:val="00EE5A91"/>
    <w:rsid w:val="00EE7229"/>
    <w:rsid w:val="00EF6B3A"/>
    <w:rsid w:val="00F322D5"/>
    <w:rsid w:val="00F37EBD"/>
    <w:rsid w:val="00F471E5"/>
    <w:rsid w:val="00F47248"/>
    <w:rsid w:val="00F52A39"/>
    <w:rsid w:val="00F53017"/>
    <w:rsid w:val="00F5338D"/>
    <w:rsid w:val="00F60007"/>
    <w:rsid w:val="00F87CB6"/>
    <w:rsid w:val="00F974FD"/>
    <w:rsid w:val="00FB2E7E"/>
    <w:rsid w:val="00FD5F87"/>
    <w:rsid w:val="00FF2855"/>
    <w:rsid w:val="00FF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959B334"/>
  <w15:chartTrackingRefBased/>
  <w15:docId w15:val="{FE2882AE-B33F-4F64-81EC-C37A480A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97"/>
    <w:pPr>
      <w:ind w:firstLine="360"/>
    </w:pPr>
    <w:rPr>
      <w:sz w:val="22"/>
      <w:szCs w:val="22"/>
    </w:rPr>
  </w:style>
  <w:style w:type="paragraph" w:styleId="1">
    <w:name w:val="heading 1"/>
    <w:basedOn w:val="a"/>
    <w:next w:val="a"/>
    <w:link w:val="10"/>
    <w:uiPriority w:val="9"/>
    <w:qFormat/>
    <w:rsid w:val="00AD3C58"/>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unhideWhenUsed/>
    <w:qFormat/>
    <w:rsid w:val="00AD3C58"/>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unhideWhenUsed/>
    <w:qFormat/>
    <w:rsid w:val="00AD3C58"/>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unhideWhenUsed/>
    <w:qFormat/>
    <w:rsid w:val="00AD3C58"/>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AD3C58"/>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AD3C58"/>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AD3C58"/>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AD3C58"/>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AD3C58"/>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D3C58"/>
    <w:rPr>
      <w:rFonts w:ascii="Arial" w:eastAsia="ＭＳ ゴシック" w:hAnsi="Arial" w:cs="Times New Roman"/>
      <w:b/>
      <w:bCs/>
      <w:color w:val="365F91"/>
      <w:sz w:val="24"/>
      <w:szCs w:val="24"/>
    </w:rPr>
  </w:style>
  <w:style w:type="character" w:customStyle="1" w:styleId="20">
    <w:name w:val="見出し 2 (文字)"/>
    <w:link w:val="2"/>
    <w:uiPriority w:val="9"/>
    <w:rsid w:val="00AD3C58"/>
    <w:rPr>
      <w:rFonts w:ascii="Arial" w:eastAsia="ＭＳ ゴシック" w:hAnsi="Arial" w:cs="Times New Roman"/>
      <w:color w:val="365F91"/>
      <w:sz w:val="24"/>
      <w:szCs w:val="24"/>
    </w:rPr>
  </w:style>
  <w:style w:type="character" w:customStyle="1" w:styleId="30">
    <w:name w:val="見出し 3 (文字)"/>
    <w:link w:val="3"/>
    <w:uiPriority w:val="9"/>
    <w:rsid w:val="00AD3C58"/>
    <w:rPr>
      <w:rFonts w:ascii="Arial" w:eastAsia="ＭＳ ゴシック" w:hAnsi="Arial" w:cs="Times New Roman"/>
      <w:color w:val="4F81BD"/>
      <w:sz w:val="24"/>
      <w:szCs w:val="24"/>
    </w:rPr>
  </w:style>
  <w:style w:type="character" w:customStyle="1" w:styleId="40">
    <w:name w:val="見出し 4 (文字)"/>
    <w:link w:val="4"/>
    <w:uiPriority w:val="9"/>
    <w:rsid w:val="00AD3C58"/>
    <w:rPr>
      <w:rFonts w:ascii="Arial" w:eastAsia="ＭＳ ゴシック" w:hAnsi="Arial" w:cs="Times New Roman"/>
      <w:i/>
      <w:iCs/>
      <w:color w:val="4F81BD"/>
      <w:sz w:val="24"/>
      <w:szCs w:val="24"/>
    </w:rPr>
  </w:style>
  <w:style w:type="character" w:customStyle="1" w:styleId="50">
    <w:name w:val="見出し 5 (文字)"/>
    <w:link w:val="5"/>
    <w:uiPriority w:val="9"/>
    <w:semiHidden/>
    <w:rsid w:val="00AD3C58"/>
    <w:rPr>
      <w:rFonts w:ascii="Arial" w:eastAsia="ＭＳ ゴシック" w:hAnsi="Arial" w:cs="Times New Roman"/>
      <w:color w:val="4F81BD"/>
    </w:rPr>
  </w:style>
  <w:style w:type="character" w:customStyle="1" w:styleId="60">
    <w:name w:val="見出し 6 (文字)"/>
    <w:link w:val="6"/>
    <w:uiPriority w:val="9"/>
    <w:semiHidden/>
    <w:rsid w:val="00AD3C58"/>
    <w:rPr>
      <w:rFonts w:ascii="Arial" w:eastAsia="ＭＳ ゴシック" w:hAnsi="Arial" w:cs="Times New Roman"/>
      <w:i/>
      <w:iCs/>
      <w:color w:val="4F81BD"/>
    </w:rPr>
  </w:style>
  <w:style w:type="character" w:customStyle="1" w:styleId="70">
    <w:name w:val="見出し 7 (文字)"/>
    <w:link w:val="7"/>
    <w:uiPriority w:val="9"/>
    <w:semiHidden/>
    <w:rsid w:val="00AD3C58"/>
    <w:rPr>
      <w:rFonts w:ascii="Arial" w:eastAsia="ＭＳ ゴシック" w:hAnsi="Arial" w:cs="Times New Roman"/>
      <w:b/>
      <w:bCs/>
      <w:color w:val="9BBB59"/>
      <w:sz w:val="20"/>
      <w:szCs w:val="20"/>
    </w:rPr>
  </w:style>
  <w:style w:type="character" w:customStyle="1" w:styleId="80">
    <w:name w:val="見出し 8 (文字)"/>
    <w:link w:val="8"/>
    <w:uiPriority w:val="9"/>
    <w:semiHidden/>
    <w:rsid w:val="00AD3C58"/>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AD3C58"/>
    <w:rPr>
      <w:rFonts w:ascii="Arial" w:eastAsia="ＭＳ ゴシック" w:hAnsi="Arial" w:cs="Times New Roman"/>
      <w:i/>
      <w:iCs/>
      <w:color w:val="9BBB59"/>
      <w:sz w:val="20"/>
      <w:szCs w:val="20"/>
    </w:rPr>
  </w:style>
  <w:style w:type="paragraph" w:styleId="a3">
    <w:name w:val="caption"/>
    <w:basedOn w:val="a"/>
    <w:next w:val="a"/>
    <w:uiPriority w:val="35"/>
    <w:unhideWhenUsed/>
    <w:qFormat/>
    <w:rsid w:val="00AD3C58"/>
    <w:rPr>
      <w:b/>
      <w:bCs/>
      <w:sz w:val="18"/>
      <w:szCs w:val="18"/>
    </w:rPr>
  </w:style>
  <w:style w:type="paragraph" w:styleId="a4">
    <w:name w:val="Title"/>
    <w:basedOn w:val="a"/>
    <w:next w:val="a"/>
    <w:link w:val="a5"/>
    <w:uiPriority w:val="10"/>
    <w:qFormat/>
    <w:rsid w:val="00AD3C58"/>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5">
    <w:name w:val="表題 (文字)"/>
    <w:link w:val="a4"/>
    <w:uiPriority w:val="10"/>
    <w:rsid w:val="00AD3C58"/>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AD3C58"/>
    <w:pPr>
      <w:spacing w:before="200" w:after="900"/>
      <w:ind w:firstLine="0"/>
      <w:jc w:val="right"/>
    </w:pPr>
    <w:rPr>
      <w:i/>
      <w:iCs/>
      <w:sz w:val="24"/>
      <w:szCs w:val="24"/>
    </w:rPr>
  </w:style>
  <w:style w:type="character" w:customStyle="1" w:styleId="a7">
    <w:name w:val="副題 (文字)"/>
    <w:link w:val="a6"/>
    <w:uiPriority w:val="11"/>
    <w:rsid w:val="00AD3C58"/>
    <w:rPr>
      <w:i/>
      <w:iCs/>
      <w:sz w:val="24"/>
      <w:szCs w:val="24"/>
    </w:rPr>
  </w:style>
  <w:style w:type="character" w:styleId="a8">
    <w:name w:val="Strong"/>
    <w:uiPriority w:val="22"/>
    <w:qFormat/>
    <w:rsid w:val="00AD3C58"/>
    <w:rPr>
      <w:b/>
      <w:bCs/>
      <w:spacing w:val="0"/>
    </w:rPr>
  </w:style>
  <w:style w:type="character" w:styleId="a9">
    <w:name w:val="Emphasis"/>
    <w:uiPriority w:val="20"/>
    <w:qFormat/>
    <w:rsid w:val="00AD3C58"/>
    <w:rPr>
      <w:b/>
      <w:bCs/>
      <w:i/>
      <w:iCs/>
      <w:color w:val="5A5A5A"/>
    </w:rPr>
  </w:style>
  <w:style w:type="paragraph" w:styleId="aa">
    <w:name w:val="No Spacing"/>
    <w:basedOn w:val="a"/>
    <w:link w:val="ab"/>
    <w:uiPriority w:val="1"/>
    <w:qFormat/>
    <w:rsid w:val="00AD3C58"/>
    <w:pPr>
      <w:ind w:firstLine="0"/>
    </w:pPr>
  </w:style>
  <w:style w:type="character" w:customStyle="1" w:styleId="ab">
    <w:name w:val="行間詰め (文字)"/>
    <w:basedOn w:val="a0"/>
    <w:link w:val="aa"/>
    <w:uiPriority w:val="1"/>
    <w:rsid w:val="00AD3C58"/>
  </w:style>
  <w:style w:type="paragraph" w:styleId="ac">
    <w:name w:val="List Paragraph"/>
    <w:basedOn w:val="a"/>
    <w:uiPriority w:val="34"/>
    <w:qFormat/>
    <w:rsid w:val="00AD3C58"/>
    <w:pPr>
      <w:ind w:left="720"/>
      <w:contextualSpacing/>
    </w:pPr>
  </w:style>
  <w:style w:type="paragraph" w:styleId="ad">
    <w:name w:val="Quote"/>
    <w:basedOn w:val="a"/>
    <w:next w:val="a"/>
    <w:link w:val="ae"/>
    <w:uiPriority w:val="29"/>
    <w:qFormat/>
    <w:rsid w:val="00AD3C58"/>
    <w:rPr>
      <w:rFonts w:ascii="Arial" w:eastAsia="ＭＳ ゴシック" w:hAnsi="Arial"/>
      <w:i/>
      <w:iCs/>
      <w:color w:val="5A5A5A"/>
    </w:rPr>
  </w:style>
  <w:style w:type="character" w:customStyle="1" w:styleId="ae">
    <w:name w:val="引用文 (文字)"/>
    <w:link w:val="ad"/>
    <w:uiPriority w:val="29"/>
    <w:rsid w:val="00AD3C58"/>
    <w:rPr>
      <w:rFonts w:ascii="Arial" w:eastAsia="ＭＳ ゴシック" w:hAnsi="Arial" w:cs="Times New Roman"/>
      <w:i/>
      <w:iCs/>
      <w:color w:val="5A5A5A"/>
    </w:rPr>
  </w:style>
  <w:style w:type="paragraph" w:styleId="21">
    <w:name w:val="Intense Quote"/>
    <w:basedOn w:val="a"/>
    <w:next w:val="a"/>
    <w:link w:val="22"/>
    <w:uiPriority w:val="30"/>
    <w:qFormat/>
    <w:rsid w:val="00AD3C5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AD3C58"/>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AD3C58"/>
    <w:rPr>
      <w:i/>
      <w:iCs/>
      <w:color w:val="5A5A5A"/>
    </w:rPr>
  </w:style>
  <w:style w:type="character" w:styleId="23">
    <w:name w:val="Intense Emphasis"/>
    <w:uiPriority w:val="21"/>
    <w:qFormat/>
    <w:rsid w:val="00AD3C58"/>
    <w:rPr>
      <w:b/>
      <w:bCs/>
      <w:i/>
      <w:iCs/>
      <w:color w:val="4F81BD"/>
      <w:sz w:val="22"/>
      <w:szCs w:val="22"/>
    </w:rPr>
  </w:style>
  <w:style w:type="character" w:styleId="af0">
    <w:name w:val="Subtle Reference"/>
    <w:uiPriority w:val="31"/>
    <w:qFormat/>
    <w:rsid w:val="00AD3C58"/>
    <w:rPr>
      <w:color w:val="auto"/>
      <w:u w:val="single" w:color="9BBB59"/>
    </w:rPr>
  </w:style>
  <w:style w:type="character" w:styleId="24">
    <w:name w:val="Intense Reference"/>
    <w:uiPriority w:val="32"/>
    <w:qFormat/>
    <w:rsid w:val="00AD3C58"/>
    <w:rPr>
      <w:b/>
      <w:bCs/>
      <w:color w:val="76923C"/>
      <w:u w:val="single" w:color="9BBB59"/>
    </w:rPr>
  </w:style>
  <w:style w:type="character" w:styleId="af1">
    <w:name w:val="Book Title"/>
    <w:uiPriority w:val="33"/>
    <w:qFormat/>
    <w:rsid w:val="00AD3C58"/>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AD3C58"/>
    <w:pPr>
      <w:outlineLvl w:val="9"/>
    </w:pPr>
    <w:rPr>
      <w:lang w:bidi="en-US"/>
    </w:rPr>
  </w:style>
  <w:style w:type="paragraph" w:styleId="Web">
    <w:name w:val="Normal (Web)"/>
    <w:basedOn w:val="a"/>
    <w:uiPriority w:val="99"/>
    <w:unhideWhenUsed/>
    <w:rsid w:val="00E5410E"/>
    <w:pPr>
      <w:spacing w:before="100" w:beforeAutospacing="1" w:after="100" w:afterAutospacing="1"/>
      <w:ind w:firstLine="0"/>
    </w:pPr>
    <w:rPr>
      <w:rFonts w:ascii="ＭＳ Ｐゴシック" w:eastAsia="ＭＳ Ｐゴシック" w:hAnsi="ＭＳ Ｐゴシック" w:cs="ＭＳ Ｐゴシック"/>
      <w:szCs w:val="24"/>
    </w:rPr>
  </w:style>
  <w:style w:type="paragraph" w:styleId="af3">
    <w:name w:val="Balloon Text"/>
    <w:basedOn w:val="a"/>
    <w:link w:val="af4"/>
    <w:uiPriority w:val="99"/>
    <w:semiHidden/>
    <w:unhideWhenUsed/>
    <w:rsid w:val="00E5410E"/>
    <w:rPr>
      <w:rFonts w:ascii="Arial" w:eastAsia="ＭＳ ゴシック" w:hAnsi="Arial"/>
      <w:sz w:val="18"/>
      <w:szCs w:val="18"/>
    </w:rPr>
  </w:style>
  <w:style w:type="character" w:customStyle="1" w:styleId="af4">
    <w:name w:val="吹き出し (文字)"/>
    <w:link w:val="af3"/>
    <w:uiPriority w:val="99"/>
    <w:semiHidden/>
    <w:rsid w:val="00E5410E"/>
    <w:rPr>
      <w:rFonts w:ascii="Arial" w:eastAsia="ＭＳ ゴシック" w:hAnsi="Arial" w:cs="Times New Roman"/>
      <w:sz w:val="18"/>
      <w:szCs w:val="18"/>
    </w:rPr>
  </w:style>
  <w:style w:type="paragraph" w:styleId="af5">
    <w:name w:val="Date"/>
    <w:basedOn w:val="a"/>
    <w:next w:val="a"/>
    <w:link w:val="af6"/>
    <w:uiPriority w:val="99"/>
    <w:semiHidden/>
    <w:unhideWhenUsed/>
    <w:rsid w:val="00953320"/>
  </w:style>
  <w:style w:type="character" w:customStyle="1" w:styleId="af6">
    <w:name w:val="日付 (文字)"/>
    <w:basedOn w:val="a0"/>
    <w:link w:val="af5"/>
    <w:uiPriority w:val="99"/>
    <w:semiHidden/>
    <w:rsid w:val="00953320"/>
  </w:style>
  <w:style w:type="table" w:styleId="af7">
    <w:name w:val="Table Grid"/>
    <w:basedOn w:val="a1"/>
    <w:uiPriority w:val="59"/>
    <w:rsid w:val="0099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D26AAF"/>
    <w:pPr>
      <w:tabs>
        <w:tab w:val="center" w:pos="4252"/>
        <w:tab w:val="right" w:pos="8504"/>
      </w:tabs>
      <w:snapToGrid w:val="0"/>
    </w:pPr>
  </w:style>
  <w:style w:type="character" w:customStyle="1" w:styleId="af9">
    <w:name w:val="ヘッダー (文字)"/>
    <w:basedOn w:val="a0"/>
    <w:link w:val="af8"/>
    <w:uiPriority w:val="99"/>
    <w:rsid w:val="00D26AAF"/>
  </w:style>
  <w:style w:type="paragraph" w:styleId="afa">
    <w:name w:val="footer"/>
    <w:basedOn w:val="a"/>
    <w:link w:val="afb"/>
    <w:uiPriority w:val="99"/>
    <w:unhideWhenUsed/>
    <w:rsid w:val="00D26AAF"/>
    <w:pPr>
      <w:tabs>
        <w:tab w:val="center" w:pos="4252"/>
        <w:tab w:val="right" w:pos="8504"/>
      </w:tabs>
      <w:snapToGrid w:val="0"/>
    </w:pPr>
  </w:style>
  <w:style w:type="character" w:customStyle="1" w:styleId="afb">
    <w:name w:val="フッター (文字)"/>
    <w:basedOn w:val="a0"/>
    <w:link w:val="afa"/>
    <w:uiPriority w:val="99"/>
    <w:rsid w:val="00D26AAF"/>
  </w:style>
  <w:style w:type="character" w:styleId="afc">
    <w:name w:val="line number"/>
    <w:uiPriority w:val="99"/>
    <w:semiHidden/>
    <w:unhideWhenUsed/>
    <w:rsid w:val="00CB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D9EF-DFDB-410E-90E4-D61C8B4D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881</Words>
  <Characters>5027</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2023-07-07T00:53:00Z</cp:lastPrinted>
  <dcterms:created xsi:type="dcterms:W3CDTF">2024-06-28T03:53:00Z</dcterms:created>
  <dcterms:modified xsi:type="dcterms:W3CDTF">2024-06-28T06:07:00Z</dcterms:modified>
</cp:coreProperties>
</file>