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5A514" w14:textId="6D6D81AE" w:rsidR="0021436F" w:rsidRPr="00E052CF" w:rsidRDefault="0021436F" w:rsidP="0021436F">
      <w:pPr>
        <w:jc w:val="center"/>
        <w:rPr>
          <w:rFonts w:ascii="ＭＳ ゴシック" w:eastAsia="ＭＳ ゴシック" w:hAnsi="ＭＳ ゴシック"/>
          <w:sz w:val="28"/>
        </w:rPr>
      </w:pPr>
      <w:r w:rsidRPr="0021436F">
        <w:rPr>
          <w:rFonts w:ascii="ＭＳ ゴシック" w:eastAsia="ＭＳ ゴシック" w:hAnsi="ＭＳ ゴシック" w:hint="eastAsia"/>
          <w:sz w:val="28"/>
        </w:rPr>
        <w:t>第３期府</w:t>
      </w:r>
      <w:r w:rsidRPr="00D8378A">
        <w:rPr>
          <w:rFonts w:ascii="ＭＳ ゴシック" w:eastAsia="ＭＳ ゴシック" w:hAnsi="ＭＳ ゴシック" w:hint="eastAsia"/>
          <w:sz w:val="28"/>
        </w:rPr>
        <w:t>有建築物耐震化実施方針</w:t>
      </w:r>
    </w:p>
    <w:p w14:paraId="341AC802" w14:textId="3ADAF3F9" w:rsidR="0021436F" w:rsidRPr="001217F0" w:rsidRDefault="0021436F" w:rsidP="0021436F">
      <w:pPr>
        <w:jc w:val="right"/>
        <w:rPr>
          <w:rFonts w:ascii="ＭＳ ゴシック" w:eastAsia="ＭＳ ゴシック" w:hAnsi="ＭＳ ゴシック"/>
        </w:rPr>
      </w:pPr>
      <w:r w:rsidRPr="00C2056D">
        <w:rPr>
          <w:rFonts w:ascii="ＭＳ ゴシック" w:eastAsia="ＭＳ ゴシック" w:hAnsi="ＭＳ ゴシック" w:hint="eastAsia"/>
          <w:kern w:val="0"/>
        </w:rPr>
        <w:t>令和８年</w:t>
      </w:r>
      <w:r w:rsidR="00564040">
        <w:rPr>
          <w:rFonts w:ascii="ＭＳ ゴシック" w:eastAsia="ＭＳ ゴシック" w:hAnsi="ＭＳ ゴシック" w:hint="eastAsia"/>
          <w:kern w:val="0"/>
        </w:rPr>
        <w:t>４</w:t>
      </w:r>
      <w:r w:rsidRPr="00C2056D">
        <w:rPr>
          <w:rFonts w:ascii="ＭＳ ゴシック" w:eastAsia="ＭＳ ゴシック" w:hAnsi="ＭＳ ゴシック" w:hint="eastAsia"/>
          <w:kern w:val="0"/>
        </w:rPr>
        <w:t>月</w:t>
      </w:r>
      <w:r>
        <w:rPr>
          <w:rFonts w:ascii="ＭＳ ゴシック" w:eastAsia="ＭＳ ゴシック" w:hAnsi="ＭＳ ゴシック" w:hint="eastAsia"/>
          <w:kern w:val="0"/>
        </w:rPr>
        <w:t>策定</w:t>
      </w:r>
    </w:p>
    <w:p w14:paraId="18320AEC" w14:textId="77777777" w:rsidR="0021436F" w:rsidRPr="00E052CF" w:rsidRDefault="0021436F" w:rsidP="0021436F">
      <w:pPr>
        <w:rPr>
          <w:rFonts w:ascii="ＭＳ ゴシック" w:eastAsia="ＭＳ ゴシック" w:hAnsi="ＭＳ ゴシック"/>
        </w:rPr>
      </w:pPr>
    </w:p>
    <w:p w14:paraId="52D9ACFE" w14:textId="77777777" w:rsidR="0021436F" w:rsidRPr="0021436F" w:rsidRDefault="0021436F" w:rsidP="0021436F">
      <w:pPr>
        <w:rPr>
          <w:rFonts w:ascii="ＭＳ ゴシック" w:eastAsia="ＭＳ ゴシック" w:hAnsi="ＭＳ ゴシック"/>
        </w:rPr>
      </w:pPr>
      <w:bookmarkStart w:id="0" w:name="_Hlk187933355"/>
      <w:r w:rsidRPr="00E052CF">
        <w:rPr>
          <w:rFonts w:ascii="ＭＳ ゴシック" w:eastAsia="ＭＳ ゴシック" w:hAnsi="ＭＳ ゴシック" w:hint="eastAsia"/>
        </w:rPr>
        <w:t>１．</w:t>
      </w:r>
      <w:r w:rsidRPr="0021436F">
        <w:rPr>
          <w:rFonts w:ascii="ＭＳ ゴシック" w:eastAsia="ＭＳ ゴシック" w:hAnsi="ＭＳ ゴシック" w:hint="eastAsia"/>
        </w:rPr>
        <w:t>第３期府有建築物耐震化実施方針の位置づけと目的</w:t>
      </w:r>
    </w:p>
    <w:p w14:paraId="03CE5B07" w14:textId="26503E5D" w:rsidR="0021436F" w:rsidRPr="0021436F" w:rsidRDefault="0021436F" w:rsidP="0021436F">
      <w:pPr>
        <w:ind w:leftChars="86" w:left="181" w:firstLineChars="133" w:firstLine="279"/>
        <w:rPr>
          <w:rFonts w:ascii="ＭＳ 明朝" w:eastAsia="ＭＳ 明朝" w:hAnsi="ＭＳ 明朝"/>
        </w:rPr>
      </w:pPr>
      <w:r w:rsidRPr="0021436F">
        <w:rPr>
          <w:rFonts w:ascii="ＭＳ 明朝" w:eastAsia="ＭＳ 明朝" w:hAnsi="ＭＳ 明朝" w:hint="eastAsia"/>
        </w:rPr>
        <w:t>大阪府は、「建築物の耐震改修の促進に関する法律」（平成７年法律第123号）第５条第１項の規定に基づく耐震改修促進計画を策定し、民間建築物及び公共建築物の耐震化の目標や必要な施策等、耐震化への取組の基本的な考え方を示している。</w:t>
      </w:r>
    </w:p>
    <w:p w14:paraId="1E86CB59" w14:textId="58088F6C" w:rsidR="0021436F" w:rsidRPr="0021436F" w:rsidRDefault="0021436F" w:rsidP="0021436F">
      <w:pPr>
        <w:ind w:leftChars="86" w:left="181" w:firstLineChars="133" w:firstLine="279"/>
        <w:rPr>
          <w:rFonts w:ascii="ＭＳ 明朝" w:eastAsia="ＭＳ 明朝" w:hAnsi="ＭＳ 明朝"/>
        </w:rPr>
      </w:pPr>
      <w:r w:rsidRPr="0021436F">
        <w:rPr>
          <w:rFonts w:ascii="ＭＳ 明朝" w:eastAsia="ＭＳ 明朝" w:hAnsi="ＭＳ 明朝" w:hint="eastAsia"/>
        </w:rPr>
        <w:t>本方針は、令和</w:t>
      </w:r>
      <w:r w:rsidR="003B5E03">
        <w:rPr>
          <w:rFonts w:ascii="ＭＳ 明朝" w:eastAsia="ＭＳ 明朝" w:hAnsi="ＭＳ 明朝" w:hint="eastAsia"/>
        </w:rPr>
        <w:t>８</w:t>
      </w:r>
      <w:r w:rsidRPr="00A32185">
        <w:rPr>
          <w:rFonts w:ascii="ＭＳ 明朝" w:eastAsia="ＭＳ 明朝" w:hAnsi="ＭＳ 明朝" w:hint="eastAsia"/>
        </w:rPr>
        <w:t>年</w:t>
      </w:r>
      <w:r w:rsidR="003B5E03" w:rsidRPr="00A32185">
        <w:rPr>
          <w:rFonts w:ascii="ＭＳ 明朝" w:eastAsia="ＭＳ 明朝" w:hAnsi="ＭＳ 明朝" w:hint="eastAsia"/>
        </w:rPr>
        <w:t>３</w:t>
      </w:r>
      <w:r w:rsidRPr="0021436F">
        <w:rPr>
          <w:rFonts w:ascii="ＭＳ 明朝" w:eastAsia="ＭＳ 明朝" w:hAnsi="ＭＳ 明朝" w:hint="eastAsia"/>
        </w:rPr>
        <w:t>月に新たに策定した耐震改修促進計画「</w:t>
      </w:r>
      <w:r w:rsidR="003B5E03" w:rsidRPr="003B5E03">
        <w:rPr>
          <w:rFonts w:ascii="ＭＳ 明朝" w:eastAsia="ＭＳ 明朝" w:hAnsi="ＭＳ 明朝" w:hint="eastAsia"/>
        </w:rPr>
        <w:t>新</w:t>
      </w:r>
      <w:r w:rsidR="003B5E03" w:rsidRPr="003B5E03">
        <w:rPr>
          <w:rFonts w:ascii="ＭＳ 明朝" w:eastAsia="ＭＳ 明朝" w:hAnsi="ＭＳ 明朝"/>
        </w:rPr>
        <w:t xml:space="preserve"> 住宅建築物耐震10ヵ年戦略・大阪</w:t>
      </w:r>
      <w:r w:rsidRPr="0021436F">
        <w:rPr>
          <w:rFonts w:ascii="ＭＳ 明朝" w:eastAsia="ＭＳ 明朝" w:hAnsi="ＭＳ 明朝" w:hint="eastAsia"/>
        </w:rPr>
        <w:t>」を踏まえ、今後の府有建築物についてより具体的な目標や耐震化対策の方向性についてとりまとめたものである。</w:t>
      </w:r>
    </w:p>
    <w:p w14:paraId="3433EAD4" w14:textId="77777777" w:rsidR="0021436F" w:rsidRPr="0055647F" w:rsidRDefault="0021436F" w:rsidP="0021436F">
      <w:pPr>
        <w:ind w:left="364" w:hangingChars="202" w:hanging="364"/>
        <w:rPr>
          <w:sz w:val="18"/>
          <w:szCs w:val="18"/>
        </w:rPr>
      </w:pPr>
    </w:p>
    <w:p w14:paraId="46C48428" w14:textId="77777777" w:rsidR="0021436F" w:rsidRPr="00D160F1" w:rsidRDefault="0021436F" w:rsidP="0021436F">
      <w:pPr>
        <w:rPr>
          <w:rFonts w:ascii="ＭＳ ゴシック" w:eastAsia="ＭＳ ゴシック" w:hAnsi="ＭＳ ゴシック"/>
        </w:rPr>
      </w:pPr>
      <w:r w:rsidRPr="00D160F1">
        <w:rPr>
          <w:rFonts w:ascii="ＭＳ ゴシック" w:eastAsia="ＭＳ ゴシック" w:hAnsi="ＭＳ ゴシック" w:hint="eastAsia"/>
        </w:rPr>
        <w:t>２．これまでの取組</w:t>
      </w:r>
    </w:p>
    <w:p w14:paraId="7C0ED4C2" w14:textId="77777777" w:rsidR="0021436F" w:rsidRPr="0021436F" w:rsidRDefault="0021436F" w:rsidP="0021436F">
      <w:pPr>
        <w:ind w:left="172" w:firstLineChars="100" w:firstLine="210"/>
        <w:rPr>
          <w:rFonts w:ascii="ＭＳ 明朝" w:eastAsia="ＭＳ 明朝" w:hAnsi="ＭＳ 明朝"/>
        </w:rPr>
      </w:pPr>
      <w:r w:rsidRPr="0021436F">
        <w:rPr>
          <w:rFonts w:ascii="ＭＳ 明朝" w:eastAsia="ＭＳ 明朝" w:hAnsi="ＭＳ 明朝" w:hint="eastAsia"/>
        </w:rPr>
        <w:t>大阪府では、阪神・淡路大震災の後、昭和56年以前の旧耐震基準に基づき建設された府有建築物について耐震化に取り組み、平成19年３月には、耐震改修促進計画である「大阪府住宅・建築物耐震</w:t>
      </w:r>
      <w:r w:rsidRPr="0021436F">
        <w:rPr>
          <w:rFonts w:ascii="ＭＳ 明朝" w:eastAsia="ＭＳ 明朝" w:hAnsi="ＭＳ 明朝"/>
        </w:rPr>
        <w:t>10ヵ年戦略プラン」</w:t>
      </w:r>
      <w:r w:rsidRPr="0021436F">
        <w:rPr>
          <w:rFonts w:ascii="ＭＳ 明朝" w:eastAsia="ＭＳ 明朝" w:hAnsi="ＭＳ 明朝" w:hint="eastAsia"/>
        </w:rPr>
        <w:t>（</w:t>
      </w:r>
      <w:r w:rsidRPr="0021436F">
        <w:rPr>
          <w:rFonts w:ascii="ＭＳ 明朝" w:eastAsia="ＭＳ 明朝" w:hAnsi="ＭＳ 明朝"/>
        </w:rPr>
        <w:t>平成18年12月</w:t>
      </w:r>
      <w:r w:rsidRPr="0021436F">
        <w:rPr>
          <w:rFonts w:ascii="ＭＳ 明朝" w:eastAsia="ＭＳ 明朝" w:hAnsi="ＭＳ 明朝" w:hint="eastAsia"/>
        </w:rPr>
        <w:t>策定）を踏まえ「府有建築物耐震化実施方針」を策定した。</w:t>
      </w:r>
    </w:p>
    <w:p w14:paraId="60051BB3" w14:textId="53A40387" w:rsidR="0021436F" w:rsidRPr="0021436F" w:rsidRDefault="005B53E8" w:rsidP="0021436F">
      <w:pPr>
        <w:ind w:left="172" w:firstLineChars="100" w:firstLine="210"/>
        <w:rPr>
          <w:rFonts w:ascii="ＭＳ 明朝" w:eastAsia="ＭＳ 明朝" w:hAnsi="ＭＳ 明朝"/>
        </w:rPr>
      </w:pPr>
      <w:r w:rsidRPr="00482A37">
        <w:rPr>
          <w:rFonts w:ascii="ＭＳ 明朝" w:eastAsia="ＭＳ 明朝" w:hAnsi="ＭＳ 明朝" w:hint="eastAsia"/>
        </w:rPr>
        <w:t>この</w:t>
      </w:r>
      <w:r w:rsidR="0021436F" w:rsidRPr="0021436F">
        <w:rPr>
          <w:rFonts w:ascii="ＭＳ 明朝" w:eastAsia="ＭＳ 明朝" w:hAnsi="ＭＳ 明朝" w:hint="eastAsia"/>
        </w:rPr>
        <w:t>「府有建築物耐震化実施方針」では、特定建築物及び準特定建築物について、現行の耐震基準と同等の耐震性能を有しない建築物（構造耐震指標Ｉｓ値が0.6未満の建築物）を対象に、建物用途を表１のとおり分類し、平成27年度末までに府有建築物全体の耐震化率を90％以上、災害時に重要な機能を果たす建築物、府立学校等については100%を目標として掲げ、府立学校についての目標を達成したものの、全体の耐震化率、災害時に重要な機能を果たす建築物についての目標達成には至らなかった。</w:t>
      </w:r>
    </w:p>
    <w:p w14:paraId="3F047A5E" w14:textId="77777777" w:rsidR="0021436F" w:rsidRPr="0021436F" w:rsidRDefault="0021436F" w:rsidP="0021436F">
      <w:pPr>
        <w:ind w:left="172" w:firstLineChars="100" w:firstLine="210"/>
        <w:rPr>
          <w:rFonts w:ascii="ＭＳ 明朝" w:eastAsia="ＭＳ 明朝" w:hAnsi="ＭＳ 明朝"/>
        </w:rPr>
      </w:pPr>
      <w:r w:rsidRPr="0021436F">
        <w:rPr>
          <w:rFonts w:ascii="ＭＳ 明朝" w:eastAsia="ＭＳ 明朝" w:hAnsi="ＭＳ 明朝" w:hint="eastAsia"/>
        </w:rPr>
        <w:t>平成</w:t>
      </w:r>
      <w:r w:rsidRPr="0021436F">
        <w:rPr>
          <w:rFonts w:ascii="ＭＳ 明朝" w:eastAsia="ＭＳ 明朝" w:hAnsi="ＭＳ 明朝"/>
        </w:rPr>
        <w:t>28年に</w:t>
      </w:r>
      <w:r w:rsidRPr="0021436F">
        <w:rPr>
          <w:rFonts w:ascii="ＭＳ 明朝" w:eastAsia="ＭＳ 明朝" w:hAnsi="ＭＳ 明朝" w:hint="eastAsia"/>
        </w:rPr>
        <w:t>耐震改修促進計画が改定されたことに合わせ、次期計画となる「新・府有建築物耐震化実施方針」（以降、「第２期府有建築物耐震化実施方針」という。）を策定し、令和２年度までに府有建築物全体の耐震化率を95%以上、災害時に重要な機能を果たす建築物については平成30年度までに100%を目標とし、いずれも達成することができた。</w:t>
      </w:r>
    </w:p>
    <w:p w14:paraId="29D747E9" w14:textId="013CD94B" w:rsidR="0021436F" w:rsidRPr="00482A37" w:rsidRDefault="0021436F" w:rsidP="00C23179">
      <w:pPr>
        <w:ind w:left="172" w:firstLineChars="100" w:firstLine="210"/>
        <w:rPr>
          <w:rFonts w:ascii="ＭＳ 明朝" w:eastAsia="ＭＳ 明朝" w:hAnsi="ＭＳ 明朝"/>
        </w:rPr>
      </w:pPr>
      <w:r w:rsidRPr="0021436F">
        <w:rPr>
          <w:rFonts w:ascii="ＭＳ 明朝" w:eastAsia="ＭＳ 明朝" w:hAnsi="ＭＳ 明朝" w:hint="eastAsia"/>
        </w:rPr>
        <w:t>さらに令和３年３月に「第２期府有建築物耐震化実施方針」を改定し、令和７年度までに耐震性が不十分な府有建築物をおおむね解消することを目標をとし、特定天井の耐震化</w:t>
      </w:r>
      <w:r w:rsidR="00C23179" w:rsidRPr="00482A37">
        <w:rPr>
          <w:rFonts w:ascii="ＭＳ 明朝" w:eastAsia="ＭＳ 明朝" w:hAnsi="ＭＳ 明朝" w:hint="eastAsia"/>
        </w:rPr>
        <w:t>や危険</w:t>
      </w:r>
      <w:r w:rsidR="00A26D80" w:rsidRPr="00482A37">
        <w:rPr>
          <w:rFonts w:ascii="ＭＳ 明朝" w:eastAsia="ＭＳ 明朝" w:hAnsi="ＭＳ 明朝" w:hint="eastAsia"/>
        </w:rPr>
        <w:t>な</w:t>
      </w:r>
      <w:r w:rsidR="00C23179" w:rsidRPr="00482A37">
        <w:rPr>
          <w:rFonts w:ascii="ＭＳ 明朝" w:eastAsia="ＭＳ 明朝" w:hAnsi="ＭＳ 明朝" w:hint="eastAsia"/>
        </w:rPr>
        <w:t>ブロック塀の安全対策、長周期地震動対策</w:t>
      </w:r>
      <w:r w:rsidRPr="00482A37">
        <w:rPr>
          <w:rFonts w:ascii="ＭＳ 明朝" w:eastAsia="ＭＳ 明朝" w:hAnsi="ＭＳ 明朝" w:hint="eastAsia"/>
        </w:rPr>
        <w:t>などを新たな取組として掲げ耐震化を推進してきたところである。</w:t>
      </w:r>
    </w:p>
    <w:p w14:paraId="42EE6E5E" w14:textId="78ACA7DF" w:rsidR="0021436F" w:rsidRPr="00482A37" w:rsidRDefault="0021436F" w:rsidP="0021436F">
      <w:pPr>
        <w:ind w:left="172" w:firstLineChars="100" w:firstLine="210"/>
        <w:rPr>
          <w:rFonts w:ascii="ＭＳ 明朝" w:eastAsia="ＭＳ 明朝" w:hAnsi="ＭＳ 明朝"/>
        </w:rPr>
      </w:pPr>
      <w:r w:rsidRPr="00482A37">
        <w:rPr>
          <w:rFonts w:ascii="ＭＳ 明朝" w:eastAsia="ＭＳ 明朝" w:hAnsi="ＭＳ 明朝" w:hint="eastAsia"/>
        </w:rPr>
        <w:t>令和７年度末の耐震化の状況については、次の表１に示すとおりであり、府有建築物全体の耐震化率が98.</w:t>
      </w:r>
      <w:r w:rsidR="003B5E03" w:rsidRPr="00482A37">
        <w:rPr>
          <w:rFonts w:ascii="ＭＳ 明朝" w:eastAsia="ＭＳ 明朝" w:hAnsi="ＭＳ 明朝" w:hint="eastAsia"/>
        </w:rPr>
        <w:t>8</w:t>
      </w:r>
      <w:r w:rsidRPr="00482A37">
        <w:rPr>
          <w:rFonts w:ascii="ＭＳ 明朝" w:eastAsia="ＭＳ 明朝" w:hAnsi="ＭＳ 明朝" w:hint="eastAsia"/>
        </w:rPr>
        <w:t>％と、「令和７年度までに耐震性が不十分な府有建築物をおおむね解消」の目標を達成し</w:t>
      </w:r>
      <w:r w:rsidR="00C23179" w:rsidRPr="00482A37">
        <w:rPr>
          <w:rFonts w:ascii="ＭＳ 明朝" w:eastAsia="ＭＳ 明朝" w:hAnsi="ＭＳ 明朝" w:hint="eastAsia"/>
        </w:rPr>
        <w:t>、危険</w:t>
      </w:r>
      <w:r w:rsidR="00A26D80" w:rsidRPr="00482A37">
        <w:rPr>
          <w:rFonts w:ascii="ＭＳ 明朝" w:eastAsia="ＭＳ 明朝" w:hAnsi="ＭＳ 明朝" w:hint="eastAsia"/>
        </w:rPr>
        <w:t>な</w:t>
      </w:r>
      <w:r w:rsidR="00C23179" w:rsidRPr="00482A37">
        <w:rPr>
          <w:rFonts w:ascii="ＭＳ 明朝" w:eastAsia="ＭＳ 明朝" w:hAnsi="ＭＳ 明朝" w:hint="eastAsia"/>
        </w:rPr>
        <w:t>ブロック塀の安全対策、長周期地震動対策についても完了している。</w:t>
      </w:r>
    </w:p>
    <w:p w14:paraId="1702ED90" w14:textId="4353F2E8" w:rsidR="0021436F" w:rsidRPr="00482A37" w:rsidRDefault="00473A20" w:rsidP="005B53E8">
      <w:pPr>
        <w:ind w:left="172" w:firstLineChars="100" w:firstLine="210"/>
        <w:rPr>
          <w:rFonts w:ascii="ＭＳ 明朝" w:eastAsia="ＭＳ 明朝" w:hAnsi="ＭＳ 明朝"/>
        </w:rPr>
      </w:pPr>
      <w:r w:rsidRPr="00482A37">
        <w:rPr>
          <w:rFonts w:ascii="ＭＳ 明朝" w:eastAsia="ＭＳ 明朝" w:hAnsi="ＭＳ 明朝" w:hint="eastAsia"/>
        </w:rPr>
        <w:t>また、</w:t>
      </w:r>
      <w:r w:rsidR="005B53E8" w:rsidRPr="00482A37">
        <w:rPr>
          <w:rFonts w:ascii="ＭＳ 明朝" w:eastAsia="ＭＳ 明朝" w:hAnsi="ＭＳ 明朝" w:hint="eastAsia"/>
        </w:rPr>
        <w:t>特定天井の耐震化については、府立学校の全て、その他の施設</w:t>
      </w:r>
      <w:r w:rsidR="00FA2275" w:rsidRPr="00482A37">
        <w:rPr>
          <w:rFonts w:ascii="ＭＳ 明朝" w:eastAsia="ＭＳ 明朝" w:hAnsi="ＭＳ 明朝" w:hint="eastAsia"/>
        </w:rPr>
        <w:t>において</w:t>
      </w:r>
      <w:r w:rsidR="005B53E8" w:rsidRPr="00482A37">
        <w:rPr>
          <w:rFonts w:ascii="ＭＳ 明朝" w:eastAsia="ＭＳ 明朝" w:hAnsi="ＭＳ 明朝" w:hint="eastAsia"/>
        </w:rPr>
        <w:t>10施設14箇所で令和７年度末までに対策が完了しており、現時点で</w:t>
      </w:r>
      <w:r w:rsidR="0021436F" w:rsidRPr="00482A37">
        <w:rPr>
          <w:rFonts w:ascii="ＭＳ 明朝" w:eastAsia="ＭＳ 明朝" w:hAnsi="ＭＳ 明朝" w:hint="eastAsia"/>
        </w:rPr>
        <w:t>現行の基準に適合していない特定天井を有する建築物は表２に示すとおりである。</w:t>
      </w:r>
      <w:bookmarkStart w:id="1" w:name="_Hlk187933388"/>
      <w:bookmarkEnd w:id="0"/>
    </w:p>
    <w:p w14:paraId="2FE33C2B" w14:textId="77777777" w:rsidR="00A26D80" w:rsidRDefault="00A26D80" w:rsidP="0021436F">
      <w:pPr>
        <w:ind w:firstLineChars="150" w:firstLine="315"/>
        <w:rPr>
          <w:rFonts w:ascii="ＭＳ ゴシック" w:eastAsia="ＭＳ ゴシック" w:hAnsi="ＭＳ ゴシック"/>
        </w:rPr>
        <w:sectPr w:rsidR="00A26D80" w:rsidSect="00A26D80">
          <w:pgSz w:w="11906" w:h="16838"/>
          <w:pgMar w:top="1418" w:right="1701" w:bottom="1701" w:left="1701" w:header="851" w:footer="992" w:gutter="0"/>
          <w:cols w:space="425"/>
          <w:docGrid w:type="lines" w:linePitch="360"/>
        </w:sectPr>
      </w:pPr>
    </w:p>
    <w:p w14:paraId="66606F66" w14:textId="234BD97C" w:rsidR="0021436F" w:rsidRPr="00E052CF" w:rsidRDefault="0021436F" w:rsidP="0021436F">
      <w:pPr>
        <w:ind w:firstLineChars="150" w:firstLine="315"/>
        <w:rPr>
          <w:rFonts w:ascii="ＭＳ ゴシック" w:eastAsia="ＭＳ ゴシック" w:hAnsi="ＭＳ ゴシック"/>
        </w:rPr>
      </w:pPr>
      <w:r w:rsidRPr="0021436F">
        <w:rPr>
          <w:rFonts w:ascii="ＭＳ ゴシック" w:eastAsia="ＭＳ ゴシック" w:hAnsi="ＭＳ ゴシック" w:hint="eastAsia"/>
        </w:rPr>
        <w:lastRenderedPageBreak/>
        <w:t>表１　建物用途の分類と令和７年度末の耐震化率の</w:t>
      </w:r>
      <w:r w:rsidRPr="00C2056D">
        <w:rPr>
          <w:rFonts w:ascii="ＭＳ ゴシック" w:eastAsia="ＭＳ ゴシック" w:hAnsi="ＭＳ ゴシック" w:hint="eastAsia"/>
        </w:rPr>
        <w:t>状況</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63"/>
        <w:gridCol w:w="1360"/>
        <w:gridCol w:w="2709"/>
      </w:tblGrid>
      <w:tr w:rsidR="0021436F" w:rsidRPr="00F7242F" w14:paraId="24DADEC5" w14:textId="77777777" w:rsidTr="00CC1A81">
        <w:trPr>
          <w:trHeight w:val="646"/>
          <w:jc w:val="center"/>
        </w:trPr>
        <w:tc>
          <w:tcPr>
            <w:tcW w:w="4563" w:type="dxa"/>
            <w:tcBorders>
              <w:bottom w:val="double" w:sz="4" w:space="0" w:color="auto"/>
            </w:tcBorders>
            <w:vAlign w:val="center"/>
          </w:tcPr>
          <w:p w14:paraId="1C9E7DD7" w14:textId="77777777" w:rsidR="0021436F" w:rsidRPr="001A102F" w:rsidRDefault="0021436F" w:rsidP="00A67681">
            <w:pPr>
              <w:spacing w:line="0" w:lineRule="atLeast"/>
              <w:jc w:val="center"/>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建物用途の分類</w:t>
            </w:r>
          </w:p>
        </w:tc>
        <w:tc>
          <w:tcPr>
            <w:tcW w:w="1360" w:type="dxa"/>
            <w:tcBorders>
              <w:bottom w:val="double" w:sz="4" w:space="0" w:color="auto"/>
            </w:tcBorders>
            <w:vAlign w:val="center"/>
          </w:tcPr>
          <w:p w14:paraId="074E5629" w14:textId="77777777" w:rsidR="0021436F" w:rsidRPr="008F3515" w:rsidRDefault="0021436F" w:rsidP="00A67681">
            <w:pPr>
              <w:spacing w:line="0" w:lineRule="atLeast"/>
              <w:jc w:val="center"/>
              <w:rPr>
                <w:rFonts w:ascii="ＭＳ ゴシック" w:eastAsia="ＭＳ ゴシック" w:hAnsi="ＭＳ ゴシック"/>
                <w:sz w:val="20"/>
                <w:szCs w:val="20"/>
              </w:rPr>
            </w:pPr>
            <w:r w:rsidRPr="008F3515">
              <w:rPr>
                <w:rFonts w:ascii="ＭＳ ゴシック" w:eastAsia="ＭＳ ゴシック" w:hAnsi="ＭＳ ゴシック" w:hint="eastAsia"/>
                <w:sz w:val="20"/>
                <w:szCs w:val="20"/>
              </w:rPr>
              <w:t>耐震化率</w:t>
            </w:r>
            <w:r w:rsidRPr="008F3515">
              <w:rPr>
                <w:rFonts w:ascii="ＭＳ ゴシック" w:eastAsia="ＭＳ ゴシック" w:hAnsi="ＭＳ ゴシック"/>
                <w:sz w:val="20"/>
                <w:szCs w:val="20"/>
              </w:rPr>
              <w:br/>
            </w:r>
            <w:r w:rsidRPr="008F3515">
              <w:rPr>
                <w:rFonts w:ascii="ＭＳ ゴシック" w:eastAsia="ＭＳ ゴシック" w:hAnsi="ＭＳ ゴシック" w:hint="eastAsia"/>
                <w:sz w:val="20"/>
                <w:szCs w:val="20"/>
              </w:rPr>
              <w:t>％</w:t>
            </w:r>
          </w:p>
        </w:tc>
        <w:tc>
          <w:tcPr>
            <w:tcW w:w="2709" w:type="dxa"/>
            <w:tcBorders>
              <w:bottom w:val="double" w:sz="4" w:space="0" w:color="auto"/>
            </w:tcBorders>
            <w:vAlign w:val="center"/>
          </w:tcPr>
          <w:p w14:paraId="634C0715" w14:textId="77777777" w:rsidR="0021436F" w:rsidRPr="008F3515" w:rsidRDefault="0021436F" w:rsidP="00A67681">
            <w:pPr>
              <w:spacing w:line="0" w:lineRule="atLeast"/>
              <w:jc w:val="center"/>
              <w:rPr>
                <w:rFonts w:ascii="ＭＳ ゴシック" w:eastAsia="ＭＳ ゴシック" w:hAnsi="ＭＳ ゴシック"/>
                <w:sz w:val="20"/>
                <w:szCs w:val="20"/>
              </w:rPr>
            </w:pPr>
            <w:r w:rsidRPr="008F3515">
              <w:rPr>
                <w:rFonts w:ascii="ＭＳ ゴシック" w:eastAsia="ＭＳ ゴシック" w:hAnsi="ＭＳ ゴシック" w:hint="eastAsia"/>
                <w:sz w:val="20"/>
                <w:szCs w:val="20"/>
              </w:rPr>
              <w:t>（耐震性有／全体）</w:t>
            </w:r>
          </w:p>
          <w:p w14:paraId="76B8A690" w14:textId="77777777" w:rsidR="0021436F" w:rsidRPr="008F3515" w:rsidRDefault="0021436F" w:rsidP="00A67681">
            <w:pPr>
              <w:spacing w:line="0" w:lineRule="atLeast"/>
              <w:jc w:val="center"/>
              <w:rPr>
                <w:rFonts w:ascii="ＭＳ ゴシック" w:eastAsia="ＭＳ ゴシック" w:hAnsi="ＭＳ ゴシック"/>
                <w:sz w:val="20"/>
                <w:szCs w:val="20"/>
              </w:rPr>
            </w:pPr>
            <w:r w:rsidRPr="008F3515">
              <w:rPr>
                <w:rFonts w:ascii="ＭＳ ゴシック" w:eastAsia="ＭＳ ゴシック" w:hAnsi="ＭＳ ゴシック" w:hint="eastAsia"/>
                <w:sz w:val="20"/>
                <w:szCs w:val="20"/>
              </w:rPr>
              <w:t>棟数</w:t>
            </w:r>
          </w:p>
        </w:tc>
      </w:tr>
      <w:tr w:rsidR="0021436F" w:rsidRPr="00F7242F" w14:paraId="7DE7CE5C" w14:textId="77777777" w:rsidTr="00CC1A81">
        <w:trPr>
          <w:trHeight w:val="850"/>
          <w:jc w:val="center"/>
        </w:trPr>
        <w:tc>
          <w:tcPr>
            <w:tcW w:w="4563" w:type="dxa"/>
            <w:tcBorders>
              <w:top w:val="double" w:sz="4" w:space="0" w:color="auto"/>
              <w:bottom w:val="single" w:sz="4" w:space="0" w:color="auto"/>
            </w:tcBorders>
            <w:vAlign w:val="center"/>
          </w:tcPr>
          <w:p w14:paraId="7BA0FA2A" w14:textId="77777777" w:rsidR="0021436F" w:rsidRPr="001A102F" w:rsidRDefault="0021436F" w:rsidP="00A67681">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災害時に重要な機能を果たす建築物</w:t>
            </w:r>
          </w:p>
          <w:p w14:paraId="69AA0BDA" w14:textId="77777777" w:rsidR="0021436F" w:rsidRPr="001A102F" w:rsidRDefault="0021436F" w:rsidP="00A67681">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・災害対策の指揮命令等の中枢機能施設（庁舎、警察）</w:t>
            </w:r>
          </w:p>
          <w:p w14:paraId="3B9587EE" w14:textId="77777777" w:rsidR="0021436F" w:rsidRPr="001A102F" w:rsidRDefault="0021436F" w:rsidP="00A67681">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・人命救助の主要な拠点施設（病院、保健所）</w:t>
            </w:r>
          </w:p>
          <w:p w14:paraId="728C9837" w14:textId="77777777" w:rsidR="0021436F" w:rsidRPr="001A102F" w:rsidRDefault="0021436F" w:rsidP="00A67681">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・市町村が指定した避難所（府立学校等）</w:t>
            </w:r>
          </w:p>
          <w:p w14:paraId="16B85F42" w14:textId="77777777" w:rsidR="0021436F" w:rsidRPr="001A102F" w:rsidRDefault="0021436F" w:rsidP="00A67681">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・その他（土木施設、水道施設）</w:t>
            </w:r>
          </w:p>
        </w:tc>
        <w:tc>
          <w:tcPr>
            <w:tcW w:w="1360" w:type="dxa"/>
            <w:tcBorders>
              <w:top w:val="double" w:sz="4" w:space="0" w:color="auto"/>
              <w:bottom w:val="single" w:sz="4" w:space="0" w:color="auto"/>
            </w:tcBorders>
            <w:vAlign w:val="center"/>
          </w:tcPr>
          <w:p w14:paraId="3A2B2265" w14:textId="77777777" w:rsidR="0021436F" w:rsidRPr="003B5E03" w:rsidRDefault="0021436F" w:rsidP="00A67681">
            <w:pPr>
              <w:spacing w:line="0" w:lineRule="atLeast"/>
              <w:jc w:val="center"/>
              <w:rPr>
                <w:rFonts w:ascii="ＭＳ ゴシック" w:eastAsia="ＭＳ ゴシック" w:hAnsi="ＭＳ ゴシック" w:cs="Meiryo UI"/>
                <w:sz w:val="20"/>
                <w:szCs w:val="20"/>
              </w:rPr>
            </w:pPr>
            <w:r w:rsidRPr="003B5E03">
              <w:rPr>
                <w:rFonts w:ascii="ＭＳ ゴシック" w:eastAsia="ＭＳ ゴシック" w:hAnsi="ＭＳ ゴシック" w:cs="Meiryo UI" w:hint="eastAsia"/>
                <w:sz w:val="20"/>
                <w:szCs w:val="20"/>
              </w:rPr>
              <w:t>100</w:t>
            </w:r>
          </w:p>
        </w:tc>
        <w:tc>
          <w:tcPr>
            <w:tcW w:w="2709" w:type="dxa"/>
            <w:tcBorders>
              <w:top w:val="double" w:sz="4" w:space="0" w:color="auto"/>
              <w:bottom w:val="single" w:sz="4" w:space="0" w:color="auto"/>
            </w:tcBorders>
            <w:vAlign w:val="center"/>
          </w:tcPr>
          <w:p w14:paraId="23D3581B" w14:textId="78AA8BB0" w:rsidR="0021436F" w:rsidRPr="003B5E03" w:rsidRDefault="003B5E03" w:rsidP="00A67681">
            <w:pPr>
              <w:spacing w:line="0" w:lineRule="atLeast"/>
              <w:jc w:val="center"/>
              <w:rPr>
                <w:rFonts w:ascii="ＭＳ ゴシック" w:eastAsia="ＭＳ ゴシック" w:hAnsi="ＭＳ ゴシック" w:cs="Meiryo UI"/>
                <w:sz w:val="20"/>
                <w:szCs w:val="20"/>
              </w:rPr>
            </w:pPr>
            <w:r w:rsidRPr="003B5E03">
              <w:rPr>
                <w:rFonts w:ascii="ＭＳ ゴシック" w:eastAsia="ＭＳ ゴシック" w:hAnsi="ＭＳ ゴシック" w:cs="Meiryo UI" w:hint="eastAsia"/>
                <w:sz w:val="20"/>
                <w:szCs w:val="20"/>
              </w:rPr>
              <w:t>418</w:t>
            </w:r>
            <w:r w:rsidR="0021436F" w:rsidRPr="003B5E03">
              <w:rPr>
                <w:rFonts w:ascii="ＭＳ ゴシック" w:eastAsia="ＭＳ ゴシック" w:hAnsi="ＭＳ ゴシック" w:cs="Meiryo UI" w:hint="eastAsia"/>
                <w:sz w:val="20"/>
                <w:szCs w:val="20"/>
              </w:rPr>
              <w:t>/</w:t>
            </w:r>
            <w:r w:rsidRPr="003B5E03">
              <w:rPr>
                <w:rFonts w:ascii="ＭＳ ゴシック" w:eastAsia="ＭＳ ゴシック" w:hAnsi="ＭＳ ゴシック" w:cs="Meiryo UI" w:hint="eastAsia"/>
                <w:sz w:val="20"/>
                <w:szCs w:val="20"/>
              </w:rPr>
              <w:t>418</w:t>
            </w:r>
          </w:p>
        </w:tc>
      </w:tr>
      <w:tr w:rsidR="00F00404" w:rsidRPr="00F7242F" w14:paraId="55B95F2D" w14:textId="77777777" w:rsidTr="00CC1A81">
        <w:trPr>
          <w:trHeight w:val="700"/>
          <w:jc w:val="center"/>
        </w:trPr>
        <w:tc>
          <w:tcPr>
            <w:tcW w:w="4563" w:type="dxa"/>
            <w:tcBorders>
              <w:top w:val="single" w:sz="4" w:space="0" w:color="auto"/>
              <w:bottom w:val="single" w:sz="4" w:space="0" w:color="auto"/>
            </w:tcBorders>
            <w:vAlign w:val="center"/>
          </w:tcPr>
          <w:p w14:paraId="40E4955C" w14:textId="77777777" w:rsidR="00F00404" w:rsidRPr="001A102F" w:rsidRDefault="00F00404" w:rsidP="00F00404">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府立学校（ただし、災害時に重要な機能を果たす建築物の避難所指定されている体育館及び校舎を除く。）</w:t>
            </w:r>
          </w:p>
          <w:p w14:paraId="1C42C0AB" w14:textId="77777777" w:rsidR="00F00404" w:rsidRPr="001A102F" w:rsidRDefault="00F00404" w:rsidP="00F00404">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・府立高校、府立支援学校</w:t>
            </w:r>
          </w:p>
        </w:tc>
        <w:tc>
          <w:tcPr>
            <w:tcW w:w="1360" w:type="dxa"/>
            <w:tcBorders>
              <w:top w:val="single" w:sz="4" w:space="0" w:color="auto"/>
              <w:bottom w:val="single" w:sz="4" w:space="0" w:color="auto"/>
            </w:tcBorders>
            <w:vAlign w:val="center"/>
          </w:tcPr>
          <w:p w14:paraId="47E61638" w14:textId="71FDDEA8" w:rsidR="00F00404" w:rsidRPr="003B5E03" w:rsidRDefault="00F00404" w:rsidP="00F00404">
            <w:pPr>
              <w:spacing w:line="0" w:lineRule="atLeast"/>
              <w:jc w:val="center"/>
              <w:rPr>
                <w:rFonts w:ascii="ＭＳ ゴシック" w:eastAsia="ＭＳ ゴシック" w:hAnsi="ＭＳ ゴシック" w:cs="Meiryo UI"/>
                <w:sz w:val="20"/>
                <w:szCs w:val="20"/>
              </w:rPr>
            </w:pPr>
            <w:r w:rsidRPr="003B5E03">
              <w:rPr>
                <w:rFonts w:ascii="ＭＳ ゴシック" w:eastAsia="ＭＳ ゴシック" w:hAnsi="ＭＳ ゴシック" w:cs="Meiryo UI" w:hint="eastAsia"/>
                <w:sz w:val="20"/>
                <w:szCs w:val="20"/>
              </w:rPr>
              <w:t>100</w:t>
            </w:r>
          </w:p>
        </w:tc>
        <w:tc>
          <w:tcPr>
            <w:tcW w:w="2709" w:type="dxa"/>
            <w:tcBorders>
              <w:top w:val="single" w:sz="4" w:space="0" w:color="auto"/>
              <w:bottom w:val="single" w:sz="4" w:space="0" w:color="auto"/>
            </w:tcBorders>
            <w:vAlign w:val="center"/>
          </w:tcPr>
          <w:p w14:paraId="60EF41BA" w14:textId="3173FB33" w:rsidR="00F00404" w:rsidRPr="003B5E03" w:rsidRDefault="00F00404" w:rsidP="00F00404">
            <w:pPr>
              <w:spacing w:line="0" w:lineRule="atLeast"/>
              <w:jc w:val="center"/>
              <w:rPr>
                <w:rFonts w:ascii="ＭＳ ゴシック" w:eastAsia="ＭＳ ゴシック" w:hAnsi="ＭＳ ゴシック" w:cs="Meiryo UI"/>
                <w:sz w:val="20"/>
                <w:szCs w:val="20"/>
              </w:rPr>
            </w:pPr>
            <w:r w:rsidRPr="003B5E03">
              <w:rPr>
                <w:rFonts w:ascii="ＭＳ ゴシック" w:eastAsia="ＭＳ ゴシック" w:hAnsi="ＭＳ ゴシック" w:cs="Meiryo UI"/>
                <w:sz w:val="20"/>
                <w:szCs w:val="20"/>
              </w:rPr>
              <w:t>1,3</w:t>
            </w:r>
            <w:r w:rsidRPr="003B5E03">
              <w:rPr>
                <w:rFonts w:ascii="ＭＳ ゴシック" w:eastAsia="ＭＳ ゴシック" w:hAnsi="ＭＳ ゴシック" w:cs="Meiryo UI" w:hint="eastAsia"/>
                <w:sz w:val="20"/>
                <w:szCs w:val="20"/>
              </w:rPr>
              <w:t>75/1,</w:t>
            </w:r>
            <w:r w:rsidRPr="003B5E03">
              <w:rPr>
                <w:rFonts w:ascii="ＭＳ ゴシック" w:eastAsia="ＭＳ ゴシック" w:hAnsi="ＭＳ ゴシック" w:cs="Meiryo UI"/>
                <w:sz w:val="20"/>
                <w:szCs w:val="20"/>
              </w:rPr>
              <w:t>3</w:t>
            </w:r>
            <w:r w:rsidRPr="003B5E03">
              <w:rPr>
                <w:rFonts w:ascii="ＭＳ ゴシック" w:eastAsia="ＭＳ ゴシック" w:hAnsi="ＭＳ ゴシック" w:cs="Meiryo UI" w:hint="eastAsia"/>
                <w:sz w:val="20"/>
                <w:szCs w:val="20"/>
              </w:rPr>
              <w:t>75</w:t>
            </w:r>
          </w:p>
        </w:tc>
      </w:tr>
      <w:tr w:rsidR="00A7501A" w:rsidRPr="00F7242F" w14:paraId="6778B305" w14:textId="77777777" w:rsidTr="00CC1A81">
        <w:trPr>
          <w:trHeight w:val="700"/>
          <w:jc w:val="center"/>
        </w:trPr>
        <w:tc>
          <w:tcPr>
            <w:tcW w:w="4563" w:type="dxa"/>
            <w:tcBorders>
              <w:top w:val="single" w:sz="4" w:space="0" w:color="auto"/>
              <w:bottom w:val="single" w:sz="4" w:space="0" w:color="auto"/>
            </w:tcBorders>
            <w:vAlign w:val="center"/>
          </w:tcPr>
          <w:p w14:paraId="43851CAF" w14:textId="6A03531B" w:rsidR="00A7501A" w:rsidRPr="001A102F" w:rsidRDefault="00A7501A" w:rsidP="00A7501A">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府営住宅</w:t>
            </w:r>
          </w:p>
          <w:p w14:paraId="64AA4F85" w14:textId="77777777" w:rsidR="00A7501A" w:rsidRPr="001A102F" w:rsidRDefault="00A7501A" w:rsidP="00A7501A">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・住棟</w:t>
            </w:r>
          </w:p>
        </w:tc>
        <w:tc>
          <w:tcPr>
            <w:tcW w:w="1360" w:type="dxa"/>
            <w:tcBorders>
              <w:top w:val="single" w:sz="4" w:space="0" w:color="auto"/>
              <w:bottom w:val="single" w:sz="4" w:space="0" w:color="auto"/>
            </w:tcBorders>
            <w:vAlign w:val="center"/>
          </w:tcPr>
          <w:p w14:paraId="21BBC431" w14:textId="77777777" w:rsidR="00A7501A" w:rsidRPr="00A32185" w:rsidRDefault="00A7501A" w:rsidP="00A7501A">
            <w:pPr>
              <w:spacing w:line="0" w:lineRule="atLeast"/>
              <w:jc w:val="center"/>
              <w:rPr>
                <w:rFonts w:ascii="ＭＳ ゴシック" w:eastAsia="ＭＳ ゴシック" w:hAnsi="ＭＳ ゴシック" w:cs="Meiryo UI"/>
                <w:sz w:val="20"/>
                <w:szCs w:val="20"/>
              </w:rPr>
            </w:pPr>
            <w:r w:rsidRPr="00A32185">
              <w:rPr>
                <w:rFonts w:ascii="ＭＳ ゴシック" w:eastAsia="ＭＳ ゴシック" w:hAnsi="ＭＳ ゴシック" w:cs="Meiryo UI" w:hint="eastAsia"/>
                <w:sz w:val="20"/>
                <w:szCs w:val="20"/>
              </w:rPr>
              <w:t>98.2</w:t>
            </w:r>
          </w:p>
          <w:p w14:paraId="0F8A8799" w14:textId="3B625AC7" w:rsidR="00A7501A" w:rsidRPr="00A32185" w:rsidRDefault="00A7501A" w:rsidP="00A7501A">
            <w:pPr>
              <w:spacing w:line="0" w:lineRule="atLeast"/>
              <w:jc w:val="center"/>
              <w:rPr>
                <w:rFonts w:ascii="ＭＳ ゴシック" w:eastAsia="ＭＳ ゴシック" w:hAnsi="ＭＳ ゴシック" w:cs="Meiryo UI"/>
                <w:sz w:val="20"/>
                <w:szCs w:val="20"/>
              </w:rPr>
            </w:pPr>
            <w:r w:rsidRPr="00A32185">
              <w:rPr>
                <w:rFonts w:ascii="ＭＳ ゴシック" w:eastAsia="ＭＳ ゴシック" w:hAnsi="ＭＳ ゴシック" w:cs="Meiryo UI" w:hint="eastAsia"/>
                <w:sz w:val="20"/>
                <w:szCs w:val="20"/>
              </w:rPr>
              <w:t>（98.2）</w:t>
            </w:r>
          </w:p>
        </w:tc>
        <w:tc>
          <w:tcPr>
            <w:tcW w:w="2709" w:type="dxa"/>
            <w:tcBorders>
              <w:top w:val="single" w:sz="4" w:space="0" w:color="auto"/>
              <w:bottom w:val="single" w:sz="4" w:space="0" w:color="auto"/>
            </w:tcBorders>
            <w:vAlign w:val="center"/>
          </w:tcPr>
          <w:p w14:paraId="2E9A747F" w14:textId="77777777" w:rsidR="00A7501A" w:rsidRPr="00F57559" w:rsidRDefault="00A7501A" w:rsidP="00A7501A">
            <w:pPr>
              <w:spacing w:line="0" w:lineRule="atLeast"/>
              <w:jc w:val="center"/>
              <w:rPr>
                <w:rFonts w:ascii="ＭＳ ゴシック" w:eastAsia="ＭＳ ゴシック" w:hAnsi="ＭＳ ゴシック" w:cs="Meiryo UI"/>
                <w:sz w:val="20"/>
                <w:szCs w:val="20"/>
              </w:rPr>
            </w:pPr>
            <w:r w:rsidRPr="00F57559">
              <w:rPr>
                <w:rFonts w:ascii="ＭＳ ゴシック" w:eastAsia="ＭＳ ゴシック" w:hAnsi="ＭＳ ゴシック" w:cs="Meiryo UI"/>
                <w:sz w:val="20"/>
                <w:szCs w:val="20"/>
              </w:rPr>
              <w:t>2,70</w:t>
            </w:r>
            <w:r>
              <w:rPr>
                <w:rFonts w:ascii="ＭＳ ゴシック" w:eastAsia="ＭＳ ゴシック" w:hAnsi="ＭＳ ゴシック" w:cs="Meiryo UI" w:hint="eastAsia"/>
                <w:sz w:val="20"/>
                <w:szCs w:val="20"/>
              </w:rPr>
              <w:t>8</w:t>
            </w:r>
            <w:r w:rsidRPr="00F57559">
              <w:rPr>
                <w:rFonts w:ascii="ＭＳ ゴシック" w:eastAsia="ＭＳ ゴシック" w:hAnsi="ＭＳ ゴシック" w:cs="Meiryo UI"/>
                <w:sz w:val="20"/>
                <w:szCs w:val="20"/>
              </w:rPr>
              <w:t>/2,75</w:t>
            </w:r>
            <w:r>
              <w:rPr>
                <w:rFonts w:ascii="ＭＳ ゴシック" w:eastAsia="ＭＳ ゴシック" w:hAnsi="ＭＳ ゴシック" w:cs="Meiryo UI"/>
                <w:sz w:val="20"/>
                <w:szCs w:val="20"/>
              </w:rPr>
              <w:t>9</w:t>
            </w:r>
          </w:p>
          <w:p w14:paraId="722A9A91" w14:textId="7673EA66" w:rsidR="00A7501A" w:rsidRPr="00A32185" w:rsidRDefault="00A7501A" w:rsidP="00A7501A">
            <w:pPr>
              <w:spacing w:line="0" w:lineRule="atLeast"/>
              <w:jc w:val="center"/>
              <w:rPr>
                <w:rFonts w:ascii="ＭＳ ゴシック" w:eastAsia="ＭＳ ゴシック" w:hAnsi="ＭＳ ゴシック" w:cs="Meiryo UI"/>
                <w:sz w:val="20"/>
                <w:szCs w:val="20"/>
              </w:rPr>
            </w:pPr>
            <w:r w:rsidRPr="00F57559">
              <w:rPr>
                <w:rFonts w:ascii="ＭＳ ゴシック" w:eastAsia="ＭＳ ゴシック" w:hAnsi="ＭＳ ゴシック" w:cs="Meiryo UI" w:hint="eastAsia"/>
                <w:sz w:val="20"/>
                <w:szCs w:val="20"/>
              </w:rPr>
              <w:t>（</w:t>
            </w:r>
            <w:r w:rsidRPr="00F57559">
              <w:rPr>
                <w:rFonts w:ascii="ＭＳ ゴシック" w:eastAsia="ＭＳ ゴシック" w:hAnsi="ＭＳ ゴシック" w:cs="Meiryo UI"/>
                <w:sz w:val="20"/>
                <w:szCs w:val="20"/>
              </w:rPr>
              <w:t>108,</w:t>
            </w:r>
            <w:r>
              <w:rPr>
                <w:rFonts w:ascii="ＭＳ ゴシック" w:eastAsia="ＭＳ ゴシック" w:hAnsi="ＭＳ ゴシック" w:cs="Meiryo UI"/>
                <w:sz w:val="20"/>
                <w:szCs w:val="20"/>
              </w:rPr>
              <w:t>815</w:t>
            </w:r>
            <w:r w:rsidRPr="00F57559">
              <w:rPr>
                <w:rFonts w:ascii="ＭＳ ゴシック" w:eastAsia="ＭＳ ゴシック" w:hAnsi="ＭＳ ゴシック" w:cs="Meiryo UI"/>
                <w:sz w:val="20"/>
                <w:szCs w:val="20"/>
              </w:rPr>
              <w:t>戸/110,</w:t>
            </w:r>
            <w:r>
              <w:rPr>
                <w:rFonts w:ascii="ＭＳ ゴシック" w:eastAsia="ＭＳ ゴシック" w:hAnsi="ＭＳ ゴシック" w:cs="Meiryo UI"/>
                <w:sz w:val="20"/>
                <w:szCs w:val="20"/>
              </w:rPr>
              <w:t>827</w:t>
            </w:r>
            <w:r w:rsidRPr="00F57559">
              <w:rPr>
                <w:rFonts w:ascii="ＭＳ ゴシック" w:eastAsia="ＭＳ ゴシック" w:hAnsi="ＭＳ ゴシック" w:cs="Meiryo UI"/>
                <w:sz w:val="20"/>
                <w:szCs w:val="20"/>
              </w:rPr>
              <w:t>戸）</w:t>
            </w:r>
          </w:p>
        </w:tc>
      </w:tr>
      <w:tr w:rsidR="00A7501A" w:rsidRPr="00F7242F" w14:paraId="20598301" w14:textId="77777777" w:rsidTr="00CC1A81">
        <w:trPr>
          <w:trHeight w:val="700"/>
          <w:jc w:val="center"/>
        </w:trPr>
        <w:tc>
          <w:tcPr>
            <w:tcW w:w="4563" w:type="dxa"/>
            <w:tcBorders>
              <w:top w:val="single" w:sz="4" w:space="0" w:color="auto"/>
              <w:bottom w:val="double" w:sz="4" w:space="0" w:color="auto"/>
            </w:tcBorders>
            <w:vAlign w:val="center"/>
          </w:tcPr>
          <w:p w14:paraId="1C78BAE2" w14:textId="77777777" w:rsidR="00A7501A" w:rsidRPr="001A102F" w:rsidRDefault="00A7501A" w:rsidP="00A7501A">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その他の一般建築物</w:t>
            </w:r>
          </w:p>
          <w:p w14:paraId="5EA63170" w14:textId="77777777" w:rsidR="00A7501A" w:rsidRPr="001A102F" w:rsidRDefault="00A7501A" w:rsidP="00A7501A">
            <w:pPr>
              <w:spacing w:line="0" w:lineRule="atLeast"/>
              <w:ind w:leftChars="36" w:left="216" w:hangingChars="70" w:hanging="140"/>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・府税事務所、福祉・青少年施設、公園施設、警察待機宿舎等</w:t>
            </w:r>
          </w:p>
        </w:tc>
        <w:tc>
          <w:tcPr>
            <w:tcW w:w="1360" w:type="dxa"/>
            <w:tcBorders>
              <w:top w:val="single" w:sz="4" w:space="0" w:color="auto"/>
              <w:bottom w:val="double" w:sz="4" w:space="0" w:color="auto"/>
            </w:tcBorders>
            <w:vAlign w:val="center"/>
          </w:tcPr>
          <w:p w14:paraId="28C37E84" w14:textId="51A4988C" w:rsidR="00A7501A" w:rsidRPr="00A32185" w:rsidRDefault="00A7501A" w:rsidP="00A7501A">
            <w:pPr>
              <w:spacing w:line="0" w:lineRule="atLeast"/>
              <w:jc w:val="center"/>
              <w:rPr>
                <w:rFonts w:ascii="ＭＳ ゴシック" w:eastAsia="ＭＳ ゴシック" w:hAnsi="ＭＳ ゴシック" w:cs="Meiryo UI"/>
                <w:sz w:val="20"/>
                <w:szCs w:val="20"/>
              </w:rPr>
            </w:pPr>
            <w:r>
              <w:rPr>
                <w:rFonts w:ascii="ＭＳ ゴシック" w:eastAsia="ＭＳ ゴシック" w:hAnsi="ＭＳ ゴシック" w:cs="Meiryo UI" w:hint="eastAsia"/>
                <w:sz w:val="20"/>
                <w:szCs w:val="20"/>
              </w:rPr>
              <w:t>97.5</w:t>
            </w:r>
          </w:p>
        </w:tc>
        <w:tc>
          <w:tcPr>
            <w:tcW w:w="2709" w:type="dxa"/>
            <w:tcBorders>
              <w:top w:val="single" w:sz="4" w:space="0" w:color="auto"/>
              <w:bottom w:val="double" w:sz="4" w:space="0" w:color="auto"/>
            </w:tcBorders>
            <w:vAlign w:val="center"/>
          </w:tcPr>
          <w:p w14:paraId="6ED945D9" w14:textId="050C01CB" w:rsidR="00A7501A" w:rsidRPr="00A32185" w:rsidRDefault="00A7501A" w:rsidP="00A7501A">
            <w:pPr>
              <w:spacing w:line="0" w:lineRule="atLeast"/>
              <w:jc w:val="center"/>
              <w:rPr>
                <w:rFonts w:ascii="ＭＳ ゴシック" w:eastAsia="ＭＳ ゴシック" w:hAnsi="ＭＳ ゴシック" w:cs="Meiryo UI"/>
                <w:sz w:val="20"/>
                <w:szCs w:val="20"/>
              </w:rPr>
            </w:pPr>
            <w:r w:rsidRPr="00A32185">
              <w:rPr>
                <w:rFonts w:ascii="ＭＳ ゴシック" w:eastAsia="ＭＳ ゴシック" w:hAnsi="ＭＳ ゴシック" w:cs="Meiryo UI"/>
                <w:sz w:val="20"/>
                <w:szCs w:val="20"/>
              </w:rPr>
              <w:t>15</w:t>
            </w:r>
            <w:r>
              <w:rPr>
                <w:rFonts w:ascii="ＭＳ ゴシック" w:eastAsia="ＭＳ ゴシック" w:hAnsi="ＭＳ ゴシック" w:cs="Meiryo UI" w:hint="eastAsia"/>
                <w:sz w:val="20"/>
                <w:szCs w:val="20"/>
              </w:rPr>
              <w:t>7</w:t>
            </w:r>
            <w:r w:rsidRPr="00A32185">
              <w:rPr>
                <w:rFonts w:ascii="ＭＳ ゴシック" w:eastAsia="ＭＳ ゴシック" w:hAnsi="ＭＳ ゴシック" w:cs="Meiryo UI" w:hint="eastAsia"/>
                <w:sz w:val="20"/>
                <w:szCs w:val="20"/>
              </w:rPr>
              <w:t>/</w:t>
            </w:r>
            <w:r w:rsidRPr="00A32185">
              <w:rPr>
                <w:rFonts w:ascii="ＭＳ ゴシック" w:eastAsia="ＭＳ ゴシック" w:hAnsi="ＭＳ ゴシック" w:cs="Meiryo UI"/>
                <w:sz w:val="20"/>
                <w:szCs w:val="20"/>
              </w:rPr>
              <w:t>161</w:t>
            </w:r>
          </w:p>
        </w:tc>
      </w:tr>
      <w:tr w:rsidR="00A7501A" w:rsidRPr="00E052CF" w14:paraId="222C0B87" w14:textId="77777777" w:rsidTr="00CC1A81">
        <w:trPr>
          <w:trHeight w:val="701"/>
          <w:jc w:val="center"/>
        </w:trPr>
        <w:tc>
          <w:tcPr>
            <w:tcW w:w="4563" w:type="dxa"/>
            <w:tcBorders>
              <w:top w:val="double" w:sz="4" w:space="0" w:color="auto"/>
            </w:tcBorders>
            <w:vAlign w:val="center"/>
          </w:tcPr>
          <w:p w14:paraId="250389DE" w14:textId="77777777" w:rsidR="00A7501A" w:rsidRPr="001A102F" w:rsidRDefault="00A7501A" w:rsidP="00A7501A">
            <w:pPr>
              <w:spacing w:line="0" w:lineRule="atLeast"/>
              <w:rPr>
                <w:rFonts w:ascii="ＭＳ ゴシック" w:eastAsia="ＭＳ ゴシック" w:hAnsi="ＭＳ ゴシック"/>
                <w:sz w:val="20"/>
                <w:szCs w:val="20"/>
              </w:rPr>
            </w:pPr>
            <w:r w:rsidRPr="001A102F">
              <w:rPr>
                <w:rFonts w:ascii="ＭＳ ゴシック" w:eastAsia="ＭＳ ゴシック" w:hAnsi="ＭＳ ゴシック" w:hint="eastAsia"/>
                <w:sz w:val="20"/>
                <w:szCs w:val="20"/>
              </w:rPr>
              <w:t>府有建築物全体※</w:t>
            </w:r>
          </w:p>
        </w:tc>
        <w:tc>
          <w:tcPr>
            <w:tcW w:w="1360" w:type="dxa"/>
            <w:tcBorders>
              <w:top w:val="double" w:sz="4" w:space="0" w:color="auto"/>
            </w:tcBorders>
            <w:vAlign w:val="center"/>
          </w:tcPr>
          <w:p w14:paraId="13CCCE96" w14:textId="7452338E" w:rsidR="00A7501A" w:rsidRPr="00A32185" w:rsidRDefault="00A7501A" w:rsidP="00A7501A">
            <w:pPr>
              <w:spacing w:line="0" w:lineRule="atLeast"/>
              <w:jc w:val="center"/>
              <w:rPr>
                <w:rFonts w:ascii="ＭＳ ゴシック" w:eastAsia="ＭＳ ゴシック" w:hAnsi="ＭＳ ゴシック" w:cs="Meiryo UI"/>
                <w:sz w:val="20"/>
                <w:szCs w:val="20"/>
              </w:rPr>
            </w:pPr>
            <w:r w:rsidRPr="00A32185">
              <w:rPr>
                <w:rFonts w:ascii="ＭＳ ゴシック" w:eastAsia="ＭＳ ゴシック" w:hAnsi="ＭＳ ゴシック" w:cs="Meiryo UI"/>
                <w:sz w:val="20"/>
                <w:szCs w:val="20"/>
              </w:rPr>
              <w:t>98.8</w:t>
            </w:r>
          </w:p>
        </w:tc>
        <w:tc>
          <w:tcPr>
            <w:tcW w:w="2709" w:type="dxa"/>
            <w:tcBorders>
              <w:top w:val="double" w:sz="4" w:space="0" w:color="auto"/>
            </w:tcBorders>
            <w:vAlign w:val="center"/>
          </w:tcPr>
          <w:p w14:paraId="331E082A" w14:textId="1C96A183" w:rsidR="00A7501A" w:rsidRPr="00A32185" w:rsidRDefault="00A7501A" w:rsidP="00A7501A">
            <w:pPr>
              <w:spacing w:line="0" w:lineRule="atLeast"/>
              <w:jc w:val="center"/>
              <w:rPr>
                <w:rFonts w:ascii="ＭＳ ゴシック" w:eastAsia="ＭＳ ゴシック" w:hAnsi="ＭＳ ゴシック" w:cs="Meiryo UI"/>
                <w:sz w:val="20"/>
                <w:szCs w:val="20"/>
              </w:rPr>
            </w:pPr>
            <w:r w:rsidRPr="00A32185">
              <w:rPr>
                <w:rFonts w:ascii="ＭＳ ゴシック" w:eastAsia="ＭＳ ゴシック" w:hAnsi="ＭＳ ゴシック" w:cs="Meiryo UI"/>
                <w:sz w:val="20"/>
                <w:szCs w:val="20"/>
              </w:rPr>
              <w:t>4,</w:t>
            </w:r>
            <w:r>
              <w:rPr>
                <w:rFonts w:ascii="ＭＳ ゴシック" w:eastAsia="ＭＳ ゴシック" w:hAnsi="ＭＳ ゴシック" w:cs="Meiryo UI"/>
                <w:sz w:val="20"/>
                <w:szCs w:val="20"/>
              </w:rPr>
              <w:t>658</w:t>
            </w:r>
            <w:r w:rsidRPr="00A32185">
              <w:rPr>
                <w:rFonts w:ascii="ＭＳ ゴシック" w:eastAsia="ＭＳ ゴシック" w:hAnsi="ＭＳ ゴシック" w:cs="Meiryo UI" w:hint="eastAsia"/>
                <w:sz w:val="20"/>
                <w:szCs w:val="20"/>
              </w:rPr>
              <w:t>/4,</w:t>
            </w:r>
            <w:r w:rsidRPr="00A32185">
              <w:rPr>
                <w:rFonts w:ascii="ＭＳ ゴシック" w:eastAsia="ＭＳ ゴシック" w:hAnsi="ＭＳ ゴシック" w:cs="Meiryo UI"/>
                <w:sz w:val="20"/>
                <w:szCs w:val="20"/>
              </w:rPr>
              <w:t>71</w:t>
            </w:r>
            <w:r>
              <w:rPr>
                <w:rFonts w:ascii="ＭＳ ゴシック" w:eastAsia="ＭＳ ゴシック" w:hAnsi="ＭＳ ゴシック" w:cs="Meiryo UI"/>
                <w:sz w:val="20"/>
                <w:szCs w:val="20"/>
              </w:rPr>
              <w:t>3</w:t>
            </w:r>
          </w:p>
        </w:tc>
      </w:tr>
    </w:tbl>
    <w:p w14:paraId="0EC2EC79" w14:textId="305F0FD7" w:rsidR="0021436F" w:rsidRDefault="0021436F" w:rsidP="0021436F">
      <w:pPr>
        <w:ind w:firstLineChars="150" w:firstLine="300"/>
        <w:jc w:val="right"/>
        <w:rPr>
          <w:rFonts w:ascii="ＭＳ ゴシック" w:eastAsia="ＭＳ ゴシック" w:hAnsi="ＭＳ ゴシック"/>
          <w:sz w:val="20"/>
          <w:szCs w:val="20"/>
        </w:rPr>
      </w:pPr>
      <w:r w:rsidRPr="0021436F">
        <w:rPr>
          <w:rFonts w:ascii="ＭＳ ゴシック" w:eastAsia="ＭＳ ゴシック" w:hAnsi="ＭＳ ゴシック" w:hint="eastAsia"/>
          <w:sz w:val="20"/>
          <w:szCs w:val="20"/>
        </w:rPr>
        <w:t>※府有建築物全体とは、特定建築物及び準特定建築物全体をいう</w:t>
      </w:r>
    </w:p>
    <w:p w14:paraId="49EF71B1" w14:textId="77777777" w:rsidR="00981C97" w:rsidRPr="0021436F" w:rsidRDefault="00981C97" w:rsidP="0021436F">
      <w:pPr>
        <w:ind w:firstLineChars="150" w:firstLine="300"/>
        <w:jc w:val="right"/>
        <w:rPr>
          <w:rFonts w:ascii="ＭＳ ゴシック" w:eastAsia="ＭＳ ゴシック" w:hAnsi="ＭＳ ゴシック"/>
          <w:sz w:val="20"/>
          <w:szCs w:val="20"/>
        </w:rPr>
      </w:pPr>
    </w:p>
    <w:p w14:paraId="66F69ACC" w14:textId="77777777" w:rsidR="0021436F" w:rsidRPr="0021436F" w:rsidRDefault="0021436F" w:rsidP="0021436F">
      <w:pPr>
        <w:ind w:firstLineChars="150" w:firstLine="315"/>
        <w:rPr>
          <w:rFonts w:ascii="ＭＳ ゴシック" w:eastAsia="ＭＳ ゴシック" w:hAnsi="ＭＳ ゴシック"/>
        </w:rPr>
      </w:pPr>
      <w:r w:rsidRPr="0021436F">
        <w:rPr>
          <w:rFonts w:ascii="ＭＳ ゴシック" w:eastAsia="ＭＳ ゴシック" w:hAnsi="ＭＳ ゴシック" w:hint="eastAsia"/>
        </w:rPr>
        <w:t>表２　令和７年度末の特定天井の状況</w:t>
      </w:r>
    </w:p>
    <w:tbl>
      <w:tblPr>
        <w:tblStyle w:val="a3"/>
        <w:tblW w:w="863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27"/>
        <w:gridCol w:w="2303"/>
      </w:tblGrid>
      <w:tr w:rsidR="0021436F" w:rsidRPr="0021436F" w14:paraId="295CF41E" w14:textId="77777777" w:rsidTr="00CC1A81">
        <w:trPr>
          <w:trHeight w:val="451"/>
          <w:jc w:val="center"/>
        </w:trPr>
        <w:tc>
          <w:tcPr>
            <w:tcW w:w="6328" w:type="dxa"/>
            <w:tcBorders>
              <w:bottom w:val="double" w:sz="4" w:space="0" w:color="auto"/>
            </w:tcBorders>
            <w:vAlign w:val="center"/>
          </w:tcPr>
          <w:p w14:paraId="1D9D70D5" w14:textId="572D9C58" w:rsidR="0021436F" w:rsidRPr="0021436F" w:rsidRDefault="0021436F" w:rsidP="00A67681">
            <w:pPr>
              <w:spacing w:line="0" w:lineRule="atLeast"/>
              <w:rPr>
                <w:rFonts w:ascii="ＭＳ ゴシック" w:eastAsia="ＭＳ ゴシック" w:hAnsi="ＭＳ ゴシック"/>
                <w:sz w:val="18"/>
                <w:szCs w:val="16"/>
                <w:highlight w:val="yellow"/>
              </w:rPr>
            </w:pPr>
          </w:p>
        </w:tc>
        <w:tc>
          <w:tcPr>
            <w:tcW w:w="2303" w:type="dxa"/>
            <w:tcBorders>
              <w:bottom w:val="double" w:sz="4" w:space="0" w:color="auto"/>
            </w:tcBorders>
            <w:vAlign w:val="center"/>
          </w:tcPr>
          <w:p w14:paraId="3BFE645C" w14:textId="77777777" w:rsidR="0021436F" w:rsidRPr="0021436F" w:rsidRDefault="0021436F" w:rsidP="00A67681">
            <w:pPr>
              <w:spacing w:line="0" w:lineRule="atLeast"/>
              <w:jc w:val="center"/>
              <w:rPr>
                <w:rFonts w:ascii="ＭＳ ゴシック" w:eastAsia="ＭＳ ゴシック" w:hAnsi="ＭＳ ゴシック"/>
                <w:sz w:val="18"/>
                <w:szCs w:val="16"/>
                <w:highlight w:val="yellow"/>
              </w:rPr>
            </w:pPr>
            <w:r w:rsidRPr="0021436F">
              <w:rPr>
                <w:rFonts w:ascii="ＭＳ ゴシック" w:eastAsia="ＭＳ ゴシック" w:hAnsi="ＭＳ ゴシック" w:hint="eastAsia"/>
                <w:sz w:val="18"/>
                <w:szCs w:val="16"/>
              </w:rPr>
              <w:t>施設数（箇所数）</w:t>
            </w:r>
          </w:p>
        </w:tc>
      </w:tr>
      <w:tr w:rsidR="0021436F" w:rsidRPr="0021436F" w14:paraId="2BDE3F78" w14:textId="77777777" w:rsidTr="00CC1A81">
        <w:trPr>
          <w:trHeight w:val="493"/>
          <w:jc w:val="center"/>
        </w:trPr>
        <w:tc>
          <w:tcPr>
            <w:tcW w:w="6328" w:type="dxa"/>
            <w:tcBorders>
              <w:top w:val="double" w:sz="4" w:space="0" w:color="auto"/>
            </w:tcBorders>
            <w:vAlign w:val="center"/>
          </w:tcPr>
          <w:p w14:paraId="6E0DDC71" w14:textId="77777777" w:rsidR="0021436F" w:rsidRPr="0021436F" w:rsidRDefault="0021436F" w:rsidP="00BE49E3">
            <w:pPr>
              <w:spacing w:line="0" w:lineRule="atLeast"/>
              <w:ind w:leftChars="-192" w:left="-403" w:firstLineChars="212" w:firstLine="424"/>
              <w:rPr>
                <w:rFonts w:ascii="ＭＳ ゴシック" w:eastAsia="ＭＳ ゴシック" w:hAnsi="ＭＳ ゴシック"/>
                <w:sz w:val="20"/>
                <w:szCs w:val="20"/>
                <w:highlight w:val="yellow"/>
              </w:rPr>
            </w:pPr>
            <w:r w:rsidRPr="0021436F">
              <w:rPr>
                <w:rFonts w:ascii="ＭＳ ゴシック" w:eastAsia="ＭＳ ゴシック" w:hAnsi="ＭＳ ゴシック" w:hint="eastAsia"/>
                <w:sz w:val="20"/>
                <w:szCs w:val="20"/>
              </w:rPr>
              <w:t>現行の基準に適合していない特定天井</w:t>
            </w:r>
          </w:p>
        </w:tc>
        <w:tc>
          <w:tcPr>
            <w:tcW w:w="2303" w:type="dxa"/>
            <w:tcBorders>
              <w:top w:val="double" w:sz="4" w:space="0" w:color="auto"/>
            </w:tcBorders>
            <w:vAlign w:val="center"/>
          </w:tcPr>
          <w:p w14:paraId="3E612E3D" w14:textId="77777777" w:rsidR="0021436F" w:rsidRPr="001F32BE" w:rsidRDefault="0092659D" w:rsidP="00A67681">
            <w:pPr>
              <w:spacing w:line="0" w:lineRule="atLeast"/>
              <w:jc w:val="center"/>
              <w:rPr>
                <w:rFonts w:ascii="ＭＳ ゴシック" w:eastAsia="ＭＳ ゴシック" w:hAnsi="ＭＳ ゴシック" w:cs="Meiryo UI"/>
                <w:sz w:val="20"/>
                <w:szCs w:val="20"/>
              </w:rPr>
            </w:pPr>
            <w:r w:rsidRPr="001F32BE">
              <w:rPr>
                <w:rFonts w:ascii="ＭＳ ゴシック" w:eastAsia="ＭＳ ゴシック" w:hAnsi="ＭＳ ゴシック" w:cs="Meiryo UI" w:hint="eastAsia"/>
                <w:sz w:val="20"/>
                <w:szCs w:val="20"/>
              </w:rPr>
              <w:t>14</w:t>
            </w:r>
            <w:r w:rsidR="0021436F" w:rsidRPr="001F32BE">
              <w:rPr>
                <w:rFonts w:ascii="ＭＳ ゴシック" w:eastAsia="ＭＳ ゴシック" w:hAnsi="ＭＳ ゴシック" w:cs="Meiryo UI" w:hint="eastAsia"/>
                <w:sz w:val="20"/>
                <w:szCs w:val="20"/>
              </w:rPr>
              <w:t>（</w:t>
            </w:r>
            <w:r w:rsidRPr="001F32BE">
              <w:rPr>
                <w:rFonts w:ascii="ＭＳ ゴシック" w:eastAsia="ＭＳ ゴシック" w:hAnsi="ＭＳ ゴシック" w:cs="Meiryo UI" w:hint="eastAsia"/>
                <w:sz w:val="20"/>
                <w:szCs w:val="20"/>
              </w:rPr>
              <w:t>23</w:t>
            </w:r>
            <w:r w:rsidR="0021436F" w:rsidRPr="001F32BE">
              <w:rPr>
                <w:rFonts w:ascii="ＭＳ ゴシック" w:eastAsia="ＭＳ ゴシック" w:hAnsi="ＭＳ ゴシック" w:cs="Meiryo UI" w:hint="eastAsia"/>
                <w:sz w:val="20"/>
                <w:szCs w:val="20"/>
              </w:rPr>
              <w:t>）</w:t>
            </w:r>
          </w:p>
          <w:p w14:paraId="3137A76A" w14:textId="549ED323" w:rsidR="009A43BA" w:rsidRDefault="009A43BA" w:rsidP="009A43BA">
            <w:pPr>
              <w:spacing w:beforeLines="50" w:before="180" w:line="0" w:lineRule="atLeast"/>
              <w:jc w:val="center"/>
              <w:rPr>
                <w:rFonts w:ascii="ＭＳ ゴシック" w:eastAsia="ＭＳ ゴシック" w:hAnsi="ＭＳ ゴシック" w:cs="Meiryo UI"/>
                <w:sz w:val="20"/>
                <w:szCs w:val="20"/>
              </w:rPr>
            </w:pPr>
            <w:r w:rsidRPr="001F32BE">
              <w:rPr>
                <w:rFonts w:ascii="ＭＳ ゴシック" w:eastAsia="ＭＳ ゴシック" w:hAnsi="ＭＳ ゴシック" w:cs="Meiryo UI" w:hint="eastAsia"/>
                <w:sz w:val="20"/>
                <w:szCs w:val="20"/>
              </w:rPr>
              <w:t>うち、落下</w:t>
            </w:r>
            <w:r w:rsidR="00EF5DFF" w:rsidRPr="001F32BE">
              <w:rPr>
                <w:rFonts w:ascii="ＭＳ ゴシック" w:eastAsia="ＭＳ ゴシック" w:hAnsi="ＭＳ ゴシック" w:cs="Meiryo UI" w:hint="eastAsia"/>
                <w:sz w:val="20"/>
                <w:szCs w:val="20"/>
              </w:rPr>
              <w:t>防止</w:t>
            </w:r>
            <w:r w:rsidRPr="001F32BE">
              <w:rPr>
                <w:rFonts w:ascii="ＭＳ ゴシック" w:eastAsia="ＭＳ ゴシック" w:hAnsi="ＭＳ ゴシック" w:cs="Meiryo UI" w:hint="eastAsia"/>
                <w:sz w:val="20"/>
                <w:szCs w:val="20"/>
              </w:rPr>
              <w:t>対策済</w:t>
            </w:r>
          </w:p>
          <w:p w14:paraId="24CEC813" w14:textId="3F1E4B66" w:rsidR="009A43BA" w:rsidRPr="0021436F" w:rsidRDefault="009A43BA" w:rsidP="009A43BA">
            <w:pPr>
              <w:spacing w:line="0" w:lineRule="atLeast"/>
              <w:jc w:val="center"/>
              <w:rPr>
                <w:rFonts w:ascii="ＭＳ ゴシック" w:eastAsia="ＭＳ ゴシック" w:hAnsi="ＭＳ ゴシック" w:cs="Meiryo UI"/>
                <w:sz w:val="20"/>
                <w:szCs w:val="20"/>
              </w:rPr>
            </w:pPr>
            <w:r>
              <w:rPr>
                <w:rFonts w:ascii="ＭＳ ゴシック" w:eastAsia="ＭＳ ゴシック" w:hAnsi="ＭＳ ゴシック" w:cs="Meiryo UI" w:hint="eastAsia"/>
                <w:sz w:val="20"/>
                <w:szCs w:val="20"/>
              </w:rPr>
              <w:t>１（２）</w:t>
            </w:r>
          </w:p>
        </w:tc>
      </w:tr>
    </w:tbl>
    <w:p w14:paraId="0835ABC6" w14:textId="77777777" w:rsidR="0021436F" w:rsidRPr="0021436F" w:rsidRDefault="0021436F" w:rsidP="0021436F">
      <w:pPr>
        <w:rPr>
          <w:rFonts w:ascii="ＭＳ 明朝" w:eastAsia="ＭＳ 明朝" w:hAnsi="ＭＳ 明朝"/>
        </w:rPr>
      </w:pPr>
    </w:p>
    <w:p w14:paraId="0E0B81DB"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t>３．対象とする府有建築物</w:t>
      </w:r>
    </w:p>
    <w:p w14:paraId="6A816780" w14:textId="56283FBD" w:rsidR="0021436F" w:rsidRPr="0021436F" w:rsidRDefault="0021436F" w:rsidP="0021436F">
      <w:pPr>
        <w:ind w:leftChars="67" w:left="141" w:firstLineChars="134" w:firstLine="281"/>
        <w:rPr>
          <w:rFonts w:ascii="ＭＳ 明朝" w:eastAsia="ＭＳ 明朝" w:hAnsi="ＭＳ 明朝"/>
        </w:rPr>
      </w:pPr>
      <w:r w:rsidRPr="0021436F">
        <w:rPr>
          <w:rFonts w:ascii="ＭＳ 明朝" w:eastAsia="ＭＳ 明朝" w:hAnsi="ＭＳ 明朝" w:hint="eastAsia"/>
        </w:rPr>
        <w:t>旧耐震基準に基づき建設された特定建築物及び準特定建築物のうち、現行の耐震基準と同等の耐震性能を有しない建築物及び、現行の基準に適合していな</w:t>
      </w:r>
      <w:r w:rsidRPr="00482A37">
        <w:rPr>
          <w:rFonts w:ascii="ＭＳ 明朝" w:eastAsia="ＭＳ 明朝" w:hAnsi="ＭＳ 明朝" w:hint="eastAsia"/>
        </w:rPr>
        <w:t>い特定天井</w:t>
      </w:r>
      <w:r w:rsidRPr="0021436F">
        <w:rPr>
          <w:rFonts w:ascii="ＭＳ 明朝" w:eastAsia="ＭＳ 明朝" w:hAnsi="ＭＳ 明朝" w:hint="eastAsia"/>
        </w:rPr>
        <w:t>。</w:t>
      </w:r>
    </w:p>
    <w:p w14:paraId="016C9B81" w14:textId="77777777" w:rsidR="0021436F" w:rsidRPr="0021436F" w:rsidRDefault="0021436F" w:rsidP="0021436F">
      <w:pPr>
        <w:ind w:leftChars="67" w:left="141" w:firstLineChars="134" w:firstLine="281"/>
        <w:rPr>
          <w:rFonts w:ascii="ＭＳ 明朝" w:eastAsia="ＭＳ 明朝" w:hAnsi="ＭＳ 明朝"/>
        </w:rPr>
      </w:pPr>
    </w:p>
    <w:p w14:paraId="3E965CF6"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t>４．計画期間と目標</w:t>
      </w:r>
    </w:p>
    <w:p w14:paraId="29790C95"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t>（１）計画期間　令和８年度から令和12年度までの５年間</w:t>
      </w:r>
    </w:p>
    <w:p w14:paraId="7FF1A4DE" w14:textId="3187BBDD" w:rsidR="0021436F" w:rsidRDefault="0021436F" w:rsidP="0021436F">
      <w:pPr>
        <w:ind w:left="1592" w:hangingChars="758" w:hanging="1592"/>
        <w:rPr>
          <w:rFonts w:ascii="ＭＳ ゴシック" w:eastAsia="ＭＳ ゴシック" w:hAnsi="ＭＳ ゴシック" w:cs="Meiryo UI"/>
        </w:rPr>
      </w:pPr>
      <w:r w:rsidRPr="0021436F">
        <w:rPr>
          <w:rFonts w:ascii="ＭＳ ゴシック" w:eastAsia="ＭＳ ゴシック" w:hAnsi="ＭＳ ゴシック" w:cs="Meiryo UI" w:hint="eastAsia"/>
        </w:rPr>
        <w:t>（２）目標　　　令和12年度までに、現行の基準に適合していない特定天井をおおむね解消する</w:t>
      </w:r>
      <w:r w:rsidR="001F0EFF">
        <w:rPr>
          <w:rFonts w:ascii="ＭＳ ゴシック" w:eastAsia="ＭＳ ゴシック" w:hAnsi="ＭＳ ゴシック" w:cs="Meiryo UI" w:hint="eastAsia"/>
        </w:rPr>
        <w:t>。</w:t>
      </w:r>
    </w:p>
    <w:p w14:paraId="0D2133B9" w14:textId="73398008" w:rsidR="0021436F" w:rsidRPr="0021436F" w:rsidRDefault="0021436F" w:rsidP="0021436F">
      <w:pPr>
        <w:ind w:leftChars="742" w:left="1589" w:hangingChars="15" w:hanging="31"/>
        <w:rPr>
          <w:rFonts w:ascii="ＭＳ 明朝" w:eastAsia="ＭＳ 明朝" w:hAnsi="ＭＳ 明朝" w:cs="Meiryo UI"/>
        </w:rPr>
      </w:pPr>
      <w:r w:rsidRPr="0021436F">
        <w:rPr>
          <w:rFonts w:ascii="ＭＳ ゴシック" w:eastAsia="ＭＳ ゴシック" w:hAnsi="ＭＳ ゴシック" w:hint="eastAsia"/>
        </w:rPr>
        <w:t xml:space="preserve">　</w:t>
      </w:r>
      <w:r w:rsidRPr="0021436F">
        <w:rPr>
          <w:rFonts w:ascii="ＭＳ 明朝" w:eastAsia="ＭＳ 明朝" w:hAnsi="ＭＳ 明朝" w:cs="Meiryo UI" w:hint="eastAsia"/>
        </w:rPr>
        <w:t>また、現行の耐震基準と同等の耐震性能を有しない建築物については、個別の進捗管理を行い、早期耐震化完了をめざす。</w:t>
      </w:r>
    </w:p>
    <w:p w14:paraId="1CC6D83C" w14:textId="77777777" w:rsidR="001F32BE" w:rsidRDefault="001F32BE" w:rsidP="0021436F">
      <w:pPr>
        <w:rPr>
          <w:rFonts w:ascii="ＭＳ ゴシック" w:eastAsia="ＭＳ ゴシック" w:hAnsi="ＭＳ ゴシック"/>
        </w:rPr>
      </w:pPr>
    </w:p>
    <w:p w14:paraId="4CE52D32" w14:textId="77777777" w:rsidR="001F32BE" w:rsidRPr="00E052CF" w:rsidRDefault="001F32BE" w:rsidP="0021436F">
      <w:pPr>
        <w:rPr>
          <w:rFonts w:ascii="ＭＳ ゴシック" w:eastAsia="ＭＳ ゴシック" w:hAnsi="ＭＳ ゴシック"/>
        </w:rPr>
      </w:pPr>
    </w:p>
    <w:p w14:paraId="3D26449C"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lastRenderedPageBreak/>
        <w:t>５．目標達成へ向けた取組</w:t>
      </w:r>
    </w:p>
    <w:p w14:paraId="0022E30D" w14:textId="77777777" w:rsidR="0021436F" w:rsidRPr="0021436F" w:rsidRDefault="0021436F" w:rsidP="0021436F">
      <w:pPr>
        <w:ind w:leftChars="151" w:left="317" w:firstLineChars="65" w:firstLine="136"/>
        <w:rPr>
          <w:rFonts w:ascii="ＭＳ 明朝" w:eastAsia="ＭＳ 明朝" w:hAnsi="ＭＳ 明朝" w:cs="Meiryo UI"/>
        </w:rPr>
      </w:pPr>
      <w:r w:rsidRPr="0021436F">
        <w:rPr>
          <w:rFonts w:ascii="ＭＳ 明朝" w:eastAsia="ＭＳ 明朝" w:hAnsi="ＭＳ 明朝" w:cs="Meiryo UI" w:hint="eastAsia"/>
        </w:rPr>
        <w:t>「府有建築物耐震化事業計画」（以下「事業計画」とする。）等により個別の進捗管理を行い、早期の目標達成をめざす。</w:t>
      </w:r>
    </w:p>
    <w:p w14:paraId="556D1D0C" w14:textId="77777777" w:rsidR="0021436F" w:rsidRPr="0021436F" w:rsidRDefault="0021436F" w:rsidP="0021436F">
      <w:pPr>
        <w:ind w:leftChars="-51" w:hangingChars="51" w:hanging="107"/>
        <w:rPr>
          <w:rFonts w:ascii="ＭＳ ゴシック" w:eastAsia="ＭＳ ゴシック" w:hAnsi="ＭＳ ゴシック"/>
        </w:rPr>
      </w:pPr>
      <w:r w:rsidRPr="0021436F">
        <w:rPr>
          <w:rFonts w:ascii="ＭＳ ゴシック" w:eastAsia="ＭＳ ゴシック" w:hAnsi="ＭＳ ゴシック" w:hint="eastAsia"/>
        </w:rPr>
        <w:t>（１）特定天井の対策</w:t>
      </w:r>
    </w:p>
    <w:p w14:paraId="56003F75" w14:textId="63210FBB" w:rsidR="0021436F" w:rsidRPr="0021436F" w:rsidRDefault="0021436F" w:rsidP="0021436F">
      <w:pPr>
        <w:ind w:leftChars="219" w:left="743" w:hanging="283"/>
        <w:rPr>
          <w:rFonts w:ascii="ＭＳ 明朝" w:eastAsia="ＭＳ 明朝" w:hAnsi="ＭＳ 明朝"/>
        </w:rPr>
      </w:pPr>
      <w:r w:rsidRPr="0021436F">
        <w:rPr>
          <w:rFonts w:ascii="ＭＳ 明朝" w:eastAsia="ＭＳ 明朝" w:hAnsi="ＭＳ 明朝" w:hint="eastAsia"/>
        </w:rPr>
        <w:t>一　不特定多数が利用する施設など、施設の優先度を考慮して対策を行う。事業方針が定まっていない施設は関係機関等と協議調整を進め、早期事業化に向け取り組む。</w:t>
      </w:r>
      <w:r w:rsidR="00F6483A" w:rsidRPr="00F6483A">
        <w:rPr>
          <w:rFonts w:ascii="ＭＳ 明朝" w:eastAsia="ＭＳ 明朝" w:hAnsi="ＭＳ 明朝" w:hint="eastAsia"/>
        </w:rPr>
        <w:t>また、構造上改修することが困難な場合などやむを得ない場合は、落下防止措置を講ずる。</w:t>
      </w:r>
    </w:p>
    <w:p w14:paraId="628F5B85" w14:textId="77777777" w:rsidR="0021436F" w:rsidRPr="0021436F" w:rsidRDefault="0021436F" w:rsidP="0021436F">
      <w:pPr>
        <w:ind w:firstLineChars="202" w:firstLine="424"/>
        <w:rPr>
          <w:rFonts w:ascii="ＭＳ 明朝" w:eastAsia="ＭＳ 明朝" w:hAnsi="ＭＳ 明朝"/>
        </w:rPr>
      </w:pPr>
      <w:r w:rsidRPr="0021436F">
        <w:rPr>
          <w:rFonts w:ascii="ＭＳ 明朝" w:eastAsia="ＭＳ 明朝" w:hAnsi="ＭＳ 明朝" w:hint="eastAsia"/>
        </w:rPr>
        <w:t>二　各施設の詳細は、事業計画による。</w:t>
      </w:r>
    </w:p>
    <w:p w14:paraId="7496669A" w14:textId="77777777" w:rsidR="0021436F" w:rsidRPr="0021436F" w:rsidRDefault="0021436F" w:rsidP="0021436F">
      <w:pPr>
        <w:ind w:leftChars="-51" w:hangingChars="51" w:hanging="107"/>
        <w:rPr>
          <w:rFonts w:ascii="ＭＳ ゴシック" w:eastAsia="ＭＳ ゴシック" w:hAnsi="ＭＳ ゴシック"/>
        </w:rPr>
      </w:pPr>
      <w:r w:rsidRPr="0021436F">
        <w:rPr>
          <w:rFonts w:ascii="ＭＳ ゴシック" w:eastAsia="ＭＳ ゴシック" w:hAnsi="ＭＳ ゴシック" w:hint="eastAsia"/>
        </w:rPr>
        <w:t>（２）建築物の進捗管理</w:t>
      </w:r>
    </w:p>
    <w:p w14:paraId="18363FB6" w14:textId="148290A5" w:rsidR="0021436F" w:rsidRPr="005E0316" w:rsidRDefault="0021436F" w:rsidP="001F32BE">
      <w:pPr>
        <w:ind w:leftChars="202" w:left="424"/>
        <w:rPr>
          <w:rFonts w:ascii="ＭＳ 明朝" w:eastAsia="ＭＳ 明朝" w:hAnsi="ＭＳ 明朝"/>
        </w:rPr>
      </w:pPr>
      <w:r w:rsidRPr="005E0316">
        <w:rPr>
          <w:rFonts w:ascii="ＭＳ 明朝" w:eastAsia="ＭＳ 明朝" w:hAnsi="ＭＳ 明朝" w:hint="eastAsia"/>
        </w:rPr>
        <w:t>一</w:t>
      </w:r>
      <w:r w:rsidR="005E0316" w:rsidRPr="0021436F">
        <w:rPr>
          <w:rFonts w:ascii="ＭＳ 明朝" w:eastAsia="ＭＳ 明朝" w:hAnsi="ＭＳ 明朝" w:hint="eastAsia"/>
        </w:rPr>
        <w:t xml:space="preserve">　</w:t>
      </w:r>
      <w:r w:rsidRPr="005E0316">
        <w:rPr>
          <w:rFonts w:ascii="ＭＳ 明朝" w:eastAsia="ＭＳ 明朝" w:hAnsi="ＭＳ 明朝" w:hint="eastAsia"/>
        </w:rPr>
        <w:t>府営住宅</w:t>
      </w:r>
    </w:p>
    <w:p w14:paraId="7436F611" w14:textId="01E961D4" w:rsidR="0021436F" w:rsidRPr="0021436F" w:rsidRDefault="0021436F" w:rsidP="0021436F">
      <w:pPr>
        <w:ind w:leftChars="219" w:left="1025" w:hangingChars="269" w:hanging="565"/>
        <w:rPr>
          <w:rFonts w:ascii="ＭＳ 明朝" w:eastAsia="ＭＳ 明朝" w:hAnsi="ＭＳ 明朝"/>
        </w:rPr>
      </w:pPr>
      <w:r w:rsidRPr="0021436F">
        <w:rPr>
          <w:rFonts w:ascii="ＭＳ 明朝" w:eastAsia="ＭＳ 明朝" w:hAnsi="ＭＳ 明朝" w:hint="eastAsia"/>
        </w:rPr>
        <w:t>（ⅰ）現行の耐震基準と同等の耐震性能を有しない住宅はすべて建替事業等に着手している。引き続き、入居者の安全・安心を確保するため、最重点の取組として、「大阪府営住宅ストック総合活用計画」に基づき、耐震化を推進していく。</w:t>
      </w:r>
    </w:p>
    <w:p w14:paraId="18B09B32" w14:textId="77777777" w:rsidR="0021436F" w:rsidRPr="0021436F" w:rsidRDefault="0021436F" w:rsidP="0021436F">
      <w:pPr>
        <w:ind w:leftChars="219" w:left="1025" w:hangingChars="269" w:hanging="565"/>
        <w:rPr>
          <w:rFonts w:ascii="ＭＳ 明朝" w:eastAsia="ＭＳ 明朝" w:hAnsi="ＭＳ 明朝"/>
        </w:rPr>
      </w:pPr>
      <w:r w:rsidRPr="0021436F">
        <w:rPr>
          <w:rFonts w:ascii="ＭＳ ゴシック" w:eastAsia="ＭＳ ゴシック" w:hAnsi="ＭＳ ゴシック" w:hint="eastAsia"/>
        </w:rPr>
        <w:t>（ⅱ）</w:t>
      </w:r>
      <w:r w:rsidRPr="0021436F">
        <w:rPr>
          <w:rFonts w:ascii="ＭＳ 明朝" w:eastAsia="ＭＳ 明朝" w:hAnsi="ＭＳ 明朝" w:hint="eastAsia"/>
        </w:rPr>
        <w:t>各住宅の詳細は、「大阪府営住宅ストック活用事業計画」に定める「団地別事業実施計画（案）」による。</w:t>
      </w:r>
    </w:p>
    <w:p w14:paraId="5D0D4BE7" w14:textId="6FF3D04C" w:rsidR="0021436F" w:rsidRPr="005E0316" w:rsidRDefault="0021436F" w:rsidP="001F32BE">
      <w:pPr>
        <w:ind w:leftChars="202" w:left="424"/>
        <w:rPr>
          <w:rFonts w:ascii="ＭＳ 明朝" w:eastAsia="ＭＳ 明朝" w:hAnsi="ＭＳ 明朝"/>
        </w:rPr>
      </w:pPr>
      <w:r w:rsidRPr="005E0316">
        <w:rPr>
          <w:rFonts w:ascii="ＭＳ 明朝" w:eastAsia="ＭＳ 明朝" w:hAnsi="ＭＳ 明朝" w:hint="eastAsia"/>
        </w:rPr>
        <w:t>二</w:t>
      </w:r>
      <w:r w:rsidR="005E0316" w:rsidRPr="0021436F">
        <w:rPr>
          <w:rFonts w:ascii="ＭＳ 明朝" w:eastAsia="ＭＳ 明朝" w:hAnsi="ＭＳ 明朝" w:hint="eastAsia"/>
        </w:rPr>
        <w:t xml:space="preserve">　</w:t>
      </w:r>
      <w:r w:rsidRPr="005E0316">
        <w:rPr>
          <w:rFonts w:ascii="ＭＳ 明朝" w:eastAsia="ＭＳ 明朝" w:hAnsi="ＭＳ 明朝" w:hint="eastAsia"/>
        </w:rPr>
        <w:t>その他の一般建築物</w:t>
      </w:r>
    </w:p>
    <w:p w14:paraId="6225B435" w14:textId="103C42BC" w:rsidR="0021436F" w:rsidRPr="0021436F" w:rsidRDefault="0021436F" w:rsidP="0021436F">
      <w:pPr>
        <w:ind w:leftChars="200" w:left="1025" w:hangingChars="288" w:hanging="605"/>
        <w:rPr>
          <w:rFonts w:ascii="ＭＳ 明朝" w:eastAsia="ＭＳ 明朝" w:hAnsi="ＭＳ 明朝"/>
        </w:rPr>
      </w:pPr>
      <w:r w:rsidRPr="0021436F">
        <w:rPr>
          <w:rFonts w:ascii="ＭＳ 明朝" w:eastAsia="ＭＳ 明朝" w:hAnsi="ＭＳ 明朝" w:hint="eastAsia"/>
        </w:rPr>
        <w:t>（ⅰ）関係機関等と協議調整を進め、早期事業化に向け取り組む。</w:t>
      </w:r>
    </w:p>
    <w:p w14:paraId="5B7F468B" w14:textId="77777777" w:rsidR="0021436F" w:rsidRPr="0021436F" w:rsidRDefault="0021436F" w:rsidP="0021436F">
      <w:pPr>
        <w:ind w:firstLineChars="202" w:firstLine="424"/>
        <w:rPr>
          <w:rFonts w:ascii="ＭＳ 明朝" w:eastAsia="ＭＳ 明朝" w:hAnsi="ＭＳ 明朝"/>
        </w:rPr>
      </w:pPr>
      <w:r w:rsidRPr="0021436F">
        <w:rPr>
          <w:rFonts w:ascii="ＭＳ ゴシック" w:eastAsia="ＭＳ ゴシック" w:hAnsi="ＭＳ ゴシック" w:hint="eastAsia"/>
        </w:rPr>
        <w:t>（ⅱ）</w:t>
      </w:r>
      <w:r w:rsidRPr="0021436F">
        <w:rPr>
          <w:rFonts w:ascii="ＭＳ 明朝" w:eastAsia="ＭＳ 明朝" w:hAnsi="ＭＳ 明朝" w:hint="eastAsia"/>
        </w:rPr>
        <w:t>各建築物の詳細は、事業計画による。</w:t>
      </w:r>
    </w:p>
    <w:p w14:paraId="3CC234EA" w14:textId="77777777" w:rsidR="0021436F" w:rsidRPr="0021436F" w:rsidRDefault="0021436F" w:rsidP="0021436F"/>
    <w:p w14:paraId="0174B680"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t>６．その他の取組</w:t>
      </w:r>
    </w:p>
    <w:p w14:paraId="7589F688" w14:textId="77777777" w:rsidR="0021436F" w:rsidRPr="0021436F" w:rsidRDefault="0021436F" w:rsidP="0021436F">
      <w:pPr>
        <w:ind w:leftChars="100" w:left="210" w:firstLineChars="100" w:firstLine="210"/>
        <w:rPr>
          <w:rFonts w:ascii="ＭＳ 明朝" w:eastAsia="ＭＳ 明朝" w:hAnsi="ＭＳ 明朝"/>
        </w:rPr>
      </w:pPr>
      <w:r w:rsidRPr="0021436F">
        <w:rPr>
          <w:rFonts w:ascii="ＭＳ 明朝" w:eastAsia="ＭＳ 明朝" w:hAnsi="ＭＳ 明朝" w:hint="eastAsia"/>
        </w:rPr>
        <w:t>府有建築物の利用者である府民の安全・安心を最優先に確保するため、以下に示す耐震化対策の取組を推進する。</w:t>
      </w:r>
    </w:p>
    <w:p w14:paraId="48C3BBCA" w14:textId="77777777" w:rsidR="0021436F" w:rsidRPr="0021436F" w:rsidRDefault="0021436F" w:rsidP="001F32BE">
      <w:pPr>
        <w:pStyle w:val="a4"/>
        <w:numPr>
          <w:ilvl w:val="0"/>
          <w:numId w:val="1"/>
        </w:numPr>
        <w:ind w:leftChars="0" w:left="709" w:hanging="673"/>
        <w:rPr>
          <w:rFonts w:ascii="ＭＳ 明朝" w:eastAsia="ＭＳ 明朝" w:hAnsi="ＭＳ 明朝"/>
        </w:rPr>
      </w:pPr>
      <w:r w:rsidRPr="0021436F">
        <w:rPr>
          <w:rFonts w:ascii="ＭＳ 明朝" w:eastAsia="ＭＳ 明朝" w:hAnsi="ＭＳ 明朝" w:hint="eastAsia"/>
        </w:rPr>
        <w:t>府有建築物の営繕等を行うにあたり、「（平成25年制定）官庁施設の総合耐震・対津波計画基準及び同解説　令和３年版（国土交通省大臣官房官庁営繕部　監修）」及び「府有建築物総合耐震設計要領及び同解説（令和４年３月／府有建築物耐震性能向上事業推進会議）」等に準拠し、地震時に府有建築物として必要な機能確保を図る。</w:t>
      </w:r>
    </w:p>
    <w:p w14:paraId="1B051602" w14:textId="45338CC6" w:rsidR="00320E11" w:rsidRPr="00A46719" w:rsidRDefault="00320E11" w:rsidP="00A46719">
      <w:pPr>
        <w:pStyle w:val="a4"/>
        <w:numPr>
          <w:ilvl w:val="0"/>
          <w:numId w:val="1"/>
        </w:numPr>
        <w:ind w:leftChars="0" w:left="709" w:hanging="673"/>
        <w:rPr>
          <w:rFonts w:ascii="ＭＳ 明朝" w:eastAsia="ＭＳ 明朝" w:hAnsi="ＭＳ 明朝"/>
        </w:rPr>
      </w:pPr>
      <w:r>
        <w:rPr>
          <w:rFonts w:ascii="ＭＳ 明朝" w:eastAsia="ＭＳ 明朝" w:hAnsi="ＭＳ 明朝" w:hint="eastAsia"/>
        </w:rPr>
        <w:t>旧耐震基準により建設された</w:t>
      </w:r>
      <w:r w:rsidR="00A46719">
        <w:rPr>
          <w:rFonts w:ascii="ＭＳ 明朝" w:eastAsia="ＭＳ 明朝" w:hAnsi="ＭＳ 明朝" w:hint="eastAsia"/>
        </w:rPr>
        <w:t>、特定建築物及び準特定建築物以外</w:t>
      </w:r>
      <w:r>
        <w:rPr>
          <w:rFonts w:ascii="ＭＳ 明朝" w:eastAsia="ＭＳ 明朝" w:hAnsi="ＭＳ 明朝" w:hint="eastAsia"/>
        </w:rPr>
        <w:t>の</w:t>
      </w:r>
      <w:r w:rsidR="004F4C7D" w:rsidRPr="004F4C7D">
        <w:rPr>
          <w:rFonts w:ascii="ＭＳ 明朝" w:eastAsia="ＭＳ 明朝" w:hAnsi="ＭＳ 明朝" w:hint="eastAsia"/>
        </w:rPr>
        <w:t>建築物についても、 府民生活を支えるための業務継続等の観点から耐震化を推進する。</w:t>
      </w:r>
    </w:p>
    <w:p w14:paraId="6DB12150" w14:textId="77777777" w:rsidR="0021436F" w:rsidRPr="0021436F" w:rsidRDefault="0021436F" w:rsidP="00BE49E3">
      <w:pPr>
        <w:ind w:left="424" w:rightChars="-135" w:right="-283" w:hangingChars="202" w:hanging="424"/>
      </w:pPr>
    </w:p>
    <w:p w14:paraId="3F57F339" w14:textId="77777777" w:rsidR="0021436F" w:rsidRPr="0021436F" w:rsidRDefault="0021436F" w:rsidP="0021436F">
      <w:pPr>
        <w:rPr>
          <w:rFonts w:ascii="ＭＳ ゴシック" w:eastAsia="ＭＳ ゴシック" w:hAnsi="ＭＳ ゴシック"/>
        </w:rPr>
      </w:pPr>
      <w:r w:rsidRPr="0021436F">
        <w:rPr>
          <w:rFonts w:ascii="ＭＳ ゴシック" w:eastAsia="ＭＳ ゴシック" w:hAnsi="ＭＳ ゴシック" w:hint="eastAsia"/>
        </w:rPr>
        <w:t>７．その他</w:t>
      </w:r>
    </w:p>
    <w:p w14:paraId="14903E6A" w14:textId="5536EE9F" w:rsidR="0021436F" w:rsidRDefault="0021436F" w:rsidP="009A43BA">
      <w:pPr>
        <w:ind w:leftChars="100" w:left="210" w:firstLineChars="100" w:firstLine="210"/>
      </w:pPr>
      <w:r w:rsidRPr="0021436F">
        <w:rPr>
          <w:rFonts w:ascii="ＭＳ 明朝" w:eastAsia="ＭＳ 明朝" w:hAnsi="ＭＳ 明朝" w:hint="eastAsia"/>
        </w:rPr>
        <w:t>本方針に基づく耐震化事業の進捗状況については、毎年度末に集約し、翌年度当初に公表する。なお、本方針は、社会経済情勢の変化、事業実績及び耐震化にかかる法改正等を踏まえ、必要に応じ方針の見直しを行う。</w:t>
      </w:r>
      <w:bookmarkEnd w:id="1"/>
      <w:r>
        <w:br w:type="page"/>
      </w:r>
    </w:p>
    <w:p w14:paraId="6F6BD65D" w14:textId="77777777" w:rsidR="00A26D80" w:rsidRDefault="00A26D80" w:rsidP="0021436F">
      <w:pPr>
        <w:snapToGrid w:val="0"/>
        <w:ind w:firstLineChars="100" w:firstLine="211"/>
        <w:rPr>
          <w:rFonts w:ascii="ＭＳ ゴシック" w:eastAsia="ＭＳ ゴシック" w:hAnsi="ＭＳ ゴシック"/>
          <w:b/>
        </w:rPr>
        <w:sectPr w:rsidR="00A26D80" w:rsidSect="00A26D80">
          <w:type w:val="continuous"/>
          <w:pgSz w:w="11906" w:h="16838"/>
          <w:pgMar w:top="1985" w:right="1701" w:bottom="1701" w:left="1701" w:header="851" w:footer="992" w:gutter="0"/>
          <w:cols w:space="425"/>
          <w:docGrid w:type="lines" w:linePitch="360"/>
        </w:sectPr>
      </w:pPr>
    </w:p>
    <w:p w14:paraId="7CB735C1" w14:textId="3B881A75" w:rsidR="0021436F" w:rsidRPr="0021436F" w:rsidRDefault="0021436F" w:rsidP="004D44EA">
      <w:pPr>
        <w:snapToGrid w:val="0"/>
        <w:rPr>
          <w:rFonts w:ascii="ＭＳ ゴシック" w:eastAsia="ＭＳ ゴシック" w:hAnsi="ＭＳ ゴシック"/>
          <w:b/>
        </w:rPr>
      </w:pPr>
      <w:r w:rsidRPr="0021436F">
        <w:rPr>
          <w:rFonts w:ascii="ＭＳ ゴシック" w:eastAsia="ＭＳ ゴシック" w:hAnsi="ＭＳ ゴシック" w:hint="eastAsia"/>
          <w:b/>
        </w:rPr>
        <w:lastRenderedPageBreak/>
        <w:t>【用語の解説】</w:t>
      </w:r>
    </w:p>
    <w:p w14:paraId="1B9637BC" w14:textId="77777777" w:rsidR="0021436F" w:rsidRPr="0021436F" w:rsidRDefault="0021436F" w:rsidP="0021436F">
      <w:pPr>
        <w:snapToGrid w:val="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○旧耐震基準</w:t>
      </w:r>
    </w:p>
    <w:p w14:paraId="6CE4DC45" w14:textId="77777777" w:rsidR="0021436F" w:rsidRPr="0021436F" w:rsidRDefault="0021436F" w:rsidP="0021436F">
      <w:pPr>
        <w:snapToGrid w:val="0"/>
        <w:ind w:firstLineChars="200" w:firstLine="420"/>
        <w:rPr>
          <w:rFonts w:ascii="ＭＳ 明朝" w:eastAsia="ＭＳ 明朝" w:hAnsi="ＭＳ 明朝"/>
        </w:rPr>
      </w:pPr>
      <w:r w:rsidRPr="0021436F">
        <w:rPr>
          <w:rFonts w:ascii="ＭＳ 明朝" w:eastAsia="ＭＳ 明朝" w:hAnsi="ＭＳ 明朝" w:hint="eastAsia"/>
        </w:rPr>
        <w:t>昭和56年５月31日以前の耐震基準のこと。</w:t>
      </w:r>
    </w:p>
    <w:p w14:paraId="0042C64D" w14:textId="77777777" w:rsidR="0021436F" w:rsidRPr="0021436F" w:rsidRDefault="0021436F" w:rsidP="00887260">
      <w:pPr>
        <w:spacing w:beforeLines="50" w:before="18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○現行の耐震基準</w:t>
      </w:r>
    </w:p>
    <w:p w14:paraId="1CBE3544" w14:textId="77777777" w:rsidR="0021436F" w:rsidRPr="0021436F" w:rsidRDefault="0021436F" w:rsidP="0021436F">
      <w:pPr>
        <w:snapToGrid w:val="0"/>
        <w:ind w:leftChars="200" w:left="420"/>
        <w:rPr>
          <w:rFonts w:ascii="ＭＳ 明朝" w:eastAsia="ＭＳ 明朝" w:hAnsi="ＭＳ 明朝"/>
        </w:rPr>
      </w:pPr>
      <w:r w:rsidRPr="0021436F">
        <w:rPr>
          <w:rFonts w:ascii="ＭＳ 明朝" w:eastAsia="ＭＳ 明朝" w:hAnsi="ＭＳ 明朝" w:hint="eastAsia"/>
        </w:rPr>
        <w:t>建築基準法（昭和25年法律第201号）昭和56年６月１日施行の耐震基準のこと。中規模の地震に対しては、構造体を無被害にとどめ、極めて稀に遭遇するような大地震に対しては人命に危害を及ぼすような倒壊等の被害を生じないことを目標としている。</w:t>
      </w:r>
    </w:p>
    <w:p w14:paraId="650DCF3A" w14:textId="77777777" w:rsidR="0021436F" w:rsidRPr="0021436F" w:rsidRDefault="0021436F" w:rsidP="00887260">
      <w:pPr>
        <w:spacing w:beforeLines="50" w:before="18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○構造耐震指標（Ｉｓ）</w:t>
      </w:r>
    </w:p>
    <w:p w14:paraId="5DD3DE94" w14:textId="77777777" w:rsidR="0021436F" w:rsidRPr="0021436F" w:rsidRDefault="0021436F" w:rsidP="0021436F">
      <w:pPr>
        <w:snapToGrid w:val="0"/>
        <w:ind w:firstLineChars="200" w:firstLine="420"/>
        <w:rPr>
          <w:rFonts w:ascii="ＭＳ 明朝" w:eastAsia="ＭＳ 明朝" w:hAnsi="ＭＳ 明朝"/>
        </w:rPr>
      </w:pPr>
      <w:r w:rsidRPr="0021436F">
        <w:rPr>
          <w:rFonts w:ascii="ＭＳ 明朝" w:eastAsia="ＭＳ 明朝" w:hAnsi="ＭＳ 明朝" w:hint="eastAsia"/>
        </w:rPr>
        <w:t>構造体の耐震性能を表す指標。</w:t>
      </w:r>
    </w:p>
    <w:p w14:paraId="620D0625" w14:textId="77777777" w:rsidR="0021436F" w:rsidRPr="0021436F" w:rsidRDefault="0021436F" w:rsidP="00887260">
      <w:pPr>
        <w:spacing w:beforeLines="50" w:before="18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○特定建築物</w:t>
      </w:r>
    </w:p>
    <w:p w14:paraId="28B1918F" w14:textId="77777777" w:rsidR="0021436F" w:rsidRPr="0021436F" w:rsidRDefault="0021436F" w:rsidP="00887260">
      <w:pPr>
        <w:snapToGrid w:val="0"/>
        <w:ind w:leftChars="100" w:left="210" w:rightChars="-135" w:right="-283" w:firstLineChars="100" w:firstLine="210"/>
        <w:rPr>
          <w:rFonts w:ascii="ＭＳ 明朝" w:eastAsia="ＭＳ 明朝" w:hAnsi="ＭＳ 明朝"/>
        </w:rPr>
      </w:pPr>
      <w:r w:rsidRPr="0021436F">
        <w:rPr>
          <w:rFonts w:ascii="ＭＳ 明朝" w:eastAsia="ＭＳ 明朝" w:hAnsi="ＭＳ 明朝" w:hint="eastAsia"/>
        </w:rPr>
        <w:t>建築物の耐震改修の促進に関する法律第14条第一号に掲げる要件を満たす建築物をいう。</w:t>
      </w:r>
    </w:p>
    <w:p w14:paraId="4561D4EB" w14:textId="77777777" w:rsidR="0021436F" w:rsidRPr="0021436F" w:rsidRDefault="0021436F" w:rsidP="00887260">
      <w:pPr>
        <w:spacing w:beforeLines="50" w:before="18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○準特定建築物</w:t>
      </w:r>
    </w:p>
    <w:p w14:paraId="55322757" w14:textId="77777777" w:rsidR="0021436F" w:rsidRPr="0021436F" w:rsidRDefault="0021436F" w:rsidP="0021436F">
      <w:pPr>
        <w:snapToGrid w:val="0"/>
        <w:ind w:leftChars="200" w:left="420"/>
        <w:rPr>
          <w:rFonts w:ascii="ＭＳ 明朝" w:eastAsia="ＭＳ 明朝" w:hAnsi="ＭＳ 明朝"/>
        </w:rPr>
      </w:pPr>
      <w:r w:rsidRPr="0021436F">
        <w:rPr>
          <w:rFonts w:ascii="ＭＳ 明朝" w:eastAsia="ＭＳ 明朝" w:hAnsi="ＭＳ 明朝" w:hint="eastAsia"/>
        </w:rPr>
        <w:t>特定建築物に準じた建築物として下表に示す条件を満たす建築物。ただし、特定建築物を除く。</w:t>
      </w:r>
    </w:p>
    <w:tbl>
      <w:tblPr>
        <w:tblStyle w:val="a3"/>
        <w:tblW w:w="0" w:type="auto"/>
        <w:tblInd w:w="841" w:type="dxa"/>
        <w:tblLook w:val="04A0" w:firstRow="1" w:lastRow="0" w:firstColumn="1" w:lastColumn="0" w:noHBand="0" w:noVBand="1"/>
      </w:tblPr>
      <w:tblGrid>
        <w:gridCol w:w="2760"/>
        <w:gridCol w:w="5313"/>
      </w:tblGrid>
      <w:tr w:rsidR="0021436F" w:rsidRPr="0021436F" w14:paraId="6A8BFF77" w14:textId="77777777" w:rsidTr="004D44EA">
        <w:trPr>
          <w:trHeight w:val="245"/>
        </w:trPr>
        <w:tc>
          <w:tcPr>
            <w:tcW w:w="2760" w:type="dxa"/>
          </w:tcPr>
          <w:p w14:paraId="53AA2BD0" w14:textId="77777777" w:rsidR="0021436F" w:rsidRPr="0021436F" w:rsidRDefault="0021436F" w:rsidP="0021436F">
            <w:pPr>
              <w:snapToGrid w:val="0"/>
              <w:spacing w:line="0" w:lineRule="atLeast"/>
              <w:jc w:val="center"/>
              <w:rPr>
                <w:rFonts w:ascii="ＭＳ ゴシック" w:eastAsia="ＭＳ ゴシック" w:hAnsi="ＭＳ ゴシック"/>
                <w:b/>
                <w:sz w:val="18"/>
              </w:rPr>
            </w:pPr>
            <w:r w:rsidRPr="0021436F">
              <w:rPr>
                <w:rFonts w:ascii="ＭＳ ゴシック" w:eastAsia="ＭＳ ゴシック" w:hAnsi="ＭＳ ゴシック" w:hint="eastAsia"/>
                <w:b/>
                <w:sz w:val="18"/>
              </w:rPr>
              <w:t>建築物の区分</w:t>
            </w:r>
          </w:p>
        </w:tc>
        <w:tc>
          <w:tcPr>
            <w:tcW w:w="5313" w:type="dxa"/>
          </w:tcPr>
          <w:p w14:paraId="425FA6BA" w14:textId="77777777" w:rsidR="0021436F" w:rsidRPr="0021436F" w:rsidRDefault="0021436F" w:rsidP="0021436F">
            <w:pPr>
              <w:snapToGrid w:val="0"/>
              <w:spacing w:line="0" w:lineRule="atLeast"/>
              <w:jc w:val="center"/>
              <w:rPr>
                <w:rFonts w:ascii="ＭＳ ゴシック" w:eastAsia="ＭＳ ゴシック" w:hAnsi="ＭＳ ゴシック"/>
                <w:b/>
                <w:sz w:val="18"/>
              </w:rPr>
            </w:pPr>
            <w:r w:rsidRPr="0021436F">
              <w:rPr>
                <w:rFonts w:ascii="ＭＳ ゴシック" w:eastAsia="ＭＳ ゴシック" w:hAnsi="ＭＳ ゴシック" w:hint="eastAsia"/>
                <w:b/>
                <w:sz w:val="18"/>
              </w:rPr>
              <w:t>規模要件</w:t>
            </w:r>
          </w:p>
        </w:tc>
      </w:tr>
      <w:tr w:rsidR="0021436F" w:rsidRPr="0021436F" w14:paraId="7AA53328" w14:textId="77777777" w:rsidTr="004D44EA">
        <w:trPr>
          <w:trHeight w:val="567"/>
        </w:trPr>
        <w:tc>
          <w:tcPr>
            <w:tcW w:w="2760" w:type="dxa"/>
            <w:vAlign w:val="center"/>
          </w:tcPr>
          <w:p w14:paraId="17D46687"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災害時に重要な機能を果たすべき建築物</w:t>
            </w:r>
          </w:p>
        </w:tc>
        <w:tc>
          <w:tcPr>
            <w:tcW w:w="5313" w:type="dxa"/>
            <w:vAlign w:val="center"/>
          </w:tcPr>
          <w:p w14:paraId="4A6E0AE8"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規模に関係なく全ての建築物</w:t>
            </w:r>
          </w:p>
        </w:tc>
      </w:tr>
      <w:tr w:rsidR="0021436F" w:rsidRPr="0021436F" w14:paraId="687D60FF" w14:textId="77777777" w:rsidTr="004D44EA">
        <w:trPr>
          <w:trHeight w:val="567"/>
        </w:trPr>
        <w:tc>
          <w:tcPr>
            <w:tcW w:w="2760" w:type="dxa"/>
            <w:vAlign w:val="center"/>
          </w:tcPr>
          <w:p w14:paraId="2EA86D4F"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府立学校</w:t>
            </w:r>
          </w:p>
        </w:tc>
        <w:tc>
          <w:tcPr>
            <w:tcW w:w="5313" w:type="dxa"/>
            <w:vAlign w:val="center"/>
          </w:tcPr>
          <w:p w14:paraId="0E763935"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非木造で階数が２以上又は延べ面積が200㎡以上の建築物</w:t>
            </w:r>
          </w:p>
        </w:tc>
      </w:tr>
      <w:tr w:rsidR="0021436F" w:rsidRPr="0021436F" w14:paraId="47C577EC" w14:textId="77777777" w:rsidTr="004D44EA">
        <w:trPr>
          <w:trHeight w:val="567"/>
        </w:trPr>
        <w:tc>
          <w:tcPr>
            <w:tcW w:w="2760" w:type="dxa"/>
            <w:vAlign w:val="center"/>
          </w:tcPr>
          <w:p w14:paraId="2CFF0010"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府営住宅</w:t>
            </w:r>
          </w:p>
        </w:tc>
        <w:tc>
          <w:tcPr>
            <w:tcW w:w="5313" w:type="dxa"/>
            <w:vAlign w:val="center"/>
          </w:tcPr>
          <w:p w14:paraId="4DB22F18"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規模に関係なく全ての住棟</w:t>
            </w:r>
          </w:p>
        </w:tc>
      </w:tr>
      <w:tr w:rsidR="0021436F" w:rsidRPr="0021436F" w14:paraId="7DFC8A90" w14:textId="77777777" w:rsidTr="004D44EA">
        <w:trPr>
          <w:trHeight w:val="567"/>
        </w:trPr>
        <w:tc>
          <w:tcPr>
            <w:tcW w:w="2760" w:type="dxa"/>
            <w:vAlign w:val="center"/>
          </w:tcPr>
          <w:p w14:paraId="7D966828"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その他の一般建築物</w:t>
            </w:r>
          </w:p>
        </w:tc>
        <w:tc>
          <w:tcPr>
            <w:tcW w:w="5313" w:type="dxa"/>
            <w:vAlign w:val="center"/>
          </w:tcPr>
          <w:p w14:paraId="0E26B50E"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不特定多数の利用がある、原則として非木造で</w:t>
            </w:r>
            <w:r w:rsidRPr="0021436F">
              <w:rPr>
                <w:rFonts w:ascii="ＭＳ ゴシック" w:eastAsia="ＭＳ ゴシック" w:hAnsi="ＭＳ ゴシック"/>
                <w:sz w:val="20"/>
              </w:rPr>
              <w:br/>
            </w:r>
            <w:r w:rsidRPr="0021436F">
              <w:rPr>
                <w:rFonts w:ascii="ＭＳ ゴシック" w:eastAsia="ＭＳ ゴシック" w:hAnsi="ＭＳ ゴシック" w:hint="eastAsia"/>
                <w:sz w:val="20"/>
              </w:rPr>
              <w:t>階数が２以上かつ延べ面積が200㎡以上の建築物</w:t>
            </w:r>
          </w:p>
        </w:tc>
      </w:tr>
    </w:tbl>
    <w:p w14:paraId="69127775" w14:textId="77777777" w:rsidR="0021436F" w:rsidRPr="0021436F" w:rsidRDefault="0021436F" w:rsidP="00887260">
      <w:pPr>
        <w:spacing w:beforeLines="50" w:before="180"/>
        <w:ind w:firstLineChars="100" w:firstLine="211"/>
        <w:rPr>
          <w:rFonts w:ascii="ＭＳ ゴシック" w:eastAsia="ＭＳ ゴシック" w:hAnsi="ＭＳ ゴシック"/>
          <w:b/>
        </w:rPr>
      </w:pPr>
      <w:r w:rsidRPr="0021436F">
        <w:rPr>
          <w:rFonts w:ascii="ＭＳ ゴシック" w:eastAsia="ＭＳ ゴシック" w:hAnsi="ＭＳ ゴシック" w:hint="eastAsia"/>
          <w:b/>
        </w:rPr>
        <w:t>○特定天井</w:t>
      </w:r>
    </w:p>
    <w:p w14:paraId="047DB70C" w14:textId="77777777" w:rsidR="0021436F" w:rsidRPr="0021436F" w:rsidRDefault="0021436F" w:rsidP="0021436F">
      <w:pPr>
        <w:snapToGrid w:val="0"/>
        <w:ind w:leftChars="217" w:left="456"/>
        <w:rPr>
          <w:rFonts w:ascii="ＭＳ 明朝" w:eastAsia="ＭＳ 明朝" w:hAnsi="ＭＳ 明朝"/>
        </w:rPr>
      </w:pPr>
      <w:r w:rsidRPr="0021436F">
        <w:rPr>
          <w:rFonts w:ascii="ＭＳ 明朝" w:eastAsia="ＭＳ 明朝" w:hAnsi="ＭＳ 明朝" w:hint="eastAsia"/>
        </w:rPr>
        <w:t>建築基準法施行令第39条第３項に規定される「脱落によって重大な危害を生ずるおそれがある天井」をいい、次の各号のいずれにも該当するもの。</w:t>
      </w:r>
    </w:p>
    <w:tbl>
      <w:tblPr>
        <w:tblStyle w:val="a3"/>
        <w:tblW w:w="8219" w:type="dxa"/>
        <w:tblInd w:w="843" w:type="dxa"/>
        <w:tblLook w:val="04A0" w:firstRow="1" w:lastRow="0" w:firstColumn="1" w:lastColumn="0" w:noHBand="0" w:noVBand="1"/>
      </w:tblPr>
      <w:tblGrid>
        <w:gridCol w:w="423"/>
        <w:gridCol w:w="7796"/>
      </w:tblGrid>
      <w:tr w:rsidR="0021436F" w:rsidRPr="0021436F" w14:paraId="4A5583DE" w14:textId="77777777" w:rsidTr="004D44EA">
        <w:trPr>
          <w:trHeight w:val="397"/>
        </w:trPr>
        <w:tc>
          <w:tcPr>
            <w:tcW w:w="423" w:type="dxa"/>
            <w:vAlign w:val="center"/>
          </w:tcPr>
          <w:p w14:paraId="65E3FE48"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１</w:t>
            </w:r>
          </w:p>
        </w:tc>
        <w:tc>
          <w:tcPr>
            <w:tcW w:w="7796" w:type="dxa"/>
            <w:vAlign w:val="center"/>
          </w:tcPr>
          <w:p w14:paraId="769EEF76"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居室、廊下、その他の人が日常立ち入る場所に設けられている。</w:t>
            </w:r>
          </w:p>
        </w:tc>
      </w:tr>
      <w:tr w:rsidR="0021436F" w:rsidRPr="0021436F" w14:paraId="61BAC4B5" w14:textId="77777777" w:rsidTr="004D44EA">
        <w:trPr>
          <w:trHeight w:val="397"/>
        </w:trPr>
        <w:tc>
          <w:tcPr>
            <w:tcW w:w="423" w:type="dxa"/>
            <w:vAlign w:val="center"/>
          </w:tcPr>
          <w:p w14:paraId="4DB0BB2E"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２</w:t>
            </w:r>
          </w:p>
        </w:tc>
        <w:tc>
          <w:tcPr>
            <w:tcW w:w="7796" w:type="dxa"/>
            <w:vAlign w:val="center"/>
          </w:tcPr>
          <w:p w14:paraId="1009C442"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高さが６ｍを超える天井の部分で、その水平投影面積が２００㎡を超えるもの</w:t>
            </w:r>
          </w:p>
        </w:tc>
      </w:tr>
      <w:tr w:rsidR="0021436F" w:rsidRPr="0021436F" w14:paraId="258DA29E" w14:textId="77777777" w:rsidTr="004D44EA">
        <w:trPr>
          <w:trHeight w:val="567"/>
        </w:trPr>
        <w:tc>
          <w:tcPr>
            <w:tcW w:w="423" w:type="dxa"/>
            <w:vAlign w:val="center"/>
          </w:tcPr>
          <w:p w14:paraId="55193E73"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３</w:t>
            </w:r>
          </w:p>
        </w:tc>
        <w:tc>
          <w:tcPr>
            <w:tcW w:w="7796" w:type="dxa"/>
            <w:vAlign w:val="center"/>
          </w:tcPr>
          <w:p w14:paraId="447DB4CB" w14:textId="77777777" w:rsidR="0021436F" w:rsidRPr="0021436F" w:rsidRDefault="0021436F" w:rsidP="0021436F">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天井面構成部材等の単位面積質量（天井面の面積の１㎡当たりの質量をいう。）が</w:t>
            </w:r>
            <w:r w:rsidRPr="0021436F">
              <w:rPr>
                <w:rFonts w:ascii="ＭＳ ゴシック" w:eastAsia="ＭＳ ゴシック" w:hAnsi="ＭＳ ゴシック"/>
                <w:sz w:val="20"/>
              </w:rPr>
              <w:br/>
            </w:r>
            <w:r w:rsidRPr="0021436F">
              <w:rPr>
                <w:rFonts w:ascii="ＭＳ ゴシック" w:eastAsia="ＭＳ ゴシック" w:hAnsi="ＭＳ ゴシック" w:hint="eastAsia"/>
                <w:sz w:val="20"/>
              </w:rPr>
              <w:t>２ｋｇを超えるもの。</w:t>
            </w:r>
          </w:p>
        </w:tc>
      </w:tr>
    </w:tbl>
    <w:p w14:paraId="4D97F9D1" w14:textId="77777777" w:rsidR="0021436F" w:rsidRPr="0021436F" w:rsidRDefault="0021436F" w:rsidP="00887260">
      <w:pPr>
        <w:spacing w:beforeLines="50" w:before="180"/>
        <w:ind w:leftChars="270" w:left="567"/>
        <w:rPr>
          <w:rFonts w:ascii="ＭＳ 明朝" w:eastAsia="ＭＳ 明朝" w:hAnsi="ＭＳ 明朝"/>
        </w:rPr>
      </w:pPr>
      <w:r w:rsidRPr="0021436F">
        <w:rPr>
          <w:rFonts w:ascii="ＭＳ 明朝" w:eastAsia="ＭＳ 明朝" w:hAnsi="ＭＳ 明朝" w:hint="eastAsia"/>
        </w:rPr>
        <w:t>学校施設については、文部科学省の基準により、上記に該当するものに加え、以下のいずれかに該当する天井についても準じて扱うこととする。</w:t>
      </w:r>
    </w:p>
    <w:tbl>
      <w:tblPr>
        <w:tblpPr w:leftFromText="142" w:rightFromText="142" w:vertAnchor="text" w:horzAnchor="margin" w:tblpX="842" w:tblpY="8"/>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796"/>
      </w:tblGrid>
      <w:tr w:rsidR="0021436F" w:rsidRPr="0021436F" w14:paraId="36D9CE93" w14:textId="77777777" w:rsidTr="004D44EA">
        <w:trPr>
          <w:trHeight w:val="397"/>
        </w:trPr>
        <w:tc>
          <w:tcPr>
            <w:tcW w:w="421" w:type="dxa"/>
            <w:shd w:val="clear" w:color="auto" w:fill="auto"/>
            <w:vAlign w:val="center"/>
          </w:tcPr>
          <w:p w14:paraId="5A5798AC" w14:textId="77777777" w:rsidR="0021436F" w:rsidRPr="0021436F" w:rsidRDefault="0021436F" w:rsidP="004D44EA">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１</w:t>
            </w:r>
          </w:p>
        </w:tc>
        <w:tc>
          <w:tcPr>
            <w:tcW w:w="7796" w:type="dxa"/>
            <w:shd w:val="clear" w:color="auto" w:fill="auto"/>
            <w:vAlign w:val="center"/>
          </w:tcPr>
          <w:p w14:paraId="6D88DED7" w14:textId="77777777" w:rsidR="0021436F" w:rsidRPr="0021436F" w:rsidRDefault="0021436F" w:rsidP="004D44EA">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高さが６ｍを超える天井</w:t>
            </w:r>
          </w:p>
        </w:tc>
      </w:tr>
      <w:tr w:rsidR="0021436F" w:rsidRPr="0021436F" w14:paraId="46E5EA74" w14:textId="77777777" w:rsidTr="004D44EA">
        <w:trPr>
          <w:trHeight w:val="397"/>
        </w:trPr>
        <w:tc>
          <w:tcPr>
            <w:tcW w:w="421" w:type="dxa"/>
            <w:shd w:val="clear" w:color="auto" w:fill="auto"/>
            <w:vAlign w:val="center"/>
          </w:tcPr>
          <w:p w14:paraId="5CD6A99A" w14:textId="77777777" w:rsidR="0021436F" w:rsidRPr="0021436F" w:rsidRDefault="0021436F" w:rsidP="004D44EA">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２</w:t>
            </w:r>
          </w:p>
        </w:tc>
        <w:tc>
          <w:tcPr>
            <w:tcW w:w="7796" w:type="dxa"/>
            <w:shd w:val="clear" w:color="auto" w:fill="auto"/>
            <w:vAlign w:val="center"/>
          </w:tcPr>
          <w:p w14:paraId="32356EBC" w14:textId="77777777" w:rsidR="0021436F" w:rsidRPr="0021436F" w:rsidRDefault="0021436F" w:rsidP="004D44EA">
            <w:pPr>
              <w:snapToGrid w:val="0"/>
              <w:spacing w:line="0" w:lineRule="atLeast"/>
              <w:rPr>
                <w:rFonts w:ascii="ＭＳ ゴシック" w:eastAsia="ＭＳ ゴシック" w:hAnsi="ＭＳ ゴシック"/>
                <w:sz w:val="20"/>
              </w:rPr>
            </w:pPr>
            <w:r w:rsidRPr="0021436F">
              <w:rPr>
                <w:rFonts w:ascii="ＭＳ ゴシック" w:eastAsia="ＭＳ ゴシック" w:hAnsi="ＭＳ ゴシック" w:hint="eastAsia"/>
                <w:sz w:val="20"/>
              </w:rPr>
              <w:t>水平投影面積が200㎡を超える天井</w:t>
            </w:r>
          </w:p>
        </w:tc>
      </w:tr>
    </w:tbl>
    <w:p w14:paraId="2976D27A" w14:textId="77777777" w:rsidR="004D44EA" w:rsidRDefault="004D44EA" w:rsidP="00A26D80">
      <w:pPr>
        <w:spacing w:beforeLines="50" w:before="180"/>
        <w:ind w:firstLineChars="100" w:firstLine="211"/>
        <w:rPr>
          <w:rFonts w:ascii="ＭＳ ゴシック" w:eastAsia="ＭＳ ゴシック" w:hAnsi="ＭＳ ゴシック"/>
          <w:b/>
        </w:rPr>
      </w:pPr>
    </w:p>
    <w:p w14:paraId="51FE9776" w14:textId="77777777" w:rsidR="004D44EA" w:rsidRDefault="004D44EA" w:rsidP="004D44EA">
      <w:pPr>
        <w:spacing w:beforeLines="50" w:before="180"/>
        <w:ind w:firstLineChars="100" w:firstLine="211"/>
        <w:rPr>
          <w:rFonts w:ascii="ＭＳ ゴシック" w:eastAsia="ＭＳ ゴシック" w:hAnsi="ＭＳ ゴシック"/>
          <w:b/>
        </w:rPr>
      </w:pPr>
    </w:p>
    <w:p w14:paraId="3BED686B" w14:textId="38453492" w:rsidR="00A26D80" w:rsidRPr="00482A37" w:rsidRDefault="00A26D80" w:rsidP="00E54CA6">
      <w:pPr>
        <w:snapToGrid w:val="0"/>
        <w:ind w:firstLineChars="100" w:firstLine="211"/>
        <w:rPr>
          <w:rFonts w:ascii="ＭＳ ゴシック" w:eastAsia="ＭＳ ゴシック" w:hAnsi="ＭＳ ゴシック"/>
          <w:b/>
        </w:rPr>
      </w:pPr>
      <w:r w:rsidRPr="00482A37">
        <w:rPr>
          <w:rFonts w:ascii="ＭＳ ゴシック" w:eastAsia="ＭＳ ゴシック" w:hAnsi="ＭＳ ゴシック" w:hint="eastAsia"/>
          <w:b/>
        </w:rPr>
        <w:t>○長周期地震動</w:t>
      </w:r>
    </w:p>
    <w:p w14:paraId="4697E070" w14:textId="2BFE16D3" w:rsidR="00A26D80" w:rsidRPr="00482A37" w:rsidRDefault="00A26D80" w:rsidP="00A26D80">
      <w:pPr>
        <w:snapToGrid w:val="0"/>
        <w:ind w:leftChars="217" w:left="456"/>
        <w:rPr>
          <w:rFonts w:ascii="ＭＳ 明朝" w:eastAsia="ＭＳ 明朝" w:hAnsi="ＭＳ 明朝"/>
        </w:rPr>
      </w:pPr>
      <w:r w:rsidRPr="00482A37">
        <w:rPr>
          <w:rFonts w:ascii="ＭＳ 明朝" w:eastAsia="ＭＳ 明朝" w:hAnsi="ＭＳ 明朝" w:hint="eastAsia"/>
        </w:rPr>
        <w:t>地震による揺れが</w:t>
      </w:r>
      <w:r w:rsidRPr="00482A37">
        <w:rPr>
          <w:rFonts w:ascii="ＭＳ 明朝" w:eastAsia="ＭＳ 明朝" w:hAnsi="ＭＳ 明朝"/>
        </w:rPr>
        <w:t>1往復するのにかかる時間（周期）の長いゆっくりとした大きな揺れ（地震動）のこと。建築物には固有の揺れやすい周期（固有周期）があり、地震波の周期と建築物の固有周期が一致すると共振し、建築物が大きく揺れる。超高層建築物（高さ60ｍ以上）の固有周期は、低い建築物の周期に比べると長いため、長周期の波と「共振」しやすいといわれている。</w:t>
      </w:r>
    </w:p>
    <w:p w14:paraId="194AB461" w14:textId="4B1A8A60" w:rsidR="00887260" w:rsidRPr="00482A37" w:rsidRDefault="00887260" w:rsidP="004D44EA">
      <w:pPr>
        <w:snapToGrid w:val="0"/>
        <w:spacing w:beforeLines="50" w:before="180"/>
        <w:ind w:firstLineChars="100" w:firstLine="211"/>
        <w:rPr>
          <w:rFonts w:ascii="ＭＳ ゴシック" w:eastAsia="ＭＳ ゴシック" w:hAnsi="ＭＳ ゴシック"/>
          <w:b/>
        </w:rPr>
      </w:pPr>
      <w:r w:rsidRPr="00482A37">
        <w:rPr>
          <w:rFonts w:ascii="ＭＳ ゴシック" w:eastAsia="ＭＳ ゴシック" w:hAnsi="ＭＳ ゴシック" w:hint="eastAsia"/>
          <w:b/>
        </w:rPr>
        <w:t>○特定天井の落下防止措置</w:t>
      </w:r>
    </w:p>
    <w:p w14:paraId="0D47FD83" w14:textId="3A6F4155" w:rsidR="00887260" w:rsidRPr="00482A37" w:rsidRDefault="00887260" w:rsidP="00887260">
      <w:pPr>
        <w:snapToGrid w:val="0"/>
        <w:ind w:leftChars="202" w:left="424" w:firstLine="2"/>
        <w:rPr>
          <w:rFonts w:ascii="ＭＳ 明朝" w:eastAsia="ＭＳ 明朝" w:hAnsi="ＭＳ 明朝"/>
        </w:rPr>
      </w:pPr>
      <w:r w:rsidRPr="00482A37">
        <w:rPr>
          <w:rFonts w:ascii="ＭＳ 明朝" w:eastAsia="ＭＳ 明朝" w:hAnsi="ＭＳ 明朝" w:hint="eastAsia"/>
        </w:rPr>
        <w:t>ネット、ワイヤ又はロープその他の天井材（当該落下防止措置に用いる材料を除く。）の落下による衝撃が作用した場合においても脱落及び破談を生じないことが確かめられた部材の設置により</w:t>
      </w:r>
      <w:r w:rsidR="00007734" w:rsidRPr="00482A37">
        <w:rPr>
          <w:rFonts w:ascii="ＭＳ 明朝" w:eastAsia="ＭＳ 明朝" w:hAnsi="ＭＳ 明朝" w:hint="eastAsia"/>
        </w:rPr>
        <w:t>、</w:t>
      </w:r>
      <w:r w:rsidRPr="00482A37">
        <w:rPr>
          <w:rFonts w:ascii="ＭＳ 明朝" w:eastAsia="ＭＳ 明朝" w:hAnsi="ＭＳ 明朝" w:hint="eastAsia"/>
        </w:rPr>
        <w:t>天井の落下を防止する措置をいう。</w:t>
      </w:r>
    </w:p>
    <w:p w14:paraId="09BA717E" w14:textId="77777777" w:rsidR="00E54CA6" w:rsidRPr="00482A37" w:rsidRDefault="00E54CA6" w:rsidP="00E54CA6">
      <w:pPr>
        <w:snapToGrid w:val="0"/>
        <w:spacing w:beforeLines="50" w:before="180"/>
        <w:ind w:firstLineChars="100" w:firstLine="211"/>
        <w:rPr>
          <w:rFonts w:ascii="ＭＳ ゴシック" w:eastAsia="ＭＳ ゴシック" w:hAnsi="ＭＳ ゴシック"/>
          <w:b/>
        </w:rPr>
      </w:pPr>
      <w:r w:rsidRPr="00482A37">
        <w:rPr>
          <w:rFonts w:ascii="ＭＳ ゴシック" w:eastAsia="ＭＳ ゴシック" w:hAnsi="ＭＳ ゴシック" w:hint="eastAsia"/>
          <w:b/>
        </w:rPr>
        <w:t>○危険なブロック塀</w:t>
      </w:r>
    </w:p>
    <w:p w14:paraId="29FAA8E9" w14:textId="3B8079D0" w:rsidR="00E54CA6" w:rsidRPr="00887260" w:rsidRDefault="00E54CA6" w:rsidP="00887260">
      <w:pPr>
        <w:snapToGrid w:val="0"/>
        <w:ind w:leftChars="202" w:left="424" w:firstLine="2"/>
        <w:rPr>
          <w:rFonts w:ascii="ＭＳ 明朝" w:eastAsia="ＭＳ 明朝" w:hAnsi="ＭＳ 明朝" w:cs="Meiryo UI"/>
        </w:rPr>
      </w:pPr>
      <w:r w:rsidRPr="00482A37">
        <w:rPr>
          <w:rFonts w:ascii="ＭＳ 明朝" w:eastAsia="ＭＳ 明朝" w:hAnsi="ＭＳ 明朝" w:hint="eastAsia"/>
        </w:rPr>
        <w:t>平成</w:t>
      </w:r>
      <w:r w:rsidRPr="00482A37">
        <w:rPr>
          <w:rFonts w:ascii="ＭＳ 明朝" w:eastAsia="ＭＳ 明朝" w:hAnsi="ＭＳ 明朝"/>
        </w:rPr>
        <w:t>30年に発生した大阪府北部を震源とする地震</w:t>
      </w:r>
      <w:r w:rsidRPr="00482A37">
        <w:rPr>
          <w:rFonts w:ascii="ＭＳ 明朝" w:eastAsia="ＭＳ 明朝" w:hAnsi="ＭＳ 明朝" w:hint="eastAsia"/>
        </w:rPr>
        <w:t>後に実施した緊急点検の結果、危険と判断したブロック塀。</w:t>
      </w:r>
    </w:p>
    <w:sectPr w:rsidR="00E54CA6" w:rsidRPr="00887260" w:rsidSect="00523BBF">
      <w:type w:val="continuous"/>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59F7" w14:textId="77777777" w:rsidR="00887260" w:rsidRDefault="00887260" w:rsidP="00887260">
      <w:r>
        <w:separator/>
      </w:r>
    </w:p>
  </w:endnote>
  <w:endnote w:type="continuationSeparator" w:id="0">
    <w:p w14:paraId="7C2582B2" w14:textId="77777777" w:rsidR="00887260" w:rsidRDefault="00887260" w:rsidP="0088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8B05" w14:textId="77777777" w:rsidR="00887260" w:rsidRDefault="00887260" w:rsidP="00887260">
      <w:r>
        <w:separator/>
      </w:r>
    </w:p>
  </w:footnote>
  <w:footnote w:type="continuationSeparator" w:id="0">
    <w:p w14:paraId="3F9D244D" w14:textId="77777777" w:rsidR="00887260" w:rsidRDefault="00887260" w:rsidP="0088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C1520"/>
    <w:multiLevelType w:val="hybridMultilevel"/>
    <w:tmpl w:val="C4E8811E"/>
    <w:lvl w:ilvl="0" w:tplc="22B25C48">
      <w:start w:val="1"/>
      <w:numFmt w:val="decimalFullWidth"/>
      <w:lvlText w:val="（%1）"/>
      <w:lvlJc w:val="left"/>
      <w:pPr>
        <w:ind w:left="876" w:hanging="84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6F"/>
    <w:rsid w:val="00007734"/>
    <w:rsid w:val="001F0EFF"/>
    <w:rsid w:val="001F32BE"/>
    <w:rsid w:val="0021436F"/>
    <w:rsid w:val="00320E11"/>
    <w:rsid w:val="003B5E03"/>
    <w:rsid w:val="00473A20"/>
    <w:rsid w:val="00482A37"/>
    <w:rsid w:val="004D44EA"/>
    <w:rsid w:val="004F4C7D"/>
    <w:rsid w:val="00523BBF"/>
    <w:rsid w:val="00564040"/>
    <w:rsid w:val="005752EA"/>
    <w:rsid w:val="005A147D"/>
    <w:rsid w:val="005B53E8"/>
    <w:rsid w:val="005D6EF7"/>
    <w:rsid w:val="005E0316"/>
    <w:rsid w:val="00625013"/>
    <w:rsid w:val="006A7CA0"/>
    <w:rsid w:val="007D198F"/>
    <w:rsid w:val="00851661"/>
    <w:rsid w:val="00887260"/>
    <w:rsid w:val="00917D35"/>
    <w:rsid w:val="0092659D"/>
    <w:rsid w:val="00981C97"/>
    <w:rsid w:val="009A43BA"/>
    <w:rsid w:val="00A26D80"/>
    <w:rsid w:val="00A32185"/>
    <w:rsid w:val="00A46719"/>
    <w:rsid w:val="00A7501A"/>
    <w:rsid w:val="00AD11FB"/>
    <w:rsid w:val="00AF3338"/>
    <w:rsid w:val="00BE49E3"/>
    <w:rsid w:val="00C23179"/>
    <w:rsid w:val="00CC1A81"/>
    <w:rsid w:val="00CC4508"/>
    <w:rsid w:val="00D714FE"/>
    <w:rsid w:val="00E54CA6"/>
    <w:rsid w:val="00EF5DFF"/>
    <w:rsid w:val="00EF7664"/>
    <w:rsid w:val="00F00404"/>
    <w:rsid w:val="00F6483A"/>
    <w:rsid w:val="00F94E94"/>
    <w:rsid w:val="00FA2275"/>
    <w:rsid w:val="00FE7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2DB05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3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36F"/>
    <w:pPr>
      <w:ind w:leftChars="400" w:left="840"/>
    </w:pPr>
  </w:style>
  <w:style w:type="paragraph" w:styleId="a5">
    <w:name w:val="header"/>
    <w:basedOn w:val="a"/>
    <w:link w:val="a6"/>
    <w:uiPriority w:val="99"/>
    <w:unhideWhenUsed/>
    <w:rsid w:val="00887260"/>
    <w:pPr>
      <w:tabs>
        <w:tab w:val="center" w:pos="4252"/>
        <w:tab w:val="right" w:pos="8504"/>
      </w:tabs>
      <w:snapToGrid w:val="0"/>
    </w:pPr>
  </w:style>
  <w:style w:type="character" w:customStyle="1" w:styleId="a6">
    <w:name w:val="ヘッダー (文字)"/>
    <w:basedOn w:val="a0"/>
    <w:link w:val="a5"/>
    <w:uiPriority w:val="99"/>
    <w:rsid w:val="00887260"/>
  </w:style>
  <w:style w:type="paragraph" w:styleId="a7">
    <w:name w:val="footer"/>
    <w:basedOn w:val="a"/>
    <w:link w:val="a8"/>
    <w:uiPriority w:val="99"/>
    <w:unhideWhenUsed/>
    <w:rsid w:val="00887260"/>
    <w:pPr>
      <w:tabs>
        <w:tab w:val="center" w:pos="4252"/>
        <w:tab w:val="right" w:pos="8504"/>
      </w:tabs>
      <w:snapToGrid w:val="0"/>
    </w:pPr>
  </w:style>
  <w:style w:type="character" w:customStyle="1" w:styleId="a8">
    <w:name w:val="フッター (文字)"/>
    <w:basedOn w:val="a0"/>
    <w:link w:val="a7"/>
    <w:uiPriority w:val="99"/>
    <w:rsid w:val="0088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2026-03-23T06:05:00Z</dcterms:created>
  <dcterms:modified xsi:type="dcterms:W3CDTF">2026-04-06T01:25:00Z</dcterms:modified>
</cp:coreProperties>
</file>