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6A" w:rsidRPr="00D048E0" w:rsidRDefault="00823238" w:rsidP="004235B8">
      <w:pPr>
        <w:jc w:val="center"/>
        <w:rPr>
          <w:rFonts w:ascii="ＭＳ ゴシック" w:eastAsia="ＭＳ ゴシック" w:hAnsi="ＭＳ ゴシック" w:hint="eastAsia"/>
          <w:sz w:val="28"/>
          <w:szCs w:val="28"/>
        </w:rPr>
      </w:pPr>
      <w:bookmarkStart w:id="0" w:name="_GoBack"/>
      <w:bookmarkEnd w:id="0"/>
      <w:r>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4624070</wp:posOffset>
                </wp:positionH>
                <wp:positionV relativeFrom="paragraph">
                  <wp:posOffset>-224790</wp:posOffset>
                </wp:positionV>
                <wp:extent cx="1085850" cy="285750"/>
                <wp:effectExtent l="9525" t="10795" r="9525" b="825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C46D0A" w:rsidRPr="00214046" w:rsidRDefault="00DB2CF8" w:rsidP="00C46D0A">
                            <w:pPr>
                              <w:spacing w:line="360" w:lineRule="auto"/>
                              <w:jc w:val="center"/>
                              <w:rPr>
                                <w:sz w:val="24"/>
                              </w:rPr>
                            </w:pPr>
                            <w:r>
                              <w:rPr>
                                <w:rFonts w:hint="eastAsia"/>
                                <w:sz w:val="24"/>
                              </w:rPr>
                              <w:t>資料</w:t>
                            </w:r>
                            <w:r w:rsidR="00B17733">
                              <w:rPr>
                                <w:rFonts w:hint="eastAsia"/>
                                <w:sz w:val="24"/>
                              </w:rPr>
                              <w:t>１－</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4.1pt;margin-top:-17.7pt;width:8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">
                <v:textbox inset="5.85pt,.7pt,5.85pt,.7pt">
                  <w:txbxContent>
                    <w:p w:rsidR="00C46D0A" w:rsidRPr="00214046" w:rsidRDefault="00DB2CF8" w:rsidP="00C46D0A">
                      <w:pPr>
                        <w:spacing w:line="360" w:lineRule="auto"/>
                        <w:jc w:val="center"/>
                        <w:rPr>
                          <w:sz w:val="24"/>
                        </w:rPr>
                      </w:pPr>
                      <w:r>
                        <w:rPr>
                          <w:rFonts w:hint="eastAsia"/>
                          <w:sz w:val="24"/>
                        </w:rPr>
                        <w:t>資料</w:t>
                      </w:r>
                      <w:r w:rsidR="00B17733">
                        <w:rPr>
                          <w:rFonts w:hint="eastAsia"/>
                          <w:sz w:val="24"/>
                        </w:rPr>
                        <w:t>１－</w:t>
                      </w:r>
                      <w:r>
                        <w:rPr>
                          <w:rFonts w:hint="eastAsia"/>
                          <w:sz w:val="24"/>
                        </w:rPr>
                        <w:t>４</w:t>
                      </w:r>
                    </w:p>
                  </w:txbxContent>
                </v:textbox>
              </v:rect>
            </w:pict>
          </mc:Fallback>
        </mc:AlternateContent>
      </w:r>
      <w:r w:rsidR="003B1916" w:rsidRPr="00D048E0">
        <w:rPr>
          <w:rFonts w:ascii="ＭＳ ゴシック" w:eastAsia="ＭＳ ゴシック" w:hAnsi="ＭＳ ゴシック" w:hint="eastAsia"/>
          <w:sz w:val="28"/>
          <w:szCs w:val="28"/>
        </w:rPr>
        <w:t>平成</w:t>
      </w:r>
      <w:r w:rsidR="00EC4071">
        <w:rPr>
          <w:rFonts w:ascii="ＭＳ ゴシック" w:eastAsia="ＭＳ ゴシック" w:hAnsi="ＭＳ ゴシック" w:hint="eastAsia"/>
          <w:sz w:val="28"/>
          <w:szCs w:val="28"/>
        </w:rPr>
        <w:t>31</w:t>
      </w:r>
      <w:r w:rsidR="003B1916" w:rsidRPr="00D048E0">
        <w:rPr>
          <w:rFonts w:ascii="ＭＳ ゴシック" w:eastAsia="ＭＳ ゴシック" w:hAnsi="ＭＳ ゴシック" w:hint="eastAsia"/>
          <w:sz w:val="28"/>
          <w:szCs w:val="28"/>
        </w:rPr>
        <w:t>年度公共用水域</w:t>
      </w:r>
      <w:r w:rsidR="000F7022">
        <w:rPr>
          <w:rFonts w:ascii="ＭＳ ゴシック" w:eastAsia="ＭＳ ゴシック" w:hAnsi="ＭＳ ゴシック" w:hint="eastAsia"/>
          <w:sz w:val="28"/>
          <w:szCs w:val="28"/>
        </w:rPr>
        <w:t>及び地下水</w:t>
      </w:r>
      <w:r w:rsidR="003B1916" w:rsidRPr="00D048E0">
        <w:rPr>
          <w:rFonts w:ascii="ＭＳ ゴシック" w:eastAsia="ＭＳ ゴシック" w:hAnsi="ＭＳ ゴシック" w:hint="eastAsia"/>
          <w:sz w:val="28"/>
          <w:szCs w:val="28"/>
        </w:rPr>
        <w:t>の水質測定計画（案）の主な変更点</w:t>
      </w:r>
    </w:p>
    <w:p w:rsidR="00D73A6A" w:rsidRDefault="00D73A6A" w:rsidP="004D65D1">
      <w:pPr>
        <w:rPr>
          <w:rFonts w:ascii="ＭＳ ゴシック" w:eastAsia="ＭＳ ゴシック" w:hAnsi="ＭＳ ゴシック" w:hint="eastAsia"/>
          <w:sz w:val="24"/>
        </w:rPr>
      </w:pPr>
    </w:p>
    <w:p w:rsidR="000F7022" w:rsidRDefault="000F7022" w:rsidP="004D65D1">
      <w:pPr>
        <w:rPr>
          <w:rFonts w:ascii="ＭＳ ゴシック" w:eastAsia="ＭＳ ゴシック" w:hAnsi="ＭＳ ゴシック" w:hint="eastAsia"/>
          <w:sz w:val="24"/>
        </w:rPr>
      </w:pPr>
      <w:r>
        <w:rPr>
          <w:rFonts w:ascii="ＭＳ ゴシック" w:eastAsia="ＭＳ ゴシック" w:hAnsi="ＭＳ ゴシック" w:hint="eastAsia"/>
          <w:sz w:val="24"/>
        </w:rPr>
        <w:t>Ⅰ公共用水域</w:t>
      </w:r>
    </w:p>
    <w:p w:rsidR="000F7022" w:rsidRPr="000F7022" w:rsidRDefault="000F7022" w:rsidP="004D65D1">
      <w:pPr>
        <w:rPr>
          <w:rFonts w:ascii="ＭＳ ゴシック" w:eastAsia="ＭＳ ゴシック" w:hAnsi="ＭＳ ゴシック" w:hint="eastAsia"/>
          <w:sz w:val="24"/>
        </w:rPr>
      </w:pPr>
    </w:p>
    <w:p w:rsidR="00AD21A7" w:rsidRPr="00D048E0" w:rsidRDefault="00AD21A7" w:rsidP="004D65D1">
      <w:pPr>
        <w:rPr>
          <w:rFonts w:ascii="ＭＳ ゴシック" w:eastAsia="ＭＳ ゴシック" w:hAnsi="ＭＳ ゴシック" w:hint="eastAsia"/>
          <w:sz w:val="24"/>
        </w:rPr>
      </w:pPr>
      <w:r>
        <w:rPr>
          <w:rFonts w:ascii="ＭＳ ゴシック" w:eastAsia="ＭＳ ゴシック" w:hAnsi="ＭＳ ゴシック" w:hint="eastAsia"/>
          <w:sz w:val="24"/>
        </w:rPr>
        <w:t>１．測定回数の変更</w:t>
      </w:r>
    </w:p>
    <w:p w:rsidR="001F5455" w:rsidRDefault="007D4FEB" w:rsidP="000F7022">
      <w:pPr>
        <w:ind w:firstLineChars="100" w:firstLine="220"/>
        <w:rPr>
          <w:rFonts w:ascii="ＭＳ 明朝" w:hAnsi="ＭＳ 明朝" w:hint="eastAsia"/>
          <w:color w:val="000000"/>
          <w:sz w:val="22"/>
          <w:szCs w:val="22"/>
        </w:rPr>
      </w:pPr>
      <w:r>
        <w:rPr>
          <w:rFonts w:ascii="ＭＳ 明朝" w:hAnsi="ＭＳ 明朝" w:hint="eastAsia"/>
          <w:sz w:val="22"/>
          <w:szCs w:val="22"/>
        </w:rPr>
        <w:t>水質等の測定について、</w:t>
      </w:r>
      <w:r w:rsidR="007D100D" w:rsidRPr="00D048E0">
        <w:rPr>
          <w:rFonts w:ascii="ＭＳ 明朝" w:hAnsi="ＭＳ 明朝" w:hint="eastAsia"/>
          <w:sz w:val="22"/>
          <w:szCs w:val="22"/>
        </w:rPr>
        <w:t>「公共用水域常時監視の新たな効率化及び重点化についての基本的考え方（平成2</w:t>
      </w:r>
      <w:r w:rsidR="001F5455">
        <w:rPr>
          <w:rFonts w:ascii="ＭＳ 明朝" w:hAnsi="ＭＳ 明朝" w:hint="eastAsia"/>
          <w:sz w:val="22"/>
          <w:szCs w:val="22"/>
        </w:rPr>
        <w:t>9</w:t>
      </w:r>
      <w:r w:rsidR="007D100D" w:rsidRPr="00576581">
        <w:rPr>
          <w:rFonts w:ascii="ＭＳ 明朝" w:hAnsi="ＭＳ 明朝" w:hint="eastAsia"/>
          <w:color w:val="000000"/>
          <w:sz w:val="22"/>
          <w:szCs w:val="22"/>
        </w:rPr>
        <w:t>年</w:t>
      </w:r>
      <w:r>
        <w:rPr>
          <w:rFonts w:ascii="ＭＳ 明朝" w:hAnsi="ＭＳ 明朝" w:hint="eastAsia"/>
          <w:color w:val="000000"/>
          <w:sz w:val="22"/>
          <w:szCs w:val="22"/>
        </w:rPr>
        <w:t>１</w:t>
      </w:r>
      <w:r w:rsidR="007D100D" w:rsidRPr="00576581">
        <w:rPr>
          <w:rFonts w:ascii="ＭＳ 明朝" w:hAnsi="ＭＳ 明朝" w:hint="eastAsia"/>
          <w:color w:val="000000"/>
          <w:sz w:val="22"/>
          <w:szCs w:val="22"/>
        </w:rPr>
        <w:t>月</w:t>
      </w:r>
      <w:r w:rsidR="001F5455">
        <w:rPr>
          <w:rFonts w:ascii="ＭＳ 明朝" w:hAnsi="ＭＳ 明朝" w:hint="eastAsia"/>
          <w:color w:val="000000"/>
          <w:sz w:val="22"/>
          <w:szCs w:val="22"/>
        </w:rPr>
        <w:t>改定</w:t>
      </w:r>
      <w:r w:rsidR="007D100D" w:rsidRPr="00576581">
        <w:rPr>
          <w:rFonts w:ascii="ＭＳ 明朝" w:hAnsi="ＭＳ 明朝" w:hint="eastAsia"/>
          <w:color w:val="000000"/>
          <w:sz w:val="22"/>
          <w:szCs w:val="22"/>
        </w:rPr>
        <w:t>）」</w:t>
      </w:r>
      <w:r w:rsidR="00DF541F">
        <w:rPr>
          <w:rFonts w:ascii="ＭＳ 明朝" w:hAnsi="ＭＳ 明朝" w:hint="eastAsia"/>
          <w:color w:val="000000"/>
          <w:sz w:val="22"/>
          <w:szCs w:val="22"/>
        </w:rPr>
        <w:t>に基づき、過去の検出状況等</w:t>
      </w:r>
      <w:r w:rsidR="006062C2">
        <w:rPr>
          <w:rFonts w:ascii="ＭＳ 明朝" w:hAnsi="ＭＳ 明朝" w:hint="eastAsia"/>
          <w:color w:val="000000"/>
          <w:sz w:val="22"/>
          <w:szCs w:val="22"/>
        </w:rPr>
        <w:t>から判断し</w:t>
      </w:r>
      <w:r w:rsidR="000F7022">
        <w:rPr>
          <w:rFonts w:ascii="ＭＳ 明朝" w:hAnsi="ＭＳ 明朝" w:hint="eastAsia"/>
          <w:color w:val="000000"/>
          <w:sz w:val="22"/>
          <w:szCs w:val="22"/>
        </w:rPr>
        <w:t>、平成</w:t>
      </w:r>
      <w:r w:rsidR="00EC4071">
        <w:rPr>
          <w:rFonts w:ascii="ＭＳ 明朝" w:hAnsi="ＭＳ 明朝" w:hint="eastAsia"/>
          <w:color w:val="000000"/>
          <w:sz w:val="22"/>
          <w:szCs w:val="22"/>
        </w:rPr>
        <w:t>30</w:t>
      </w:r>
      <w:r w:rsidR="000F7022">
        <w:rPr>
          <w:rFonts w:ascii="ＭＳ 明朝" w:hAnsi="ＭＳ 明朝" w:hint="eastAsia"/>
          <w:color w:val="000000"/>
          <w:sz w:val="22"/>
          <w:szCs w:val="22"/>
        </w:rPr>
        <w:t>年度の測定計画から</w:t>
      </w:r>
      <w:r w:rsidR="00482D93">
        <w:rPr>
          <w:rFonts w:ascii="ＭＳ 明朝" w:hAnsi="ＭＳ 明朝" w:hint="eastAsia"/>
          <w:color w:val="000000"/>
          <w:sz w:val="22"/>
          <w:szCs w:val="22"/>
        </w:rPr>
        <w:t>次のとおり</w:t>
      </w:r>
      <w:r w:rsidR="006B460B">
        <w:rPr>
          <w:rFonts w:ascii="ＭＳ 明朝" w:hAnsi="ＭＳ 明朝" w:hint="eastAsia"/>
          <w:color w:val="000000"/>
          <w:sz w:val="22"/>
          <w:szCs w:val="22"/>
        </w:rPr>
        <w:t>測定回数を</w:t>
      </w:r>
      <w:r w:rsidR="006062C2">
        <w:rPr>
          <w:rFonts w:ascii="ＭＳ 明朝" w:hAnsi="ＭＳ 明朝" w:hint="eastAsia"/>
          <w:color w:val="000000"/>
          <w:sz w:val="22"/>
          <w:szCs w:val="22"/>
        </w:rPr>
        <w:t>変更している</w:t>
      </w:r>
      <w:r w:rsidR="009436BC">
        <w:rPr>
          <w:rFonts w:ascii="ＭＳ 明朝" w:hAnsi="ＭＳ 明朝" w:hint="eastAsia"/>
          <w:color w:val="000000"/>
          <w:sz w:val="22"/>
          <w:szCs w:val="22"/>
        </w:rPr>
        <w:t>。</w:t>
      </w:r>
    </w:p>
    <w:p w:rsidR="008D5FBE" w:rsidRDefault="008D5FBE" w:rsidP="003A6B1A">
      <w:pPr>
        <w:rPr>
          <w:rFonts w:ascii="ＭＳ 明朝" w:hAnsi="ＭＳ 明朝" w:hint="eastAsia"/>
          <w:color w:val="000000"/>
          <w:sz w:val="22"/>
          <w:szCs w:val="22"/>
        </w:rPr>
      </w:pPr>
    </w:p>
    <w:p w:rsidR="003A6B1A" w:rsidRPr="009B1B89" w:rsidRDefault="006B460B" w:rsidP="006B460B">
      <w:pPr>
        <w:rPr>
          <w:rFonts w:ascii="ＭＳ ゴシック" w:eastAsia="ＭＳ ゴシック" w:hAnsi="ＭＳ ゴシック" w:hint="eastAsia"/>
          <w:color w:val="000000"/>
          <w:sz w:val="22"/>
          <w:szCs w:val="22"/>
        </w:rPr>
      </w:pPr>
      <w:r w:rsidRPr="009B1B89">
        <w:rPr>
          <w:rFonts w:ascii="ＭＳ ゴシック" w:eastAsia="ＭＳ ゴシック" w:hAnsi="ＭＳ ゴシック" w:hint="eastAsia"/>
          <w:color w:val="000000"/>
          <w:sz w:val="22"/>
          <w:szCs w:val="22"/>
        </w:rPr>
        <w:t>（１）</w:t>
      </w:r>
      <w:r w:rsidR="00482D93">
        <w:rPr>
          <w:rFonts w:ascii="ＭＳ ゴシック" w:eastAsia="ＭＳ ゴシック" w:hAnsi="ＭＳ ゴシック" w:hint="eastAsia"/>
          <w:color w:val="000000"/>
          <w:sz w:val="22"/>
          <w:szCs w:val="22"/>
        </w:rPr>
        <w:t>水質</w:t>
      </w:r>
    </w:p>
    <w:p w:rsidR="006B460B" w:rsidRDefault="006B460B" w:rsidP="00821830">
      <w:pPr>
        <w:ind w:firstLineChars="100" w:firstLine="220"/>
        <w:rPr>
          <w:rFonts w:ascii="ＭＳ 明朝" w:hAnsi="ＭＳ 明朝" w:hint="eastAsia"/>
          <w:color w:val="000000"/>
          <w:sz w:val="22"/>
          <w:szCs w:val="22"/>
        </w:rPr>
      </w:pPr>
      <w:r>
        <w:rPr>
          <w:rFonts w:ascii="ＭＳ 明朝" w:hAnsi="ＭＳ 明朝" w:hint="eastAsia"/>
          <w:color w:val="000000"/>
          <w:sz w:val="22"/>
          <w:szCs w:val="22"/>
        </w:rPr>
        <w:t>水質測定</w:t>
      </w:r>
      <w:r w:rsidR="002152F6">
        <w:rPr>
          <w:rFonts w:ascii="ＭＳ 明朝" w:hAnsi="ＭＳ 明朝" w:hint="eastAsia"/>
          <w:color w:val="000000"/>
          <w:sz w:val="22"/>
          <w:szCs w:val="22"/>
        </w:rPr>
        <w:t>における変更内容は表１</w:t>
      </w:r>
      <w:r w:rsidR="00676CB4">
        <w:rPr>
          <w:rFonts w:ascii="ＭＳ 明朝" w:hAnsi="ＭＳ 明朝" w:hint="eastAsia"/>
          <w:color w:val="000000"/>
          <w:sz w:val="22"/>
          <w:szCs w:val="22"/>
        </w:rPr>
        <w:t>－１</w:t>
      </w:r>
      <w:r w:rsidR="002152F6">
        <w:rPr>
          <w:rFonts w:ascii="ＭＳ 明朝" w:hAnsi="ＭＳ 明朝" w:hint="eastAsia"/>
          <w:color w:val="000000"/>
          <w:sz w:val="22"/>
          <w:szCs w:val="22"/>
        </w:rPr>
        <w:t>に示すとおりである</w:t>
      </w:r>
      <w:r w:rsidR="0053093A">
        <w:rPr>
          <w:rFonts w:ascii="ＭＳ 明朝" w:hAnsi="ＭＳ 明朝" w:hint="eastAsia"/>
          <w:color w:val="000000"/>
          <w:sz w:val="22"/>
          <w:szCs w:val="22"/>
        </w:rPr>
        <w:t>。</w:t>
      </w:r>
    </w:p>
    <w:p w:rsidR="006B460B" w:rsidRPr="008D5FBE" w:rsidRDefault="006B460B" w:rsidP="006B460B">
      <w:pPr>
        <w:rPr>
          <w:rFonts w:ascii="ＭＳ 明朝" w:hAnsi="ＭＳ 明朝" w:hint="eastAsia"/>
          <w:color w:val="000000"/>
          <w:sz w:val="22"/>
          <w:szCs w:val="22"/>
        </w:rPr>
      </w:pPr>
    </w:p>
    <w:p w:rsidR="007C4969" w:rsidRDefault="006062C2" w:rsidP="00164323">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表</w:t>
      </w:r>
      <w:r w:rsidR="00676CB4">
        <w:rPr>
          <w:rFonts w:ascii="HG丸ｺﾞｼｯｸM-PRO" w:eastAsia="HG丸ｺﾞｼｯｸM-PRO" w:hAnsi="HG丸ｺﾞｼｯｸM-PRO" w:hint="eastAsia"/>
          <w:b/>
        </w:rPr>
        <w:t>１－</w:t>
      </w:r>
      <w:r>
        <w:rPr>
          <w:rFonts w:ascii="HG丸ｺﾞｼｯｸM-PRO" w:eastAsia="HG丸ｺﾞｼｯｸM-PRO" w:hAnsi="HG丸ｺﾞｼｯｸM-PRO" w:hint="eastAsia"/>
          <w:b/>
        </w:rPr>
        <w:t xml:space="preserve">１　</w:t>
      </w:r>
      <w:r w:rsidR="00DF541F">
        <w:rPr>
          <w:rFonts w:ascii="HG丸ｺﾞｼｯｸM-PRO" w:eastAsia="HG丸ｺﾞｼｯｸM-PRO" w:hAnsi="HG丸ｺﾞｼｯｸM-PRO" w:hint="eastAsia"/>
          <w:b/>
        </w:rPr>
        <w:t>水質測定における</w:t>
      </w:r>
      <w:r>
        <w:rPr>
          <w:rFonts w:ascii="HG丸ｺﾞｼｯｸM-PRO" w:eastAsia="HG丸ｺﾞｼｯｸM-PRO" w:hAnsi="HG丸ｺﾞｼｯｸM-PRO" w:hint="eastAsia"/>
          <w:b/>
        </w:rPr>
        <w:t>変更内容</w:t>
      </w:r>
    </w:p>
    <w:p w:rsidR="009436BC" w:rsidRDefault="00823238" w:rsidP="00164323">
      <w:pPr>
        <w:jc w:val="center"/>
        <w:rPr>
          <w:rFonts w:ascii="ＭＳ 明朝" w:hAnsi="ＭＳ 明朝" w:hint="eastAsia"/>
          <w:sz w:val="22"/>
          <w:szCs w:val="22"/>
        </w:rPr>
      </w:pPr>
      <w:r w:rsidRPr="006A4505">
        <w:rPr>
          <w:rFonts w:hint="eastAsia"/>
          <w:noProof/>
        </w:rPr>
        <w:drawing>
          <wp:inline distT="0" distB="0" distL="0" distR="0">
            <wp:extent cx="5810250" cy="6429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6429375"/>
                    </a:xfrm>
                    <a:prstGeom prst="rect">
                      <a:avLst/>
                    </a:prstGeom>
                    <a:noFill/>
                    <a:ln>
                      <a:noFill/>
                    </a:ln>
                  </pic:spPr>
                </pic:pic>
              </a:graphicData>
            </a:graphic>
          </wp:inline>
        </w:drawing>
      </w:r>
    </w:p>
    <w:p w:rsidR="001F5455" w:rsidRPr="005C1B9C" w:rsidRDefault="000F7022" w:rsidP="005266F1">
      <w:pPr>
        <w:rPr>
          <w:rFonts w:ascii="ＭＳ 明朝" w:hAnsi="ＭＳ 明朝" w:hint="eastAsia"/>
          <w:sz w:val="22"/>
          <w:szCs w:val="22"/>
        </w:rPr>
      </w:pPr>
      <w:r>
        <w:rPr>
          <w:rFonts w:ascii="ＭＳ 明朝" w:hAnsi="ＭＳ 明朝" w:hint="eastAsia"/>
          <w:sz w:val="22"/>
          <w:szCs w:val="22"/>
        </w:rPr>
        <w:lastRenderedPageBreak/>
        <w:t xml:space="preserve">　具体的には、</w:t>
      </w:r>
    </w:p>
    <w:p w:rsidR="00ED6CA3" w:rsidRDefault="00157C16" w:rsidP="00D36EFE">
      <w:pPr>
        <w:ind w:leftChars="100" w:left="430" w:hangingChars="100" w:hanging="220"/>
        <w:rPr>
          <w:rFonts w:ascii="ＭＳ 明朝" w:hAnsi="ＭＳ 明朝" w:hint="eastAsia"/>
          <w:sz w:val="22"/>
          <w:szCs w:val="22"/>
        </w:rPr>
      </w:pPr>
      <w:r>
        <w:rPr>
          <w:rFonts w:ascii="ＭＳ 明朝" w:hAnsi="ＭＳ 明朝" w:hint="eastAsia"/>
          <w:sz w:val="22"/>
          <w:szCs w:val="22"/>
        </w:rPr>
        <w:t>①</w:t>
      </w:r>
      <w:r w:rsidR="00663B07">
        <w:rPr>
          <w:rFonts w:ascii="ＭＳ 明朝" w:hAnsi="ＭＳ 明朝" w:hint="eastAsia"/>
          <w:sz w:val="22"/>
          <w:szCs w:val="22"/>
        </w:rPr>
        <w:t>全</w:t>
      </w:r>
      <w:r w:rsidR="00D36EFE">
        <w:rPr>
          <w:rFonts w:ascii="ＭＳ 明朝" w:hAnsi="ＭＳ 明朝" w:hint="eastAsia"/>
          <w:sz w:val="22"/>
          <w:szCs w:val="22"/>
        </w:rPr>
        <w:t>亜鉛、ノニルフェノール</w:t>
      </w:r>
      <w:r w:rsidR="00B55A19" w:rsidRPr="005C1B9C">
        <w:rPr>
          <w:rFonts w:ascii="ＭＳ 明朝" w:hAnsi="ＭＳ 明朝" w:hint="eastAsia"/>
          <w:sz w:val="22"/>
          <w:szCs w:val="22"/>
        </w:rPr>
        <w:t>について、</w:t>
      </w:r>
      <w:r w:rsidR="004D7C2E">
        <w:rPr>
          <w:rFonts w:ascii="ＭＳ 明朝" w:hAnsi="ＭＳ 明朝" w:hint="eastAsia"/>
          <w:sz w:val="22"/>
          <w:szCs w:val="22"/>
        </w:rPr>
        <w:t>過去５年間以上</w:t>
      </w:r>
      <w:r w:rsidR="00B55A19" w:rsidRPr="005C1B9C">
        <w:rPr>
          <w:rFonts w:ascii="ＭＳ 明朝" w:hAnsi="ＭＳ 明朝" w:hint="eastAsia"/>
          <w:sz w:val="22"/>
          <w:szCs w:val="22"/>
        </w:rPr>
        <w:t>環境基準値以下であることから、</w:t>
      </w:r>
      <w:r w:rsidR="004D7C2E">
        <w:rPr>
          <w:rFonts w:ascii="ＭＳ 明朝" w:hAnsi="ＭＳ 明朝" w:hint="eastAsia"/>
          <w:sz w:val="22"/>
          <w:szCs w:val="22"/>
        </w:rPr>
        <w:t>河川16地点において</w:t>
      </w:r>
      <w:r w:rsidR="00B55A19" w:rsidRPr="005C1B9C">
        <w:rPr>
          <w:rFonts w:ascii="ＭＳ 明朝" w:hAnsi="ＭＳ 明朝" w:hint="eastAsia"/>
          <w:sz w:val="22"/>
          <w:szCs w:val="22"/>
        </w:rPr>
        <w:t>測定回数を減少させる。</w:t>
      </w:r>
    </w:p>
    <w:p w:rsidR="00DF541F" w:rsidRDefault="00157C16" w:rsidP="00D36EFE">
      <w:pPr>
        <w:ind w:leftChars="100" w:left="430" w:hangingChars="100" w:hanging="220"/>
        <w:rPr>
          <w:rFonts w:ascii="ＭＳ 明朝" w:hAnsi="ＭＳ 明朝" w:hint="eastAsia"/>
          <w:sz w:val="22"/>
          <w:szCs w:val="22"/>
        </w:rPr>
      </w:pPr>
      <w:r>
        <w:rPr>
          <w:rFonts w:ascii="ＭＳ 明朝" w:hAnsi="ＭＳ 明朝" w:hint="eastAsia"/>
          <w:sz w:val="22"/>
          <w:szCs w:val="22"/>
        </w:rPr>
        <w:t>②</w:t>
      </w:r>
      <w:r w:rsidR="00D36EFE">
        <w:rPr>
          <w:rFonts w:ascii="ＭＳ 明朝" w:hAnsi="ＭＳ 明朝" w:hint="eastAsia"/>
          <w:sz w:val="22"/>
          <w:szCs w:val="22"/>
        </w:rPr>
        <w:t>全窒素、全りん</w:t>
      </w:r>
      <w:r w:rsidR="00DF541F" w:rsidRPr="005C1B9C">
        <w:rPr>
          <w:rFonts w:ascii="ＭＳ 明朝" w:hAnsi="ＭＳ 明朝" w:hint="eastAsia"/>
          <w:sz w:val="22"/>
          <w:szCs w:val="22"/>
        </w:rPr>
        <w:t>について、</w:t>
      </w:r>
      <w:r w:rsidR="008D5FBE">
        <w:rPr>
          <w:rFonts w:ascii="ＭＳ 明朝" w:hAnsi="ＭＳ 明朝" w:hint="eastAsia"/>
          <w:sz w:val="22"/>
          <w:szCs w:val="22"/>
        </w:rPr>
        <w:t>河川</w:t>
      </w:r>
      <w:r w:rsidR="00BE339A">
        <w:rPr>
          <w:rFonts w:ascii="ＭＳ 明朝" w:hAnsi="ＭＳ 明朝" w:hint="eastAsia"/>
          <w:sz w:val="22"/>
          <w:szCs w:val="22"/>
        </w:rPr>
        <w:t>８</w:t>
      </w:r>
      <w:r w:rsidR="00DF541F">
        <w:rPr>
          <w:rFonts w:ascii="ＭＳ 明朝" w:hAnsi="ＭＳ 明朝" w:hint="eastAsia"/>
          <w:sz w:val="22"/>
          <w:szCs w:val="22"/>
        </w:rPr>
        <w:t>地点において</w:t>
      </w:r>
      <w:r w:rsidR="00D36EFE">
        <w:rPr>
          <w:rFonts w:ascii="ＭＳ 明朝" w:hAnsi="ＭＳ 明朝" w:hint="eastAsia"/>
          <w:sz w:val="22"/>
          <w:szCs w:val="22"/>
        </w:rPr>
        <w:t>計画規定回数に合わせて</w:t>
      </w:r>
      <w:r w:rsidR="00DF541F" w:rsidRPr="005C1B9C">
        <w:rPr>
          <w:rFonts w:ascii="ＭＳ 明朝" w:hAnsi="ＭＳ 明朝" w:hint="eastAsia"/>
          <w:sz w:val="22"/>
          <w:szCs w:val="22"/>
        </w:rPr>
        <w:t>測定回数を減少させる。</w:t>
      </w:r>
    </w:p>
    <w:p w:rsidR="008D5FBE" w:rsidRPr="008D5FBE" w:rsidRDefault="00157C16" w:rsidP="008D5FBE">
      <w:pPr>
        <w:ind w:left="440" w:hangingChars="200" w:hanging="440"/>
        <w:rPr>
          <w:rFonts w:ascii="ＭＳ 明朝" w:hAnsi="ＭＳ 明朝" w:hint="eastAsia"/>
          <w:sz w:val="22"/>
          <w:szCs w:val="22"/>
        </w:rPr>
      </w:pPr>
      <w:r>
        <w:rPr>
          <w:rFonts w:ascii="ＭＳ 明朝" w:hAnsi="ＭＳ 明朝" w:hint="eastAsia"/>
          <w:sz w:val="22"/>
          <w:szCs w:val="22"/>
        </w:rPr>
        <w:t xml:space="preserve">　③</w:t>
      </w:r>
      <w:r w:rsidR="00D36EFE">
        <w:rPr>
          <w:rFonts w:ascii="ＭＳ 明朝" w:hAnsi="ＭＳ 明朝" w:hint="eastAsia"/>
          <w:sz w:val="22"/>
          <w:szCs w:val="22"/>
        </w:rPr>
        <w:t>鉛</w:t>
      </w:r>
      <w:r w:rsidR="008D5FBE" w:rsidRPr="005C1B9C">
        <w:rPr>
          <w:rFonts w:ascii="ＭＳ 明朝" w:hAnsi="ＭＳ 明朝" w:hint="eastAsia"/>
          <w:sz w:val="22"/>
          <w:szCs w:val="22"/>
        </w:rPr>
        <w:t>について、</w:t>
      </w:r>
      <w:r w:rsidR="00D36EFE">
        <w:rPr>
          <w:rFonts w:ascii="ＭＳ 明朝" w:hAnsi="ＭＳ 明朝" w:hint="eastAsia"/>
          <w:sz w:val="22"/>
          <w:szCs w:val="22"/>
        </w:rPr>
        <w:t>過去に環境基準値の２分の１以上の検出があることから、</w:t>
      </w:r>
      <w:r w:rsidR="004D7C2E">
        <w:rPr>
          <w:rFonts w:ascii="ＭＳ 明朝" w:hAnsi="ＭＳ 明朝" w:hint="eastAsia"/>
          <w:sz w:val="22"/>
          <w:szCs w:val="22"/>
        </w:rPr>
        <w:t>河川３地点において</w:t>
      </w:r>
      <w:r w:rsidR="00D36EFE">
        <w:rPr>
          <w:rFonts w:ascii="ＭＳ 明朝" w:hAnsi="ＭＳ 明朝" w:hint="eastAsia"/>
          <w:sz w:val="22"/>
          <w:szCs w:val="22"/>
        </w:rPr>
        <w:t>測定回数を増加</w:t>
      </w:r>
      <w:r w:rsidR="008D5FBE">
        <w:rPr>
          <w:rFonts w:ascii="ＭＳ 明朝" w:hAnsi="ＭＳ 明朝" w:hint="eastAsia"/>
          <w:sz w:val="22"/>
          <w:szCs w:val="22"/>
        </w:rPr>
        <w:t>させる。</w:t>
      </w:r>
    </w:p>
    <w:p w:rsidR="00EF5FC6" w:rsidRDefault="00157C16" w:rsidP="00B55A19">
      <w:pPr>
        <w:ind w:left="440" w:hangingChars="200" w:hanging="440"/>
        <w:rPr>
          <w:rFonts w:ascii="ＭＳ 明朝" w:hAnsi="ＭＳ 明朝"/>
          <w:sz w:val="22"/>
          <w:szCs w:val="22"/>
        </w:rPr>
      </w:pPr>
      <w:r>
        <w:rPr>
          <w:rFonts w:ascii="ＭＳ 明朝" w:hAnsi="ＭＳ 明朝" w:hint="eastAsia"/>
          <w:sz w:val="22"/>
          <w:szCs w:val="22"/>
        </w:rPr>
        <w:t xml:space="preserve">　④</w:t>
      </w:r>
      <w:r w:rsidR="00EF5FC6">
        <w:rPr>
          <w:rFonts w:ascii="ＭＳ 明朝" w:hAnsi="ＭＳ 明朝" w:hint="eastAsia"/>
          <w:sz w:val="22"/>
          <w:szCs w:val="22"/>
        </w:rPr>
        <w:t>1,3</w:t>
      </w:r>
      <w:r w:rsidR="00B55A19" w:rsidRPr="005C1B9C">
        <w:rPr>
          <w:rFonts w:ascii="ＭＳ 明朝" w:hAnsi="ＭＳ 明朝" w:hint="eastAsia"/>
          <w:sz w:val="22"/>
          <w:szCs w:val="22"/>
        </w:rPr>
        <w:t>-</w:t>
      </w:r>
      <w:r w:rsidR="00D36EFE">
        <w:rPr>
          <w:rFonts w:ascii="ＭＳ 明朝" w:hAnsi="ＭＳ 明朝" w:hint="eastAsia"/>
          <w:sz w:val="22"/>
          <w:szCs w:val="22"/>
        </w:rPr>
        <w:t>ジクロロプロペン、ベンゼン</w:t>
      </w:r>
      <w:r w:rsidR="00B55A19" w:rsidRPr="005C1B9C">
        <w:rPr>
          <w:rFonts w:ascii="ＭＳ 明朝" w:hAnsi="ＭＳ 明朝" w:hint="eastAsia"/>
          <w:sz w:val="22"/>
          <w:szCs w:val="22"/>
        </w:rPr>
        <w:t>について、</w:t>
      </w:r>
      <w:r w:rsidR="00EF5FC6">
        <w:rPr>
          <w:rFonts w:ascii="ＭＳ 明朝" w:hAnsi="ＭＳ 明朝" w:hint="eastAsia"/>
          <w:sz w:val="22"/>
          <w:szCs w:val="22"/>
        </w:rPr>
        <w:t>河川11地点におい</w:t>
      </w:r>
      <w:r w:rsidR="00B03A2A">
        <w:rPr>
          <w:rFonts w:ascii="ＭＳ 明朝" w:hAnsi="ＭＳ 明朝" w:hint="eastAsia"/>
          <w:sz w:val="22"/>
          <w:szCs w:val="22"/>
        </w:rPr>
        <w:t>て他の健康項目のＶＯＣの測定回数に合わせてローリング調査から毎年調査へ変更する。</w:t>
      </w:r>
    </w:p>
    <w:p w:rsidR="00EF5FC6" w:rsidRDefault="00157C16" w:rsidP="00821830">
      <w:pPr>
        <w:ind w:leftChars="100" w:left="430" w:hangingChars="100" w:hanging="220"/>
        <w:rPr>
          <w:rFonts w:ascii="ＭＳ 明朝" w:hAnsi="ＭＳ 明朝"/>
          <w:sz w:val="22"/>
          <w:szCs w:val="22"/>
        </w:rPr>
      </w:pPr>
      <w:r>
        <w:rPr>
          <w:rFonts w:ascii="ＭＳ 明朝" w:hAnsi="ＭＳ 明朝" w:hint="eastAsia"/>
          <w:sz w:val="22"/>
          <w:szCs w:val="22"/>
        </w:rPr>
        <w:t>⑤</w:t>
      </w:r>
      <w:r w:rsidR="00EF5FC6">
        <w:rPr>
          <w:rFonts w:ascii="ＭＳ 明朝" w:hAnsi="ＭＳ 明朝" w:hint="eastAsia"/>
          <w:sz w:val="22"/>
          <w:szCs w:val="22"/>
        </w:rPr>
        <w:t>カドミウム、鉛、砒素等の10項目について、</w:t>
      </w:r>
      <w:r w:rsidR="00B55A19" w:rsidRPr="005C1B9C">
        <w:rPr>
          <w:rFonts w:ascii="ＭＳ 明朝" w:hAnsi="ＭＳ 明朝" w:hint="eastAsia"/>
          <w:sz w:val="22"/>
          <w:szCs w:val="22"/>
        </w:rPr>
        <w:t>過去</w:t>
      </w:r>
      <w:r w:rsidR="00EF5FC6">
        <w:rPr>
          <w:rFonts w:ascii="ＭＳ 明朝" w:hAnsi="ＭＳ 明朝" w:hint="eastAsia"/>
          <w:sz w:val="22"/>
          <w:szCs w:val="22"/>
        </w:rPr>
        <w:t>５年間以上環境基準値の２分の１以下であることから、</w:t>
      </w:r>
      <w:r w:rsidR="004D7C2E">
        <w:rPr>
          <w:rFonts w:ascii="ＭＳ 明朝" w:hAnsi="ＭＳ 明朝" w:hint="eastAsia"/>
          <w:sz w:val="22"/>
          <w:szCs w:val="22"/>
        </w:rPr>
        <w:t>河川10地点において</w:t>
      </w:r>
      <w:r w:rsidR="00EF5FC6">
        <w:rPr>
          <w:rFonts w:ascii="ＭＳ 明朝" w:hAnsi="ＭＳ 明朝" w:hint="eastAsia"/>
          <w:sz w:val="22"/>
          <w:szCs w:val="22"/>
        </w:rPr>
        <w:t>測定回数を減少させ</w:t>
      </w:r>
      <w:r w:rsidR="00821830">
        <w:rPr>
          <w:rFonts w:ascii="ＭＳ 明朝" w:hAnsi="ＭＳ 明朝" w:hint="eastAsia"/>
          <w:sz w:val="22"/>
          <w:szCs w:val="22"/>
        </w:rPr>
        <w:t>、河川11地点においてローリング調査に移行する</w:t>
      </w:r>
      <w:r w:rsidR="004D7C2E">
        <w:rPr>
          <w:rFonts w:ascii="ＭＳ 明朝" w:hAnsi="ＭＳ 明朝" w:hint="eastAsia"/>
          <w:sz w:val="22"/>
          <w:szCs w:val="22"/>
        </w:rPr>
        <w:t>（ただし、６地点については平成31</w:t>
      </w:r>
      <w:r w:rsidR="00B03A2A">
        <w:rPr>
          <w:rFonts w:ascii="ＭＳ 明朝" w:hAnsi="ＭＳ 明朝" w:hint="eastAsia"/>
          <w:sz w:val="22"/>
          <w:szCs w:val="22"/>
        </w:rPr>
        <w:t>年度に測定するため</w:t>
      </w:r>
      <w:r w:rsidR="004D7C2E">
        <w:rPr>
          <w:rFonts w:ascii="ＭＳ 明朝" w:hAnsi="ＭＳ 明朝" w:hint="eastAsia"/>
          <w:sz w:val="22"/>
          <w:szCs w:val="22"/>
        </w:rPr>
        <w:t>増減なし）</w:t>
      </w:r>
      <w:r w:rsidR="00EF5FC6">
        <w:rPr>
          <w:rFonts w:ascii="ＭＳ 明朝" w:hAnsi="ＭＳ 明朝" w:hint="eastAsia"/>
          <w:sz w:val="22"/>
          <w:szCs w:val="22"/>
        </w:rPr>
        <w:t>。</w:t>
      </w:r>
    </w:p>
    <w:p w:rsidR="00EF5FC6" w:rsidRDefault="006A4505" w:rsidP="00EF5FC6">
      <w:pPr>
        <w:ind w:leftChars="100" w:left="430" w:hangingChars="100" w:hanging="220"/>
        <w:rPr>
          <w:rFonts w:ascii="ＭＳ 明朝" w:hAnsi="ＭＳ 明朝"/>
          <w:sz w:val="22"/>
          <w:szCs w:val="22"/>
        </w:rPr>
      </w:pPr>
      <w:r>
        <w:rPr>
          <w:rFonts w:ascii="ＭＳ 明朝" w:hAnsi="ＭＳ 明朝" w:hint="eastAsia"/>
          <w:sz w:val="22"/>
          <w:szCs w:val="22"/>
        </w:rPr>
        <w:t>⑦</w:t>
      </w:r>
      <w:r w:rsidR="00EF5FC6">
        <w:rPr>
          <w:rFonts w:ascii="ＭＳ 明朝" w:hAnsi="ＭＳ 明朝" w:hint="eastAsia"/>
          <w:sz w:val="22"/>
          <w:szCs w:val="22"/>
        </w:rPr>
        <w:t>フェノール類、銅、溶解性鉄等の７項目について、過去</w:t>
      </w:r>
      <w:r w:rsidR="00B55A19" w:rsidRPr="005C1B9C">
        <w:rPr>
          <w:rFonts w:ascii="ＭＳ 明朝" w:hAnsi="ＭＳ 明朝" w:hint="eastAsia"/>
          <w:sz w:val="22"/>
          <w:szCs w:val="22"/>
        </w:rPr>
        <w:t>５</w:t>
      </w:r>
      <w:r w:rsidR="00EF5FC6">
        <w:rPr>
          <w:rFonts w:ascii="ＭＳ 明朝" w:hAnsi="ＭＳ 明朝" w:hint="eastAsia"/>
          <w:sz w:val="22"/>
          <w:szCs w:val="22"/>
        </w:rPr>
        <w:t>年間以上排水基準値の20分の１以下であることから、</w:t>
      </w:r>
      <w:r w:rsidR="00821830">
        <w:rPr>
          <w:rFonts w:ascii="ＭＳ 明朝" w:hAnsi="ＭＳ 明朝" w:hint="eastAsia"/>
          <w:sz w:val="22"/>
          <w:szCs w:val="22"/>
        </w:rPr>
        <w:t>河川11地点</w:t>
      </w:r>
      <w:r w:rsidR="00BF4D76">
        <w:rPr>
          <w:rFonts w:ascii="ＭＳ 明朝" w:hAnsi="ＭＳ 明朝" w:hint="eastAsia"/>
          <w:sz w:val="22"/>
          <w:szCs w:val="22"/>
        </w:rPr>
        <w:t>においてローリング調査に移行し</w:t>
      </w:r>
      <w:r w:rsidR="00821830">
        <w:rPr>
          <w:rFonts w:ascii="ＭＳ 明朝" w:hAnsi="ＭＳ 明朝" w:hint="eastAsia"/>
          <w:sz w:val="22"/>
          <w:szCs w:val="22"/>
        </w:rPr>
        <w:t>（ただし、５地点については平成31</w:t>
      </w:r>
      <w:r w:rsidR="00B03A2A">
        <w:rPr>
          <w:rFonts w:ascii="ＭＳ 明朝" w:hAnsi="ＭＳ 明朝" w:hint="eastAsia"/>
          <w:sz w:val="22"/>
          <w:szCs w:val="22"/>
        </w:rPr>
        <w:t>年度に測定するため</w:t>
      </w:r>
      <w:r w:rsidR="00821830">
        <w:rPr>
          <w:rFonts w:ascii="ＭＳ 明朝" w:hAnsi="ＭＳ 明朝" w:hint="eastAsia"/>
          <w:sz w:val="22"/>
          <w:szCs w:val="22"/>
        </w:rPr>
        <w:t>増減なし）</w:t>
      </w:r>
      <w:r w:rsidR="00BF4D76">
        <w:rPr>
          <w:rFonts w:ascii="ＭＳ 明朝" w:hAnsi="ＭＳ 明朝" w:hint="eastAsia"/>
          <w:sz w:val="22"/>
          <w:szCs w:val="22"/>
        </w:rPr>
        <w:t>、海域１地点において測定回数を減少させる</w:t>
      </w:r>
      <w:r w:rsidR="00EF5FC6">
        <w:rPr>
          <w:rFonts w:ascii="ＭＳ 明朝" w:hAnsi="ＭＳ 明朝" w:hint="eastAsia"/>
          <w:sz w:val="22"/>
          <w:szCs w:val="22"/>
        </w:rPr>
        <w:t>。</w:t>
      </w:r>
    </w:p>
    <w:p w:rsidR="001F5455" w:rsidRPr="005C1B9C" w:rsidRDefault="006A4505" w:rsidP="00EF5FC6">
      <w:pPr>
        <w:ind w:leftChars="100" w:left="430" w:hangingChars="100" w:hanging="220"/>
        <w:rPr>
          <w:rFonts w:ascii="ＭＳ 明朝" w:hAnsi="ＭＳ 明朝" w:hint="eastAsia"/>
          <w:sz w:val="22"/>
          <w:szCs w:val="22"/>
        </w:rPr>
      </w:pPr>
      <w:r>
        <w:rPr>
          <w:rFonts w:ascii="ＭＳ 明朝" w:hAnsi="ＭＳ 明朝" w:hint="eastAsia"/>
          <w:sz w:val="22"/>
          <w:szCs w:val="22"/>
        </w:rPr>
        <w:t>⑨</w:t>
      </w:r>
      <w:r w:rsidR="00EF5FC6">
        <w:rPr>
          <w:rFonts w:ascii="ＭＳ 明朝" w:hAnsi="ＭＳ 明朝" w:hint="eastAsia"/>
          <w:sz w:val="22"/>
          <w:szCs w:val="22"/>
        </w:rPr>
        <w:t>クロロホルム、1,2-ジクロロプロパン等の18項目について、過去５</w:t>
      </w:r>
      <w:r w:rsidR="00B55A19" w:rsidRPr="005C1B9C">
        <w:rPr>
          <w:rFonts w:ascii="ＭＳ 明朝" w:hAnsi="ＭＳ 明朝" w:hint="eastAsia"/>
          <w:sz w:val="22"/>
          <w:szCs w:val="22"/>
        </w:rPr>
        <w:t>検体以上が指針値以下であることから、</w:t>
      </w:r>
      <w:r w:rsidR="008A61F3">
        <w:rPr>
          <w:rFonts w:ascii="ＭＳ 明朝" w:hAnsi="ＭＳ 明朝" w:hint="eastAsia"/>
          <w:sz w:val="22"/>
          <w:szCs w:val="22"/>
        </w:rPr>
        <w:t>河川1地点において測定回数を減少させ、</w:t>
      </w:r>
      <w:r w:rsidR="00821830">
        <w:rPr>
          <w:rFonts w:ascii="ＭＳ 明朝" w:hAnsi="ＭＳ 明朝" w:hint="eastAsia"/>
          <w:sz w:val="22"/>
          <w:szCs w:val="22"/>
        </w:rPr>
        <w:t>河川</w:t>
      </w:r>
      <w:r w:rsidR="008A61F3">
        <w:rPr>
          <w:rFonts w:ascii="ＭＳ 明朝" w:hAnsi="ＭＳ 明朝" w:hint="eastAsia"/>
          <w:sz w:val="22"/>
          <w:szCs w:val="22"/>
        </w:rPr>
        <w:t>1</w:t>
      </w:r>
      <w:r w:rsidR="008A61F3">
        <w:rPr>
          <w:rFonts w:ascii="ＭＳ 明朝" w:hAnsi="ＭＳ 明朝"/>
          <w:sz w:val="22"/>
          <w:szCs w:val="22"/>
        </w:rPr>
        <w:t>4</w:t>
      </w:r>
      <w:r w:rsidR="00127752">
        <w:rPr>
          <w:rFonts w:ascii="ＭＳ 明朝" w:hAnsi="ＭＳ 明朝" w:hint="eastAsia"/>
          <w:sz w:val="22"/>
          <w:szCs w:val="22"/>
        </w:rPr>
        <w:t>地点において</w:t>
      </w:r>
      <w:r w:rsidR="00B55A19" w:rsidRPr="005C1B9C">
        <w:rPr>
          <w:rFonts w:ascii="ＭＳ 明朝" w:hAnsi="ＭＳ 明朝" w:hint="eastAsia"/>
          <w:sz w:val="22"/>
          <w:szCs w:val="22"/>
        </w:rPr>
        <w:t>ローリング調査に移行する</w:t>
      </w:r>
      <w:r w:rsidR="004D7C2E">
        <w:rPr>
          <w:rFonts w:ascii="ＭＳ 明朝" w:hAnsi="ＭＳ 明朝" w:hint="eastAsia"/>
          <w:sz w:val="22"/>
          <w:szCs w:val="22"/>
        </w:rPr>
        <w:t>（ただし、</w:t>
      </w:r>
      <w:r w:rsidR="00821830">
        <w:rPr>
          <w:rFonts w:ascii="ＭＳ 明朝" w:hAnsi="ＭＳ 明朝" w:hint="eastAsia"/>
          <w:sz w:val="22"/>
          <w:szCs w:val="22"/>
        </w:rPr>
        <w:t>１</w:t>
      </w:r>
      <w:r w:rsidR="004D7C2E">
        <w:rPr>
          <w:rFonts w:ascii="ＭＳ 明朝" w:hAnsi="ＭＳ 明朝" w:hint="eastAsia"/>
          <w:sz w:val="22"/>
          <w:szCs w:val="22"/>
        </w:rPr>
        <w:t>地点については平成31</w:t>
      </w:r>
      <w:r w:rsidR="008A61F3">
        <w:rPr>
          <w:rFonts w:ascii="ＭＳ 明朝" w:hAnsi="ＭＳ 明朝" w:hint="eastAsia"/>
          <w:sz w:val="22"/>
          <w:szCs w:val="22"/>
        </w:rPr>
        <w:t>年度に測定するため</w:t>
      </w:r>
      <w:r w:rsidR="004D7C2E">
        <w:rPr>
          <w:rFonts w:ascii="ＭＳ 明朝" w:hAnsi="ＭＳ 明朝" w:hint="eastAsia"/>
          <w:sz w:val="22"/>
          <w:szCs w:val="22"/>
        </w:rPr>
        <w:t>増減なし）</w:t>
      </w:r>
      <w:r w:rsidR="00B55A19" w:rsidRPr="005C1B9C">
        <w:rPr>
          <w:rFonts w:ascii="ＭＳ 明朝" w:hAnsi="ＭＳ 明朝" w:hint="eastAsia"/>
          <w:sz w:val="22"/>
          <w:szCs w:val="22"/>
        </w:rPr>
        <w:t>。</w:t>
      </w:r>
    </w:p>
    <w:p w:rsidR="001F5455" w:rsidRPr="005C1B9C" w:rsidRDefault="006A4505" w:rsidP="006A4505">
      <w:pPr>
        <w:ind w:leftChars="100" w:left="430" w:hangingChars="100" w:hanging="220"/>
        <w:rPr>
          <w:rFonts w:ascii="ＭＳ 明朝" w:hAnsi="ＭＳ 明朝" w:hint="eastAsia"/>
          <w:sz w:val="22"/>
          <w:szCs w:val="22"/>
        </w:rPr>
      </w:pPr>
      <w:r>
        <w:rPr>
          <w:rFonts w:ascii="ＭＳ 明朝" w:hAnsi="ＭＳ 明朝" w:hint="eastAsia"/>
          <w:sz w:val="22"/>
          <w:szCs w:val="22"/>
        </w:rPr>
        <w:t>⑥、⑧、⑩</w:t>
      </w:r>
      <w:r w:rsidR="004D7C2E">
        <w:rPr>
          <w:rFonts w:ascii="ＭＳ 明朝" w:hAnsi="ＭＳ 明朝" w:hint="eastAsia"/>
          <w:sz w:val="22"/>
          <w:szCs w:val="22"/>
        </w:rPr>
        <w:t>既存の</w:t>
      </w:r>
      <w:r w:rsidR="00482D93">
        <w:rPr>
          <w:rFonts w:ascii="ＭＳ 明朝" w:hAnsi="ＭＳ 明朝" w:hint="eastAsia"/>
          <w:sz w:val="22"/>
          <w:szCs w:val="22"/>
        </w:rPr>
        <w:t>ローリング調査により増減するものである</w:t>
      </w:r>
      <w:r w:rsidR="004D7C2E">
        <w:rPr>
          <w:rFonts w:ascii="ＭＳ 明朝" w:hAnsi="ＭＳ 明朝" w:hint="eastAsia"/>
          <w:sz w:val="22"/>
          <w:szCs w:val="22"/>
        </w:rPr>
        <w:t>（ただし、２地点において測定回数を減少している）</w:t>
      </w:r>
      <w:r w:rsidR="00482D93">
        <w:rPr>
          <w:rFonts w:ascii="ＭＳ 明朝" w:hAnsi="ＭＳ 明朝" w:hint="eastAsia"/>
          <w:sz w:val="22"/>
          <w:szCs w:val="22"/>
        </w:rPr>
        <w:t>。</w:t>
      </w:r>
    </w:p>
    <w:p w:rsidR="00B55A19" w:rsidRDefault="00B55A19" w:rsidP="005266F1">
      <w:pPr>
        <w:rPr>
          <w:rFonts w:ascii="ＭＳ 明朝" w:hAnsi="ＭＳ 明朝" w:hint="eastAsia"/>
          <w:sz w:val="22"/>
          <w:szCs w:val="22"/>
        </w:rPr>
      </w:pPr>
    </w:p>
    <w:p w:rsidR="002152F6" w:rsidRDefault="002152F6" w:rsidP="005266F1">
      <w:pPr>
        <w:rPr>
          <w:rFonts w:ascii="ＭＳ 明朝" w:hAnsi="ＭＳ 明朝" w:hint="eastAsia"/>
          <w:sz w:val="22"/>
          <w:szCs w:val="22"/>
        </w:rPr>
      </w:pPr>
      <w:r>
        <w:rPr>
          <w:rFonts w:ascii="ＭＳ 明朝" w:hAnsi="ＭＳ 明朝" w:hint="eastAsia"/>
          <w:sz w:val="22"/>
          <w:szCs w:val="22"/>
        </w:rPr>
        <w:t xml:space="preserve">　</w:t>
      </w:r>
      <w:r w:rsidR="006A4505">
        <w:rPr>
          <w:rFonts w:ascii="ＭＳ 明朝" w:hAnsi="ＭＳ 明朝" w:hint="eastAsia"/>
          <w:sz w:val="22"/>
          <w:szCs w:val="22"/>
        </w:rPr>
        <w:t>これら①～⑤，⑦，⑨</w:t>
      </w:r>
      <w:r w:rsidR="004D7C2E">
        <w:rPr>
          <w:rFonts w:ascii="ＭＳ 明朝" w:hAnsi="ＭＳ 明朝" w:hint="eastAsia"/>
          <w:sz w:val="22"/>
          <w:szCs w:val="22"/>
        </w:rPr>
        <w:t>及び既存のローリング調査において測定回数を減少した２地点</w:t>
      </w:r>
      <w:r w:rsidR="00482D93">
        <w:rPr>
          <w:rFonts w:ascii="ＭＳ 明朝" w:hAnsi="ＭＳ 明朝" w:hint="eastAsia"/>
          <w:sz w:val="22"/>
          <w:szCs w:val="22"/>
        </w:rPr>
        <w:t>について、測定地点ごとにみた</w:t>
      </w:r>
      <w:r>
        <w:rPr>
          <w:rFonts w:ascii="ＭＳ 明朝" w:hAnsi="ＭＳ 明朝" w:hint="eastAsia"/>
          <w:sz w:val="22"/>
          <w:szCs w:val="22"/>
        </w:rPr>
        <w:t>測定回数の変更内容は表</w:t>
      </w:r>
      <w:r w:rsidR="00676CB4">
        <w:rPr>
          <w:rFonts w:ascii="ＭＳ 明朝" w:hAnsi="ＭＳ 明朝" w:hint="eastAsia"/>
          <w:sz w:val="22"/>
          <w:szCs w:val="22"/>
        </w:rPr>
        <w:t>１－</w:t>
      </w:r>
      <w:r>
        <w:rPr>
          <w:rFonts w:ascii="ＭＳ 明朝" w:hAnsi="ＭＳ 明朝" w:hint="eastAsia"/>
          <w:sz w:val="22"/>
          <w:szCs w:val="22"/>
        </w:rPr>
        <w:t>２に示すとおりである。</w:t>
      </w:r>
    </w:p>
    <w:p w:rsidR="002152F6" w:rsidRDefault="002152F6" w:rsidP="005266F1">
      <w:pPr>
        <w:rPr>
          <w:rFonts w:ascii="ＭＳ 明朝" w:hAnsi="ＭＳ 明朝" w:hint="eastAsia"/>
          <w:sz w:val="22"/>
          <w:szCs w:val="22"/>
        </w:rPr>
      </w:pPr>
    </w:p>
    <w:p w:rsidR="002152F6" w:rsidRDefault="002152F6" w:rsidP="002152F6">
      <w:pPr>
        <w:jc w:val="center"/>
        <w:rPr>
          <w:rFonts w:ascii="ＭＳ 明朝" w:hAnsi="ＭＳ 明朝" w:hint="eastAsia"/>
          <w:sz w:val="22"/>
          <w:szCs w:val="22"/>
        </w:rPr>
      </w:pPr>
      <w:r>
        <w:rPr>
          <w:rFonts w:ascii="HG丸ｺﾞｼｯｸM-PRO" w:eastAsia="HG丸ｺﾞｼｯｸM-PRO" w:hAnsi="HG丸ｺﾞｼｯｸM-PRO" w:hint="eastAsia"/>
          <w:b/>
        </w:rPr>
        <w:t>表</w:t>
      </w:r>
      <w:r w:rsidR="00676CB4">
        <w:rPr>
          <w:rFonts w:ascii="HG丸ｺﾞｼｯｸM-PRO" w:eastAsia="HG丸ｺﾞｼｯｸM-PRO" w:hAnsi="HG丸ｺﾞｼｯｸM-PRO" w:hint="eastAsia"/>
          <w:b/>
        </w:rPr>
        <w:t>１－</w:t>
      </w:r>
      <w:r>
        <w:rPr>
          <w:rFonts w:ascii="HG丸ｺﾞｼｯｸM-PRO" w:eastAsia="HG丸ｺﾞｼｯｸM-PRO" w:hAnsi="HG丸ｺﾞｼｯｸM-PRO" w:hint="eastAsia"/>
          <w:b/>
        </w:rPr>
        <w:t>２　測定地点ごとの測定回数の変更</w:t>
      </w:r>
      <w:r w:rsidR="00482D93">
        <w:rPr>
          <w:rFonts w:ascii="HG丸ｺﾞｼｯｸM-PRO" w:eastAsia="HG丸ｺﾞｼｯｸM-PRO" w:hAnsi="HG丸ｺﾞｼｯｸM-PRO" w:hint="eastAsia"/>
          <w:b/>
        </w:rPr>
        <w:t>内容</w:t>
      </w:r>
    </w:p>
    <w:p w:rsidR="00127752" w:rsidRDefault="002F2661" w:rsidP="005266F1">
      <w:pPr>
        <w:rPr>
          <w:rFonts w:ascii="ＭＳ 明朝" w:hAnsi="ＭＳ 明朝" w:hint="eastAsia"/>
          <w:sz w:val="22"/>
          <w:szCs w:val="22"/>
        </w:rPr>
      </w:pPr>
      <w:r>
        <w:rPr>
          <w:rFonts w:ascii="ＭＳ 明朝" w:hAnsi="ＭＳ 明朝" w:hint="eastAsia"/>
          <w:sz w:val="22"/>
          <w:szCs w:val="22"/>
        </w:rPr>
        <w:t>【河川】</w:t>
      </w:r>
    </w:p>
    <w:p w:rsidR="007E32CD" w:rsidRDefault="00823238" w:rsidP="005266F1">
      <w:pPr>
        <w:rPr>
          <w:rFonts w:ascii="ＭＳ 明朝" w:hAnsi="ＭＳ 明朝" w:hint="eastAsia"/>
          <w:sz w:val="22"/>
          <w:szCs w:val="22"/>
        </w:rPr>
      </w:pPr>
      <w:r w:rsidRPr="006A4505">
        <w:rPr>
          <w:rFonts w:hint="eastAsia"/>
          <w:noProof/>
        </w:rPr>
        <w:lastRenderedPageBreak/>
        <w:drawing>
          <wp:inline distT="0" distB="0" distL="0" distR="0">
            <wp:extent cx="5753100" cy="3552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rsidR="007E32CD" w:rsidRDefault="00823238" w:rsidP="005266F1">
      <w:pPr>
        <w:rPr>
          <w:rFonts w:ascii="ＭＳ 明朝" w:hAnsi="ＭＳ 明朝" w:hint="eastAsia"/>
          <w:sz w:val="22"/>
          <w:szCs w:val="22"/>
        </w:rPr>
      </w:pPr>
      <w:r w:rsidRPr="00270C29">
        <w:rPr>
          <w:rFonts w:hint="eastAsia"/>
          <w:noProof/>
        </w:rPr>
        <w:drawing>
          <wp:inline distT="0" distB="0" distL="0" distR="0">
            <wp:extent cx="5762625" cy="9353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9353550"/>
                    </a:xfrm>
                    <a:prstGeom prst="rect">
                      <a:avLst/>
                    </a:prstGeom>
                    <a:noFill/>
                    <a:ln>
                      <a:noFill/>
                    </a:ln>
                  </pic:spPr>
                </pic:pic>
              </a:graphicData>
            </a:graphic>
          </wp:inline>
        </w:drawing>
      </w:r>
    </w:p>
    <w:p w:rsidR="00025413" w:rsidRDefault="00823238" w:rsidP="005266F1">
      <w:pPr>
        <w:rPr>
          <w:rFonts w:ascii="ＭＳ 明朝" w:hAnsi="ＭＳ 明朝" w:hint="eastAsia"/>
          <w:sz w:val="22"/>
          <w:szCs w:val="22"/>
        </w:rPr>
      </w:pPr>
      <w:r w:rsidRPr="006708A2">
        <w:rPr>
          <w:noProof/>
        </w:rPr>
        <w:lastRenderedPageBreak/>
        <w:drawing>
          <wp:inline distT="0" distB="0" distL="0" distR="0">
            <wp:extent cx="5734050" cy="9610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9610725"/>
                    </a:xfrm>
                    <a:prstGeom prst="rect">
                      <a:avLst/>
                    </a:prstGeom>
                    <a:noFill/>
                    <a:ln>
                      <a:noFill/>
                    </a:ln>
                  </pic:spPr>
                </pic:pic>
              </a:graphicData>
            </a:graphic>
          </wp:inline>
        </w:drawing>
      </w:r>
    </w:p>
    <w:p w:rsidR="001C5248" w:rsidRDefault="00823238" w:rsidP="005266F1">
      <w:pPr>
        <w:rPr>
          <w:rFonts w:ascii="ＭＳ 明朝" w:hAnsi="ＭＳ 明朝" w:hint="eastAsia"/>
          <w:sz w:val="22"/>
          <w:szCs w:val="22"/>
        </w:rPr>
      </w:pPr>
      <w:r w:rsidRPr="006708A2">
        <w:rPr>
          <w:noProof/>
        </w:rPr>
        <w:lastRenderedPageBreak/>
        <w:drawing>
          <wp:inline distT="0" distB="0" distL="0" distR="0">
            <wp:extent cx="5753100" cy="95535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9553575"/>
                    </a:xfrm>
                    <a:prstGeom prst="rect">
                      <a:avLst/>
                    </a:prstGeom>
                    <a:noFill/>
                    <a:ln>
                      <a:noFill/>
                    </a:ln>
                  </pic:spPr>
                </pic:pic>
              </a:graphicData>
            </a:graphic>
          </wp:inline>
        </w:drawing>
      </w:r>
    </w:p>
    <w:p w:rsidR="002A08A9" w:rsidRDefault="00823238" w:rsidP="005266F1">
      <w:pPr>
        <w:rPr>
          <w:rFonts w:ascii="ＭＳ 明朝" w:hAnsi="ＭＳ 明朝"/>
          <w:sz w:val="22"/>
          <w:szCs w:val="22"/>
        </w:rPr>
      </w:pPr>
      <w:r w:rsidRPr="00270C29">
        <w:rPr>
          <w:noProof/>
        </w:rPr>
        <w:lastRenderedPageBreak/>
        <w:drawing>
          <wp:inline distT="0" distB="0" distL="0" distR="0">
            <wp:extent cx="5753100" cy="2838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838450"/>
                    </a:xfrm>
                    <a:prstGeom prst="rect">
                      <a:avLst/>
                    </a:prstGeom>
                    <a:noFill/>
                    <a:ln>
                      <a:noFill/>
                    </a:ln>
                  </pic:spPr>
                </pic:pic>
              </a:graphicData>
            </a:graphic>
          </wp:inline>
        </w:drawing>
      </w:r>
    </w:p>
    <w:p w:rsidR="002A08A9" w:rsidRDefault="002A08A9" w:rsidP="005266F1">
      <w:pPr>
        <w:rPr>
          <w:rFonts w:ascii="ＭＳ 明朝" w:hAnsi="ＭＳ 明朝" w:hint="eastAsia"/>
          <w:sz w:val="22"/>
          <w:szCs w:val="22"/>
        </w:rPr>
      </w:pPr>
    </w:p>
    <w:p w:rsidR="002F2661" w:rsidRDefault="005A691B" w:rsidP="005266F1">
      <w:pPr>
        <w:rPr>
          <w:rFonts w:ascii="ＭＳ 明朝" w:hAnsi="ＭＳ 明朝" w:hint="eastAsia"/>
          <w:sz w:val="22"/>
          <w:szCs w:val="22"/>
        </w:rPr>
      </w:pPr>
      <w:r>
        <w:rPr>
          <w:rFonts w:ascii="ＭＳ 明朝" w:hAnsi="ＭＳ 明朝" w:hint="eastAsia"/>
          <w:sz w:val="22"/>
          <w:szCs w:val="22"/>
        </w:rPr>
        <w:t>【海域】</w:t>
      </w:r>
    </w:p>
    <w:p w:rsidR="002F2661" w:rsidRDefault="00823238" w:rsidP="005266F1">
      <w:pPr>
        <w:rPr>
          <w:rFonts w:hint="eastAsia"/>
        </w:rPr>
      </w:pPr>
      <w:r w:rsidRPr="00270C29">
        <w:rPr>
          <w:rFonts w:hint="eastAsia"/>
          <w:noProof/>
        </w:rPr>
        <w:drawing>
          <wp:inline distT="0" distB="0" distL="0" distR="0">
            <wp:extent cx="5753100" cy="1247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1247775"/>
                    </a:xfrm>
                    <a:prstGeom prst="rect">
                      <a:avLst/>
                    </a:prstGeom>
                    <a:noFill/>
                    <a:ln>
                      <a:noFill/>
                    </a:ln>
                  </pic:spPr>
                </pic:pic>
              </a:graphicData>
            </a:graphic>
          </wp:inline>
        </w:drawing>
      </w:r>
    </w:p>
    <w:p w:rsidR="00D605C4" w:rsidRDefault="00D605C4" w:rsidP="00D605C4">
      <w:pPr>
        <w:spacing w:line="200" w:lineRule="exact"/>
        <w:rPr>
          <w:rFonts w:hint="eastAsia"/>
          <w:sz w:val="16"/>
          <w:szCs w:val="16"/>
        </w:rPr>
      </w:pPr>
    </w:p>
    <w:p w:rsidR="005A691B" w:rsidRPr="005A691B" w:rsidRDefault="005A691B" w:rsidP="00D9404C">
      <w:pPr>
        <w:spacing w:line="200" w:lineRule="exact"/>
        <w:ind w:left="480" w:hangingChars="300" w:hanging="480"/>
        <w:rPr>
          <w:rFonts w:hint="eastAsia"/>
          <w:sz w:val="16"/>
          <w:szCs w:val="16"/>
        </w:rPr>
      </w:pPr>
      <w:r w:rsidRPr="005A691B">
        <w:rPr>
          <w:rFonts w:hint="eastAsia"/>
          <w:sz w:val="16"/>
          <w:szCs w:val="16"/>
        </w:rPr>
        <w:t>※１</w:t>
      </w:r>
      <w:r w:rsidR="00D02DEB">
        <w:rPr>
          <w:rFonts w:hint="eastAsia"/>
          <w:sz w:val="16"/>
          <w:szCs w:val="16"/>
        </w:rPr>
        <w:t xml:space="preserve">　</w:t>
      </w:r>
      <w:r>
        <w:rPr>
          <w:rFonts w:hint="eastAsia"/>
          <w:sz w:val="16"/>
          <w:szCs w:val="16"/>
        </w:rPr>
        <w:t>既存のローリング調査による変更以外を記載。</w:t>
      </w:r>
      <w:r w:rsidR="00D9404C">
        <w:rPr>
          <w:rFonts w:hint="eastAsia"/>
          <w:sz w:val="16"/>
          <w:szCs w:val="16"/>
        </w:rPr>
        <w:t>ただし、既存のローリング調査のうち、測定回数の変更があったものについては記載。</w:t>
      </w:r>
    </w:p>
    <w:p w:rsidR="005A691B" w:rsidRPr="005A691B" w:rsidRDefault="005A691B" w:rsidP="00D02DEB">
      <w:pPr>
        <w:spacing w:line="200" w:lineRule="exact"/>
        <w:ind w:left="480" w:hangingChars="300" w:hanging="480"/>
        <w:rPr>
          <w:rFonts w:hint="eastAsia"/>
          <w:sz w:val="16"/>
          <w:szCs w:val="16"/>
        </w:rPr>
      </w:pPr>
      <w:r w:rsidRPr="005A691B">
        <w:rPr>
          <w:rFonts w:hint="eastAsia"/>
          <w:sz w:val="16"/>
          <w:szCs w:val="16"/>
        </w:rPr>
        <w:t>※２</w:t>
      </w:r>
      <w:r w:rsidR="00D02DEB">
        <w:rPr>
          <w:rFonts w:hint="eastAsia"/>
          <w:sz w:val="16"/>
          <w:szCs w:val="16"/>
        </w:rPr>
        <w:t xml:space="preserve">　</w:t>
      </w:r>
      <w:r w:rsidR="00D9404C">
        <w:rPr>
          <w:rFonts w:hint="eastAsia"/>
          <w:sz w:val="16"/>
          <w:szCs w:val="16"/>
        </w:rPr>
        <w:t>「</w:t>
      </w:r>
      <w:r w:rsidR="00B77019">
        <w:rPr>
          <w:rFonts w:hint="eastAsia"/>
          <w:sz w:val="16"/>
          <w:szCs w:val="16"/>
        </w:rPr>
        <w:t>測定回数の変更</w:t>
      </w:r>
      <w:r w:rsidR="00D9404C">
        <w:rPr>
          <w:rFonts w:hint="eastAsia"/>
          <w:sz w:val="16"/>
          <w:szCs w:val="16"/>
        </w:rPr>
        <w:t>」</w:t>
      </w:r>
      <w:r w:rsidR="00B77019">
        <w:rPr>
          <w:rFonts w:hint="eastAsia"/>
          <w:sz w:val="16"/>
          <w:szCs w:val="16"/>
        </w:rPr>
        <w:t>の</w:t>
      </w:r>
      <w:r>
        <w:rPr>
          <w:rFonts w:hint="eastAsia"/>
          <w:sz w:val="16"/>
          <w:szCs w:val="16"/>
        </w:rPr>
        <w:t>丸囲み数字（①</w:t>
      </w:r>
      <w:r w:rsidR="005760E3" w:rsidRPr="005760E3">
        <w:rPr>
          <w:rFonts w:ascii="ＭＳ Ｐゴシック" w:eastAsia="ＭＳ Ｐゴシック" w:hAnsi="ＭＳ Ｐゴシック" w:cs="ＭＳ Ｐゴシック" w:hint="eastAsia"/>
          <w:kern w:val="0"/>
          <w:sz w:val="16"/>
          <w:szCs w:val="16"/>
        </w:rPr>
        <w:t>Θ</w:t>
      </w:r>
      <w:r>
        <w:rPr>
          <w:rFonts w:hint="eastAsia"/>
          <w:sz w:val="16"/>
          <w:szCs w:val="16"/>
        </w:rPr>
        <w:t>）</w:t>
      </w:r>
      <w:r w:rsidR="00A17812">
        <w:rPr>
          <w:rFonts w:hint="eastAsia"/>
          <w:sz w:val="16"/>
          <w:szCs w:val="16"/>
        </w:rPr>
        <w:t>は数年に一度調査を実施するローリング調査導入地点を示す。円内の数字は測定回数を示し、－は測定</w:t>
      </w:r>
      <w:r w:rsidR="00CC4995">
        <w:rPr>
          <w:rFonts w:hint="eastAsia"/>
          <w:sz w:val="16"/>
          <w:szCs w:val="16"/>
        </w:rPr>
        <w:t>しないことを示す。</w:t>
      </w:r>
    </w:p>
    <w:p w:rsidR="00D9404C" w:rsidRDefault="005A691B" w:rsidP="00985EB0">
      <w:pPr>
        <w:spacing w:line="200" w:lineRule="exact"/>
        <w:rPr>
          <w:rFonts w:hint="eastAsia"/>
          <w:sz w:val="16"/>
          <w:szCs w:val="16"/>
        </w:rPr>
      </w:pPr>
      <w:r w:rsidRPr="005A691B">
        <w:rPr>
          <w:rFonts w:hint="eastAsia"/>
          <w:sz w:val="16"/>
          <w:szCs w:val="16"/>
        </w:rPr>
        <w:t>※３</w:t>
      </w:r>
      <w:r w:rsidR="00D02DEB">
        <w:rPr>
          <w:rFonts w:hint="eastAsia"/>
          <w:sz w:val="16"/>
          <w:szCs w:val="16"/>
        </w:rPr>
        <w:t xml:space="preserve">　</w:t>
      </w:r>
      <w:r w:rsidR="00D9404C">
        <w:rPr>
          <w:rFonts w:hint="eastAsia"/>
          <w:sz w:val="16"/>
          <w:szCs w:val="16"/>
        </w:rPr>
        <w:t>「環境基準点」の</w:t>
      </w:r>
      <w:r w:rsidR="00CC4995">
        <w:rPr>
          <w:rFonts w:hint="eastAsia"/>
          <w:sz w:val="16"/>
          <w:szCs w:val="16"/>
        </w:rPr>
        <w:t>○印は環境基準点、●印は準基準点を示す。</w:t>
      </w:r>
    </w:p>
    <w:p w:rsidR="00D9404C" w:rsidRDefault="00D9404C" w:rsidP="005266F1">
      <w:pPr>
        <w:rPr>
          <w:rFonts w:ascii="ＭＳ ゴシック" w:eastAsia="ＭＳ ゴシック" w:hAnsi="ＭＳ ゴシック" w:hint="eastAsia"/>
          <w:sz w:val="22"/>
          <w:szCs w:val="22"/>
        </w:rPr>
      </w:pPr>
    </w:p>
    <w:p w:rsidR="008D5FBE" w:rsidRPr="009B1B89" w:rsidRDefault="006B460B" w:rsidP="005266F1">
      <w:pPr>
        <w:rPr>
          <w:rFonts w:ascii="ＭＳ ゴシック" w:eastAsia="ＭＳ ゴシック" w:hAnsi="ＭＳ ゴシック" w:hint="eastAsia"/>
          <w:sz w:val="22"/>
          <w:szCs w:val="22"/>
        </w:rPr>
      </w:pPr>
      <w:r w:rsidRPr="009B1B89">
        <w:rPr>
          <w:rFonts w:ascii="ＭＳ ゴシック" w:eastAsia="ＭＳ ゴシック" w:hAnsi="ＭＳ ゴシック" w:hint="eastAsia"/>
          <w:sz w:val="22"/>
          <w:szCs w:val="22"/>
        </w:rPr>
        <w:t>（２）底質</w:t>
      </w:r>
    </w:p>
    <w:p w:rsidR="002152F6" w:rsidRDefault="002152F6" w:rsidP="00821830">
      <w:pPr>
        <w:ind w:firstLineChars="100" w:firstLine="220"/>
        <w:rPr>
          <w:rFonts w:ascii="ＭＳ 明朝" w:hAnsi="ＭＳ 明朝" w:hint="eastAsia"/>
          <w:sz w:val="22"/>
          <w:szCs w:val="22"/>
        </w:rPr>
      </w:pPr>
      <w:r>
        <w:rPr>
          <w:rFonts w:ascii="ＭＳ 明朝" w:hAnsi="ＭＳ 明朝" w:hint="eastAsia"/>
          <w:sz w:val="22"/>
          <w:szCs w:val="22"/>
        </w:rPr>
        <w:t>底質</w:t>
      </w:r>
      <w:r w:rsidR="00482D93">
        <w:rPr>
          <w:rFonts w:ascii="ＭＳ 明朝" w:hAnsi="ＭＳ 明朝" w:hint="eastAsia"/>
          <w:sz w:val="22"/>
          <w:szCs w:val="22"/>
        </w:rPr>
        <w:t>測定</w:t>
      </w:r>
      <w:r>
        <w:rPr>
          <w:rFonts w:ascii="ＭＳ 明朝" w:hAnsi="ＭＳ 明朝" w:hint="eastAsia"/>
          <w:sz w:val="22"/>
          <w:szCs w:val="22"/>
        </w:rPr>
        <w:t>における変更内容は表</w:t>
      </w:r>
      <w:r w:rsidR="00676CB4">
        <w:rPr>
          <w:rFonts w:ascii="ＭＳ 明朝" w:hAnsi="ＭＳ 明朝" w:hint="eastAsia"/>
          <w:sz w:val="22"/>
          <w:szCs w:val="22"/>
        </w:rPr>
        <w:t>１－</w:t>
      </w:r>
      <w:r>
        <w:rPr>
          <w:rFonts w:ascii="ＭＳ 明朝" w:hAnsi="ＭＳ 明朝" w:hint="eastAsia"/>
          <w:sz w:val="22"/>
          <w:szCs w:val="22"/>
        </w:rPr>
        <w:t>３に示すとおりである。</w:t>
      </w:r>
    </w:p>
    <w:p w:rsidR="002152F6" w:rsidRPr="00127752" w:rsidRDefault="002152F6" w:rsidP="005266F1">
      <w:pPr>
        <w:rPr>
          <w:rFonts w:ascii="ＭＳ 明朝" w:hAnsi="ＭＳ 明朝" w:hint="eastAsia"/>
          <w:sz w:val="22"/>
          <w:szCs w:val="22"/>
        </w:rPr>
      </w:pPr>
    </w:p>
    <w:p w:rsidR="001F5455" w:rsidRPr="00B55A19" w:rsidRDefault="002152F6" w:rsidP="00B55A19">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表</w:t>
      </w:r>
      <w:r w:rsidR="00676CB4">
        <w:rPr>
          <w:rFonts w:ascii="HG丸ｺﾞｼｯｸM-PRO" w:eastAsia="HG丸ｺﾞｼｯｸM-PRO" w:hAnsi="HG丸ｺﾞｼｯｸM-PRO" w:hint="eastAsia"/>
          <w:b/>
        </w:rPr>
        <w:t>１－</w:t>
      </w:r>
      <w:r>
        <w:rPr>
          <w:rFonts w:ascii="HG丸ｺﾞｼｯｸM-PRO" w:eastAsia="HG丸ｺﾞｼｯｸM-PRO" w:hAnsi="HG丸ｺﾞｼｯｸM-PRO" w:hint="eastAsia"/>
          <w:b/>
        </w:rPr>
        <w:t>３</w:t>
      </w:r>
      <w:r w:rsidR="00DF541F">
        <w:rPr>
          <w:rFonts w:ascii="HG丸ｺﾞｼｯｸM-PRO" w:eastAsia="HG丸ｺﾞｼｯｸM-PRO" w:hAnsi="HG丸ｺﾞｼｯｸM-PRO" w:hint="eastAsia"/>
          <w:b/>
        </w:rPr>
        <w:t xml:space="preserve">　</w:t>
      </w:r>
      <w:r w:rsidR="008D5FBE">
        <w:rPr>
          <w:rFonts w:ascii="HG丸ｺﾞｼｯｸM-PRO" w:eastAsia="HG丸ｺﾞｼｯｸM-PRO" w:hAnsi="HG丸ｺﾞｼｯｸM-PRO" w:hint="eastAsia"/>
          <w:b/>
        </w:rPr>
        <w:t>底質</w:t>
      </w:r>
      <w:r w:rsidR="00DF541F">
        <w:rPr>
          <w:rFonts w:ascii="HG丸ｺﾞｼｯｸM-PRO" w:eastAsia="HG丸ｺﾞｼｯｸM-PRO" w:hAnsi="HG丸ｺﾞｼｯｸM-PRO" w:hint="eastAsia"/>
          <w:b/>
        </w:rPr>
        <w:t>測定における変更内容</w:t>
      </w:r>
    </w:p>
    <w:p w:rsidR="001F5455" w:rsidRPr="005C1B9C" w:rsidRDefault="00823238" w:rsidP="005266F1">
      <w:pPr>
        <w:rPr>
          <w:rFonts w:ascii="ＭＳ 明朝" w:hAnsi="ＭＳ 明朝" w:hint="eastAsia"/>
          <w:sz w:val="22"/>
          <w:szCs w:val="22"/>
        </w:rPr>
      </w:pPr>
      <w:r w:rsidRPr="00A773D8">
        <w:rPr>
          <w:rFonts w:hint="eastAsia"/>
          <w:noProof/>
        </w:rPr>
        <w:drawing>
          <wp:inline distT="0" distB="0" distL="0" distR="0">
            <wp:extent cx="5753100" cy="15144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514475"/>
                    </a:xfrm>
                    <a:prstGeom prst="rect">
                      <a:avLst/>
                    </a:prstGeom>
                    <a:noFill/>
                    <a:ln>
                      <a:noFill/>
                    </a:ln>
                  </pic:spPr>
                </pic:pic>
              </a:graphicData>
            </a:graphic>
          </wp:inline>
        </w:drawing>
      </w:r>
    </w:p>
    <w:p w:rsidR="00127752" w:rsidRPr="005C1B9C" w:rsidRDefault="00821830" w:rsidP="00821830">
      <w:pPr>
        <w:ind w:firstLineChars="100" w:firstLine="220"/>
        <w:rPr>
          <w:rFonts w:ascii="ＭＳ 明朝" w:hAnsi="ＭＳ 明朝" w:hint="eastAsia"/>
          <w:sz w:val="22"/>
          <w:szCs w:val="22"/>
        </w:rPr>
      </w:pPr>
      <w:r>
        <w:rPr>
          <w:rFonts w:ascii="ＭＳ 明朝" w:hAnsi="ＭＳ 明朝" w:hint="eastAsia"/>
          <w:sz w:val="22"/>
          <w:szCs w:val="22"/>
        </w:rPr>
        <w:t>既存の</w:t>
      </w:r>
      <w:r w:rsidR="00B24213">
        <w:rPr>
          <w:rFonts w:ascii="ＭＳ 明朝" w:hAnsi="ＭＳ 明朝" w:hint="eastAsia"/>
          <w:sz w:val="22"/>
          <w:szCs w:val="22"/>
        </w:rPr>
        <w:t>ローリング調査により、増減するもの</w:t>
      </w:r>
      <w:r>
        <w:rPr>
          <w:rFonts w:ascii="ＭＳ 明朝" w:hAnsi="ＭＳ 明朝" w:hint="eastAsia"/>
          <w:sz w:val="22"/>
          <w:szCs w:val="22"/>
        </w:rPr>
        <w:t>のみ</w:t>
      </w:r>
      <w:r w:rsidR="00B24213">
        <w:rPr>
          <w:rFonts w:ascii="ＭＳ 明朝" w:hAnsi="ＭＳ 明朝" w:hint="eastAsia"/>
          <w:sz w:val="22"/>
          <w:szCs w:val="22"/>
        </w:rPr>
        <w:t>である</w:t>
      </w:r>
      <w:r w:rsidR="00127752" w:rsidRPr="005C1B9C">
        <w:rPr>
          <w:rFonts w:ascii="ＭＳ 明朝" w:hAnsi="ＭＳ 明朝" w:hint="eastAsia"/>
          <w:sz w:val="22"/>
          <w:szCs w:val="22"/>
        </w:rPr>
        <w:t>。</w:t>
      </w:r>
    </w:p>
    <w:p w:rsidR="00B77019" w:rsidRDefault="00B77019" w:rsidP="001F5455">
      <w:pPr>
        <w:rPr>
          <w:rFonts w:ascii="ＭＳ 明朝" w:hAnsi="ＭＳ 明朝"/>
          <w:sz w:val="22"/>
          <w:szCs w:val="22"/>
        </w:rPr>
      </w:pPr>
    </w:p>
    <w:p w:rsidR="00985EB0" w:rsidRPr="00A57400" w:rsidRDefault="00985EB0" w:rsidP="001F5455">
      <w:pPr>
        <w:rPr>
          <w:rFonts w:ascii="ＭＳ 明朝" w:hAnsi="ＭＳ 明朝" w:hint="eastAsia"/>
          <w:sz w:val="22"/>
          <w:szCs w:val="22"/>
        </w:rPr>
      </w:pPr>
    </w:p>
    <w:p w:rsidR="003A6B1A" w:rsidRPr="00E442B9" w:rsidRDefault="00AD21A7" w:rsidP="001F5455">
      <w:pPr>
        <w:rPr>
          <w:rFonts w:ascii="ＭＳ ゴシック" w:eastAsia="ＭＳ ゴシック" w:hAnsi="ＭＳ ゴシック" w:hint="eastAsia"/>
          <w:sz w:val="24"/>
        </w:rPr>
      </w:pPr>
      <w:r w:rsidRPr="00E442B9">
        <w:rPr>
          <w:rFonts w:ascii="ＭＳ ゴシック" w:eastAsia="ＭＳ ゴシック" w:hAnsi="ＭＳ ゴシック" w:hint="eastAsia"/>
          <w:sz w:val="24"/>
        </w:rPr>
        <w:t>２．その他</w:t>
      </w:r>
    </w:p>
    <w:p w:rsidR="003A6B1A" w:rsidRDefault="00AD21A7" w:rsidP="001F5455">
      <w:pPr>
        <w:rPr>
          <w:rFonts w:ascii="ＭＳ 明朝" w:hAnsi="ＭＳ 明朝" w:hint="eastAsia"/>
          <w:sz w:val="22"/>
          <w:szCs w:val="22"/>
        </w:rPr>
      </w:pPr>
      <w:r>
        <w:rPr>
          <w:rFonts w:ascii="ＭＳ 明朝" w:hAnsi="ＭＳ 明朝" w:hint="eastAsia"/>
          <w:sz w:val="22"/>
          <w:szCs w:val="22"/>
        </w:rPr>
        <w:t xml:space="preserve">　</w:t>
      </w:r>
      <w:r w:rsidR="00821830">
        <w:rPr>
          <w:rFonts w:ascii="ＭＳ 明朝" w:hAnsi="ＭＳ 明朝" w:hint="eastAsia"/>
          <w:sz w:val="22"/>
          <w:szCs w:val="22"/>
        </w:rPr>
        <w:t>海域における試料の採取場所について修正している</w:t>
      </w:r>
      <w:r w:rsidR="006B460B">
        <w:rPr>
          <w:rFonts w:ascii="ＭＳ 明朝" w:hAnsi="ＭＳ 明朝" w:hint="eastAsia"/>
          <w:sz w:val="22"/>
          <w:szCs w:val="22"/>
        </w:rPr>
        <w:t>（</w:t>
      </w:r>
      <w:r w:rsidR="00676CB4">
        <w:rPr>
          <w:rFonts w:ascii="ＭＳ 明朝" w:hAnsi="ＭＳ 明朝" w:hint="eastAsia"/>
          <w:sz w:val="22"/>
          <w:szCs w:val="22"/>
        </w:rPr>
        <w:t>平成30年度公共用水域及び地下水の測定計画（案）</w:t>
      </w:r>
      <w:r w:rsidR="00821830">
        <w:rPr>
          <w:rFonts w:ascii="ＭＳ 明朝" w:hAnsi="ＭＳ 明朝" w:hint="eastAsia"/>
          <w:sz w:val="22"/>
          <w:szCs w:val="22"/>
        </w:rPr>
        <w:t>P６</w:t>
      </w:r>
      <w:r w:rsidR="006B460B">
        <w:rPr>
          <w:rFonts w:ascii="ＭＳ 明朝" w:hAnsi="ＭＳ 明朝" w:hint="eastAsia"/>
          <w:sz w:val="22"/>
          <w:szCs w:val="22"/>
        </w:rPr>
        <w:t>のとおり）。</w:t>
      </w:r>
    </w:p>
    <w:p w:rsidR="00D60C63" w:rsidRDefault="00D60C63" w:rsidP="00D60C63">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Ⅱ地下水</w:t>
      </w:r>
    </w:p>
    <w:p w:rsidR="007D4FEB" w:rsidRDefault="007D4FEB" w:rsidP="00D60C63">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24213">
        <w:rPr>
          <w:rFonts w:ascii="ＭＳ 明朝" w:hAnsi="ＭＳ 明朝" w:hint="eastAsia"/>
          <w:sz w:val="22"/>
          <w:szCs w:val="22"/>
        </w:rPr>
        <w:t>概況調査、継続監視調査</w:t>
      </w:r>
      <w:r w:rsidRPr="0053569A">
        <w:rPr>
          <w:rFonts w:ascii="ＭＳ 明朝" w:hAnsi="ＭＳ 明朝" w:hint="eastAsia"/>
          <w:sz w:val="22"/>
          <w:szCs w:val="22"/>
        </w:rPr>
        <w:t>について、</w:t>
      </w:r>
      <w:r>
        <w:rPr>
          <w:rFonts w:ascii="ＭＳ 明朝" w:hAnsi="ＭＳ 明朝" w:hint="eastAsia"/>
          <w:color w:val="000000"/>
          <w:sz w:val="22"/>
          <w:szCs w:val="22"/>
        </w:rPr>
        <w:t>平成</w:t>
      </w:r>
      <w:r w:rsidR="00082B85">
        <w:rPr>
          <w:rFonts w:ascii="ＭＳ 明朝" w:hAnsi="ＭＳ 明朝"/>
          <w:color w:val="000000"/>
          <w:sz w:val="22"/>
          <w:szCs w:val="22"/>
        </w:rPr>
        <w:t>30</w:t>
      </w:r>
      <w:r w:rsidR="00B24213">
        <w:rPr>
          <w:rFonts w:ascii="ＭＳ 明朝" w:hAnsi="ＭＳ 明朝" w:hint="eastAsia"/>
          <w:color w:val="000000"/>
          <w:sz w:val="22"/>
          <w:szCs w:val="22"/>
        </w:rPr>
        <w:t>年度の測定計画から測定地点、測定項目</w:t>
      </w:r>
      <w:r>
        <w:rPr>
          <w:rFonts w:ascii="ＭＳ 明朝" w:hAnsi="ＭＳ 明朝" w:hint="eastAsia"/>
          <w:color w:val="000000"/>
          <w:sz w:val="22"/>
          <w:szCs w:val="22"/>
        </w:rPr>
        <w:t>を変更している。</w:t>
      </w:r>
    </w:p>
    <w:p w:rsidR="007D4FEB" w:rsidRPr="000F7022" w:rsidRDefault="007D4FEB" w:rsidP="00D60C63">
      <w:pPr>
        <w:rPr>
          <w:rFonts w:ascii="ＭＳ ゴシック" w:eastAsia="ＭＳ ゴシック" w:hAnsi="ＭＳ ゴシック" w:hint="eastAsia"/>
          <w:sz w:val="24"/>
        </w:rPr>
      </w:pPr>
    </w:p>
    <w:p w:rsidR="00D60C63" w:rsidRPr="006359B7" w:rsidRDefault="00D60C63" w:rsidP="006359B7">
      <w:pPr>
        <w:rPr>
          <w:rFonts w:ascii="ＭＳ ゴシック" w:eastAsia="ＭＳ ゴシック" w:hAnsi="ＭＳ ゴシック" w:hint="eastAsia"/>
          <w:sz w:val="24"/>
        </w:rPr>
      </w:pPr>
      <w:r>
        <w:rPr>
          <w:rFonts w:ascii="ＭＳ ゴシック" w:eastAsia="ＭＳ ゴシック" w:hAnsi="ＭＳ ゴシック" w:hint="eastAsia"/>
          <w:sz w:val="24"/>
        </w:rPr>
        <w:t>１．概況調査</w:t>
      </w:r>
    </w:p>
    <w:p w:rsidR="00AB642A" w:rsidRDefault="00D60C63" w:rsidP="00B24213">
      <w:pPr>
        <w:spacing w:line="300" w:lineRule="exact"/>
        <w:ind w:left="720"/>
        <w:rPr>
          <w:rFonts w:ascii="ＭＳ 明朝" w:hAnsi="ＭＳ 明朝" w:hint="eastAsia"/>
          <w:sz w:val="22"/>
          <w:szCs w:val="22"/>
        </w:rPr>
      </w:pPr>
      <w:r w:rsidRPr="00D60C63">
        <w:rPr>
          <w:rFonts w:ascii="ＭＳ 明朝" w:hAnsi="ＭＳ 明朝" w:hint="eastAsia"/>
          <w:sz w:val="22"/>
          <w:szCs w:val="22"/>
        </w:rPr>
        <w:t>測定地点数</w:t>
      </w:r>
      <w:r w:rsidR="00AB642A">
        <w:rPr>
          <w:rFonts w:ascii="ＭＳ 明朝" w:hAnsi="ＭＳ 明朝" w:hint="eastAsia"/>
          <w:sz w:val="22"/>
          <w:szCs w:val="22"/>
        </w:rPr>
        <w:t xml:space="preserve">　</w:t>
      </w:r>
      <w:r w:rsidRPr="00B30474">
        <w:rPr>
          <w:rFonts w:ascii="ＭＳ 明朝" w:hAnsi="ＭＳ 明朝" w:hint="eastAsia"/>
          <w:color w:val="000000"/>
          <w:sz w:val="22"/>
          <w:szCs w:val="22"/>
        </w:rPr>
        <w:t>7</w:t>
      </w:r>
      <w:r w:rsidR="006C6FB4">
        <w:rPr>
          <w:rFonts w:ascii="ＭＳ 明朝" w:hAnsi="ＭＳ 明朝" w:hint="eastAsia"/>
          <w:color w:val="000000"/>
          <w:sz w:val="22"/>
          <w:szCs w:val="22"/>
        </w:rPr>
        <w:t>4</w:t>
      </w:r>
      <w:r w:rsidRPr="00D60C63">
        <w:rPr>
          <w:rFonts w:ascii="ＭＳ 明朝" w:hAnsi="ＭＳ 明朝" w:hint="eastAsia"/>
          <w:sz w:val="22"/>
          <w:szCs w:val="22"/>
        </w:rPr>
        <w:t>地点</w:t>
      </w:r>
    </w:p>
    <w:p w:rsidR="00AB642A" w:rsidRDefault="00D60C63" w:rsidP="00AB642A">
      <w:pPr>
        <w:spacing w:line="300" w:lineRule="exact"/>
        <w:ind w:firstLineChars="400" w:firstLine="880"/>
        <w:rPr>
          <w:rFonts w:hAnsi="ＭＳ ゴシック"/>
          <w:sz w:val="22"/>
          <w:szCs w:val="22"/>
        </w:rPr>
      </w:pPr>
      <w:r w:rsidRPr="00D60C63">
        <w:rPr>
          <w:rFonts w:hAnsi="ＭＳ ゴシック" w:hint="eastAsia"/>
          <w:sz w:val="22"/>
          <w:szCs w:val="22"/>
        </w:rPr>
        <w:t>定点方式</w:t>
      </w:r>
      <w:r w:rsidR="00AB642A">
        <w:rPr>
          <w:rFonts w:hAnsi="ＭＳ ゴシック" w:hint="eastAsia"/>
          <w:sz w:val="22"/>
          <w:szCs w:val="22"/>
        </w:rPr>
        <w:t xml:space="preserve"> </w:t>
      </w:r>
      <w:r w:rsidR="00AB642A">
        <w:rPr>
          <w:rFonts w:hAnsi="ＭＳ ゴシック" w:hint="eastAsia"/>
          <w:sz w:val="22"/>
          <w:szCs w:val="22"/>
        </w:rPr>
        <w:t xml:space="preserve">　　</w:t>
      </w:r>
      <w:r w:rsidR="00AB642A">
        <w:rPr>
          <w:rFonts w:hAnsi="ＭＳ ゴシック" w:hint="eastAsia"/>
          <w:sz w:val="22"/>
          <w:szCs w:val="22"/>
        </w:rPr>
        <w:t xml:space="preserve"> </w:t>
      </w:r>
      <w:r w:rsidR="00AB642A">
        <w:rPr>
          <w:rFonts w:hAnsi="ＭＳ ゴシック" w:hint="eastAsia"/>
          <w:sz w:val="22"/>
          <w:szCs w:val="22"/>
        </w:rPr>
        <w:t>：</w:t>
      </w:r>
      <w:r w:rsidR="00082B85">
        <w:rPr>
          <w:rFonts w:hAnsi="ＭＳ ゴシック" w:hint="eastAsia"/>
          <w:sz w:val="22"/>
          <w:szCs w:val="22"/>
        </w:rPr>
        <w:t>０地点（</w:t>
      </w:r>
      <w:r w:rsidR="00082B85">
        <w:rPr>
          <w:rFonts w:hAnsi="ＭＳ ゴシック" w:hint="eastAsia"/>
          <w:sz w:val="22"/>
          <w:szCs w:val="22"/>
        </w:rPr>
        <w:t>F-4</w:t>
      </w:r>
      <w:r w:rsidR="00082B85">
        <w:rPr>
          <w:rFonts w:hAnsi="ＭＳ ゴシック" w:hint="eastAsia"/>
          <w:sz w:val="22"/>
          <w:szCs w:val="22"/>
        </w:rPr>
        <w:t>終了</w:t>
      </w:r>
      <w:r w:rsidR="006C6FB4">
        <w:rPr>
          <w:rFonts w:hAnsi="ＭＳ ゴシック" w:hint="eastAsia"/>
          <w:sz w:val="22"/>
          <w:szCs w:val="22"/>
        </w:rPr>
        <w:t>。変更内容は表２－１のとおり。</w:t>
      </w:r>
      <w:r w:rsidRPr="00D60C63">
        <w:rPr>
          <w:rFonts w:hAnsi="ＭＳ ゴシック" w:hint="eastAsia"/>
          <w:sz w:val="22"/>
          <w:szCs w:val="22"/>
        </w:rPr>
        <w:t>）</w:t>
      </w:r>
    </w:p>
    <w:p w:rsidR="006C6FB4" w:rsidRDefault="006C6FB4" w:rsidP="00AB642A">
      <w:pPr>
        <w:spacing w:line="300" w:lineRule="exact"/>
        <w:ind w:firstLineChars="400" w:firstLine="880"/>
        <w:rPr>
          <w:rFonts w:hAnsi="ＭＳ ゴシック"/>
          <w:sz w:val="22"/>
          <w:szCs w:val="22"/>
        </w:rPr>
      </w:pPr>
    </w:p>
    <w:p w:rsidR="006C6FB4" w:rsidRPr="00676CB4" w:rsidRDefault="00BE141E" w:rsidP="006C6FB4">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表２－１　概況調査（定点方式</w:t>
      </w:r>
      <w:r w:rsidR="006C6FB4">
        <w:rPr>
          <w:rFonts w:ascii="HG丸ｺﾞｼｯｸM-PRO" w:eastAsia="HG丸ｺﾞｼｯｸM-PRO" w:hAnsi="HG丸ｺﾞｼｯｸM-PRO" w:hint="eastAsia"/>
          <w:b/>
        </w:rPr>
        <w:t>）における測定地点数の変更内容</w:t>
      </w:r>
    </w:p>
    <w:p w:rsidR="006C6FB4" w:rsidRPr="006C6FB4" w:rsidRDefault="00823238" w:rsidP="006C6FB4">
      <w:pPr>
        <w:spacing w:line="300" w:lineRule="exact"/>
        <w:rPr>
          <w:rFonts w:hint="eastAsia"/>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106045</wp:posOffset>
            </wp:positionV>
            <wp:extent cx="5753100" cy="895350"/>
            <wp:effectExtent l="0" t="0" r="0" b="0"/>
            <wp:wrapSquare wrapText="bothSides"/>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C63" w:rsidRPr="007521CC" w:rsidRDefault="00D60C63" w:rsidP="007521CC">
      <w:pPr>
        <w:spacing w:line="300" w:lineRule="exact"/>
        <w:ind w:leftChars="400" w:left="2600" w:hangingChars="800" w:hanging="1760"/>
        <w:rPr>
          <w:rFonts w:ascii="ＭＳ 明朝" w:hAnsi="ＭＳ 明朝" w:hint="eastAsia"/>
          <w:sz w:val="22"/>
          <w:szCs w:val="22"/>
        </w:rPr>
      </w:pPr>
      <w:r w:rsidRPr="00D60C63">
        <w:rPr>
          <w:rFonts w:hAnsi="ＭＳ ゴシック" w:hint="eastAsia"/>
          <w:sz w:val="22"/>
          <w:szCs w:val="22"/>
        </w:rPr>
        <w:t>ローリング方式</w:t>
      </w:r>
      <w:r w:rsidR="00AB642A">
        <w:rPr>
          <w:rFonts w:hAnsi="ＭＳ ゴシック" w:hint="eastAsia"/>
          <w:sz w:val="22"/>
          <w:szCs w:val="22"/>
        </w:rPr>
        <w:t>：</w:t>
      </w:r>
      <w:r w:rsidRPr="00B30474">
        <w:rPr>
          <w:rFonts w:ascii="ＭＳ 明朝" w:hAnsi="ＭＳ 明朝" w:hint="eastAsia"/>
          <w:color w:val="000000"/>
          <w:sz w:val="22"/>
          <w:szCs w:val="22"/>
        </w:rPr>
        <w:t>74</w:t>
      </w:r>
      <w:r w:rsidRPr="00D60C63">
        <w:rPr>
          <w:rFonts w:hAnsi="ＭＳ ゴシック" w:hint="eastAsia"/>
          <w:sz w:val="22"/>
          <w:szCs w:val="22"/>
        </w:rPr>
        <w:t>地点（地域をメッシュ</w:t>
      </w:r>
      <w:r w:rsidR="001A2A89">
        <w:rPr>
          <w:rFonts w:hAnsi="ＭＳ ゴシック" w:hint="eastAsia"/>
          <w:sz w:val="22"/>
          <w:szCs w:val="22"/>
        </w:rPr>
        <w:t>等</w:t>
      </w:r>
      <w:r w:rsidR="00B24213">
        <w:rPr>
          <w:rFonts w:hAnsi="ＭＳ ゴシック" w:hint="eastAsia"/>
          <w:sz w:val="22"/>
          <w:szCs w:val="22"/>
        </w:rPr>
        <w:t>に分割し、毎年度</w:t>
      </w:r>
      <w:r w:rsidRPr="00D60C63">
        <w:rPr>
          <w:rFonts w:hAnsi="ＭＳ ゴシック" w:hint="eastAsia"/>
          <w:sz w:val="22"/>
          <w:szCs w:val="22"/>
        </w:rPr>
        <w:t>、</w:t>
      </w:r>
      <w:r w:rsidR="00B24213">
        <w:rPr>
          <w:rFonts w:hAnsi="ＭＳ ゴシック" w:hint="eastAsia"/>
          <w:sz w:val="22"/>
          <w:szCs w:val="22"/>
        </w:rPr>
        <w:t>各測定機関が</w:t>
      </w:r>
      <w:r w:rsidRPr="00D60C63">
        <w:rPr>
          <w:rFonts w:hAnsi="ＭＳ ゴシック" w:hint="eastAsia"/>
          <w:sz w:val="22"/>
          <w:szCs w:val="22"/>
        </w:rPr>
        <w:t>調査区域を選定して順次調査を行っている。</w:t>
      </w:r>
      <w:r w:rsidR="00482CEB">
        <w:rPr>
          <w:rFonts w:hAnsi="ＭＳ ゴシック" w:hint="eastAsia"/>
          <w:sz w:val="22"/>
          <w:szCs w:val="22"/>
        </w:rPr>
        <w:t>平成</w:t>
      </w:r>
      <w:r w:rsidR="00082B85">
        <w:rPr>
          <w:rFonts w:ascii="ＭＳ 明朝" w:hAnsi="ＭＳ 明朝"/>
          <w:color w:val="000000"/>
          <w:sz w:val="22"/>
          <w:szCs w:val="22"/>
        </w:rPr>
        <w:t>30</w:t>
      </w:r>
      <w:r w:rsidR="00B24213">
        <w:rPr>
          <w:rFonts w:hAnsi="ＭＳ ゴシック" w:hint="eastAsia"/>
          <w:sz w:val="22"/>
          <w:szCs w:val="22"/>
        </w:rPr>
        <w:t>年度計画から</w:t>
      </w:r>
      <w:r w:rsidRPr="00D60C63">
        <w:rPr>
          <w:rFonts w:hAnsi="ＭＳ ゴシック" w:hint="eastAsia"/>
          <w:sz w:val="22"/>
          <w:szCs w:val="22"/>
        </w:rPr>
        <w:t>測定地点は全て変更しているが、測定地点数</w:t>
      </w:r>
      <w:r w:rsidR="006359B7">
        <w:rPr>
          <w:rFonts w:hAnsi="ＭＳ ゴシック" w:hint="eastAsia"/>
          <w:sz w:val="22"/>
          <w:szCs w:val="22"/>
        </w:rPr>
        <w:t>の合計</w:t>
      </w:r>
      <w:r w:rsidRPr="00D60C63">
        <w:rPr>
          <w:rFonts w:hAnsi="ＭＳ ゴシック" w:hint="eastAsia"/>
          <w:sz w:val="22"/>
          <w:szCs w:val="22"/>
        </w:rPr>
        <w:t>は変更なし。</w:t>
      </w:r>
      <w:r w:rsidR="00B24213">
        <w:rPr>
          <w:rFonts w:hAnsi="ＭＳ ゴシック" w:hint="eastAsia"/>
          <w:sz w:val="22"/>
          <w:szCs w:val="22"/>
        </w:rPr>
        <w:t>なお、</w:t>
      </w:r>
      <w:r w:rsidR="00492D8B">
        <w:rPr>
          <w:rFonts w:hAnsi="ＭＳ ゴシック" w:hint="eastAsia"/>
          <w:sz w:val="22"/>
          <w:szCs w:val="22"/>
        </w:rPr>
        <w:t>測定地点数を変更している</w:t>
      </w:r>
      <w:r w:rsidR="00B24213">
        <w:rPr>
          <w:rFonts w:hAnsi="ＭＳ ゴシック" w:hint="eastAsia"/>
          <w:sz w:val="22"/>
          <w:szCs w:val="22"/>
        </w:rPr>
        <w:t>２</w:t>
      </w:r>
      <w:r w:rsidR="00492D8B">
        <w:rPr>
          <w:rFonts w:hAnsi="ＭＳ ゴシック" w:hint="eastAsia"/>
          <w:sz w:val="22"/>
          <w:szCs w:val="22"/>
        </w:rPr>
        <w:t>測定機関の</w:t>
      </w:r>
      <w:r w:rsidR="00B24213">
        <w:rPr>
          <w:rFonts w:hAnsi="ＭＳ ゴシック" w:hint="eastAsia"/>
          <w:sz w:val="22"/>
          <w:szCs w:val="22"/>
        </w:rPr>
        <w:t>変更内容</w:t>
      </w:r>
      <w:r w:rsidRPr="00D60C63">
        <w:rPr>
          <w:rFonts w:hAnsi="ＭＳ ゴシック" w:hint="eastAsia"/>
          <w:sz w:val="22"/>
          <w:szCs w:val="22"/>
        </w:rPr>
        <w:t>は表</w:t>
      </w:r>
      <w:r w:rsidR="00676CB4">
        <w:rPr>
          <w:rFonts w:hAnsi="ＭＳ ゴシック" w:hint="eastAsia"/>
          <w:sz w:val="22"/>
          <w:szCs w:val="22"/>
        </w:rPr>
        <w:t>２－</w:t>
      </w:r>
      <w:r w:rsidR="006C6FB4">
        <w:rPr>
          <w:rFonts w:hAnsi="ＭＳ ゴシック" w:hint="eastAsia"/>
          <w:sz w:val="22"/>
          <w:szCs w:val="22"/>
        </w:rPr>
        <w:t>２</w:t>
      </w:r>
      <w:r w:rsidRPr="00D60C63">
        <w:rPr>
          <w:rFonts w:hAnsi="ＭＳ ゴシック" w:hint="eastAsia"/>
          <w:sz w:val="22"/>
          <w:szCs w:val="22"/>
        </w:rPr>
        <w:t>のとおり。）</w:t>
      </w:r>
    </w:p>
    <w:p w:rsidR="00D60C63" w:rsidRPr="00D60C63" w:rsidRDefault="00D60C63" w:rsidP="00B24213">
      <w:pPr>
        <w:spacing w:line="300" w:lineRule="exact"/>
        <w:ind w:leftChars="400" w:left="3700" w:hangingChars="1300" w:hanging="2860"/>
        <w:rPr>
          <w:rFonts w:ascii="ＭＳ 明朝" w:hAnsi="ＭＳ 明朝" w:hint="eastAsia"/>
          <w:sz w:val="22"/>
          <w:szCs w:val="22"/>
        </w:rPr>
      </w:pPr>
      <w:r w:rsidRPr="00D60C63">
        <w:rPr>
          <w:rFonts w:ascii="ＭＳ 明朝" w:hAnsi="ＭＳ 明朝" w:hint="eastAsia"/>
          <w:sz w:val="22"/>
          <w:szCs w:val="22"/>
        </w:rPr>
        <w:t xml:space="preserve">　　　　　　　　　　　　　　　　　　　　</w:t>
      </w:r>
    </w:p>
    <w:p w:rsidR="00D60C63" w:rsidRPr="00676CB4" w:rsidRDefault="006C6FB4" w:rsidP="00676CB4">
      <w:pPr>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表２－2</w:t>
      </w:r>
      <w:r w:rsidR="00821980">
        <w:rPr>
          <w:rFonts w:ascii="HG丸ｺﾞｼｯｸM-PRO" w:eastAsia="HG丸ｺﾞｼｯｸM-PRO" w:hAnsi="HG丸ｺﾞｼｯｸM-PRO" w:hint="eastAsia"/>
          <w:b/>
        </w:rPr>
        <w:t xml:space="preserve">　概況調査（ローリング方式）における測定地点数の変更内容</w:t>
      </w:r>
    </w:p>
    <w:tbl>
      <w:tblPr>
        <w:tblpPr w:leftFromText="142" w:rightFromText="142" w:vertAnchor="text" w:horzAnchor="margin" w:tblpX="358"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tblGrid>
      <w:tr w:rsidR="00D60C63" w:rsidRPr="00D60C63" w:rsidTr="00D9209E">
        <w:tc>
          <w:tcPr>
            <w:tcW w:w="1384" w:type="dxa"/>
            <w:shd w:val="clear" w:color="auto" w:fill="auto"/>
            <w:vAlign w:val="center"/>
          </w:tcPr>
          <w:p w:rsidR="00D60C63" w:rsidRPr="00D60C63" w:rsidRDefault="00D60C63" w:rsidP="00D9209E">
            <w:pPr>
              <w:jc w:val="center"/>
              <w:rPr>
                <w:rFonts w:hAnsi="ＭＳ ゴシック" w:hint="eastAsia"/>
                <w:sz w:val="22"/>
                <w:szCs w:val="22"/>
              </w:rPr>
            </w:pPr>
            <w:r w:rsidRPr="00D60C63">
              <w:rPr>
                <w:rFonts w:hAnsi="ＭＳ ゴシック" w:hint="eastAsia"/>
                <w:sz w:val="22"/>
                <w:szCs w:val="22"/>
              </w:rPr>
              <w:t>測定機関</w:t>
            </w:r>
          </w:p>
        </w:tc>
        <w:tc>
          <w:tcPr>
            <w:tcW w:w="7229" w:type="dxa"/>
            <w:shd w:val="clear" w:color="auto" w:fill="auto"/>
            <w:vAlign w:val="center"/>
          </w:tcPr>
          <w:p w:rsidR="00D60C63" w:rsidRPr="00D60C63" w:rsidRDefault="00D60C63" w:rsidP="00D9209E">
            <w:pPr>
              <w:jc w:val="center"/>
              <w:rPr>
                <w:rFonts w:hAnsi="ＭＳ ゴシック" w:hint="eastAsia"/>
                <w:sz w:val="22"/>
                <w:szCs w:val="22"/>
              </w:rPr>
            </w:pPr>
            <w:r w:rsidRPr="00D60C63">
              <w:rPr>
                <w:rFonts w:hAnsi="ＭＳ ゴシック" w:hint="eastAsia"/>
                <w:sz w:val="22"/>
                <w:szCs w:val="22"/>
              </w:rPr>
              <w:t>変更</w:t>
            </w:r>
            <w:r w:rsidR="00821980">
              <w:rPr>
                <w:rFonts w:hAnsi="ＭＳ ゴシック" w:hint="eastAsia"/>
                <w:sz w:val="22"/>
                <w:szCs w:val="22"/>
              </w:rPr>
              <w:t>内容</w:t>
            </w:r>
          </w:p>
        </w:tc>
      </w:tr>
      <w:tr w:rsidR="00D60C63" w:rsidRPr="00D60C63" w:rsidTr="00D9209E">
        <w:trPr>
          <w:trHeight w:val="665"/>
        </w:trPr>
        <w:tc>
          <w:tcPr>
            <w:tcW w:w="1384" w:type="dxa"/>
            <w:shd w:val="clear" w:color="auto" w:fill="auto"/>
            <w:vAlign w:val="center"/>
          </w:tcPr>
          <w:p w:rsidR="00D60C63" w:rsidRPr="00D60C63" w:rsidRDefault="00082B85" w:rsidP="00D9209E">
            <w:pPr>
              <w:jc w:val="center"/>
              <w:rPr>
                <w:rFonts w:hAnsi="ＭＳ ゴシック"/>
                <w:sz w:val="22"/>
                <w:szCs w:val="22"/>
              </w:rPr>
            </w:pPr>
            <w:r>
              <w:rPr>
                <w:rFonts w:hAnsi="ＭＳ ゴシック" w:hint="eastAsia"/>
                <w:sz w:val="22"/>
                <w:szCs w:val="22"/>
              </w:rPr>
              <w:t>豊中</w:t>
            </w:r>
            <w:r w:rsidR="00D60C63" w:rsidRPr="00D60C63">
              <w:rPr>
                <w:rFonts w:hAnsi="ＭＳ ゴシック" w:hint="eastAsia"/>
                <w:sz w:val="22"/>
                <w:szCs w:val="22"/>
              </w:rPr>
              <w:t>市</w:t>
            </w:r>
          </w:p>
        </w:tc>
        <w:tc>
          <w:tcPr>
            <w:tcW w:w="7229" w:type="dxa"/>
            <w:shd w:val="clear" w:color="auto" w:fill="auto"/>
            <w:vAlign w:val="center"/>
          </w:tcPr>
          <w:p w:rsidR="00BE141E" w:rsidRDefault="003843AB" w:rsidP="00082B85">
            <w:pPr>
              <w:rPr>
                <w:rFonts w:hAnsi="ＭＳ ゴシック"/>
                <w:sz w:val="22"/>
                <w:szCs w:val="22"/>
              </w:rPr>
            </w:pPr>
            <w:r>
              <w:rPr>
                <w:rFonts w:ascii="ＭＳ 明朝" w:hAnsi="ＭＳ 明朝" w:hint="eastAsia"/>
                <w:sz w:val="22"/>
                <w:szCs w:val="22"/>
              </w:rPr>
              <w:t>これまで10地点のうち６地点ずつ調査していたものを、５地点ずつ２年間で一巡する</w:t>
            </w:r>
            <w:r w:rsidR="00500EFC">
              <w:rPr>
                <w:rFonts w:ascii="ＭＳ 明朝" w:hAnsi="ＭＳ 明朝" w:hint="eastAsia"/>
                <w:sz w:val="22"/>
                <w:szCs w:val="22"/>
              </w:rPr>
              <w:t>調査</w:t>
            </w:r>
            <w:r>
              <w:rPr>
                <w:rFonts w:ascii="ＭＳ 明朝" w:hAnsi="ＭＳ 明朝" w:hint="eastAsia"/>
                <w:sz w:val="22"/>
                <w:szCs w:val="22"/>
              </w:rPr>
              <w:t>に変更する。</w:t>
            </w:r>
          </w:p>
          <w:p w:rsidR="00D60C63" w:rsidRPr="00D60C63" w:rsidRDefault="00082B85" w:rsidP="00082B85">
            <w:pPr>
              <w:rPr>
                <w:rFonts w:hAnsi="ＭＳ ゴシック"/>
                <w:sz w:val="22"/>
                <w:szCs w:val="22"/>
              </w:rPr>
            </w:pPr>
            <w:r w:rsidRPr="00082B85">
              <w:rPr>
                <w:rFonts w:hAnsi="ＭＳ ゴシック" w:hint="eastAsia"/>
                <w:sz w:val="22"/>
                <w:szCs w:val="22"/>
              </w:rPr>
              <w:t>平成</w:t>
            </w:r>
            <w:r w:rsidRPr="00082B85">
              <w:rPr>
                <w:rFonts w:ascii="ＭＳ 明朝" w:hAnsi="ＭＳ 明朝" w:hint="eastAsia"/>
                <w:sz w:val="22"/>
                <w:szCs w:val="22"/>
              </w:rPr>
              <w:t>31</w:t>
            </w:r>
            <w:r w:rsidR="003843AB">
              <w:rPr>
                <w:rFonts w:hAnsi="ＭＳ ゴシック" w:hint="eastAsia"/>
                <w:sz w:val="22"/>
                <w:szCs w:val="22"/>
              </w:rPr>
              <w:t>年度の測定地点数は５地点となり</w:t>
            </w:r>
            <w:r>
              <w:rPr>
                <w:rFonts w:hAnsi="ＭＳ ゴシック" w:hint="eastAsia"/>
                <w:sz w:val="22"/>
                <w:szCs w:val="22"/>
              </w:rPr>
              <w:t>、前年度から１地点減となる。</w:t>
            </w:r>
          </w:p>
        </w:tc>
      </w:tr>
      <w:tr w:rsidR="00D60C63" w:rsidRPr="00D60C63" w:rsidTr="00D9209E">
        <w:trPr>
          <w:trHeight w:val="713"/>
        </w:trPr>
        <w:tc>
          <w:tcPr>
            <w:tcW w:w="1384" w:type="dxa"/>
            <w:shd w:val="clear" w:color="auto" w:fill="auto"/>
            <w:vAlign w:val="center"/>
          </w:tcPr>
          <w:p w:rsidR="00D60C63" w:rsidRPr="00D60C63" w:rsidRDefault="00D60C63" w:rsidP="00D9209E">
            <w:pPr>
              <w:jc w:val="center"/>
              <w:rPr>
                <w:rFonts w:hAnsi="ＭＳ ゴシック"/>
                <w:sz w:val="22"/>
                <w:szCs w:val="22"/>
              </w:rPr>
            </w:pPr>
            <w:r w:rsidRPr="00D60C63">
              <w:rPr>
                <w:rFonts w:hAnsi="ＭＳ ゴシック" w:hint="eastAsia"/>
                <w:sz w:val="22"/>
                <w:szCs w:val="22"/>
              </w:rPr>
              <w:t>東大阪市</w:t>
            </w:r>
          </w:p>
        </w:tc>
        <w:tc>
          <w:tcPr>
            <w:tcW w:w="7229" w:type="dxa"/>
            <w:shd w:val="clear" w:color="auto" w:fill="auto"/>
            <w:vAlign w:val="center"/>
          </w:tcPr>
          <w:p w:rsidR="00D60C63" w:rsidRPr="00D60C63" w:rsidRDefault="00D60C63" w:rsidP="00082B85">
            <w:pPr>
              <w:rPr>
                <w:rFonts w:hAnsi="ＭＳ ゴシック"/>
                <w:sz w:val="22"/>
                <w:szCs w:val="22"/>
              </w:rPr>
            </w:pPr>
            <w:r w:rsidRPr="00B30474">
              <w:rPr>
                <w:rFonts w:ascii="ＭＳ 明朝" w:hAnsi="ＭＳ 明朝" w:hint="eastAsia"/>
                <w:color w:val="000000"/>
                <w:sz w:val="22"/>
                <w:szCs w:val="22"/>
              </w:rPr>
              <w:t>1</w:t>
            </w:r>
            <w:r w:rsidR="00F35995">
              <w:rPr>
                <w:rFonts w:ascii="ＭＳ 明朝" w:hAnsi="ＭＳ 明朝" w:hint="eastAsia"/>
                <w:color w:val="000000"/>
                <w:sz w:val="22"/>
                <w:szCs w:val="22"/>
              </w:rPr>
              <w:t>7</w:t>
            </w:r>
            <w:r w:rsidR="00B24213">
              <w:rPr>
                <w:rFonts w:hAnsi="ＭＳ ゴシック" w:hint="eastAsia"/>
                <w:sz w:val="22"/>
                <w:szCs w:val="22"/>
              </w:rPr>
              <w:t>地点を３年間で一巡して調査している（５地点→</w:t>
            </w:r>
            <w:r w:rsidR="00F45A46">
              <w:rPr>
                <w:rFonts w:hAnsi="ＭＳ ゴシック" w:hint="eastAsia"/>
                <w:sz w:val="22"/>
                <w:szCs w:val="22"/>
              </w:rPr>
              <w:t>６</w:t>
            </w:r>
            <w:r w:rsidR="00B24213">
              <w:rPr>
                <w:rFonts w:hAnsi="ＭＳ ゴシック" w:hint="eastAsia"/>
                <w:sz w:val="22"/>
                <w:szCs w:val="22"/>
              </w:rPr>
              <w:t>地点→６地点）。</w:t>
            </w:r>
            <w:r w:rsidRPr="00D60C63">
              <w:rPr>
                <w:rFonts w:hAnsi="ＭＳ ゴシック" w:hint="eastAsia"/>
                <w:sz w:val="22"/>
                <w:szCs w:val="22"/>
              </w:rPr>
              <w:t>平成</w:t>
            </w:r>
            <w:r w:rsidRPr="00B30474">
              <w:rPr>
                <w:rFonts w:ascii="ＭＳ 明朝" w:hAnsi="ＭＳ 明朝" w:hint="eastAsia"/>
                <w:color w:val="000000"/>
                <w:sz w:val="22"/>
                <w:szCs w:val="22"/>
              </w:rPr>
              <w:t>3</w:t>
            </w:r>
            <w:r w:rsidR="00082B85">
              <w:rPr>
                <w:rFonts w:ascii="ＭＳ 明朝" w:hAnsi="ＭＳ 明朝" w:hint="eastAsia"/>
                <w:color w:val="000000"/>
                <w:sz w:val="22"/>
                <w:szCs w:val="22"/>
              </w:rPr>
              <w:t>1</w:t>
            </w:r>
            <w:r w:rsidR="00492D8B">
              <w:rPr>
                <w:rFonts w:hAnsi="ＭＳ ゴシック" w:hint="eastAsia"/>
                <w:sz w:val="22"/>
                <w:szCs w:val="22"/>
              </w:rPr>
              <w:t>年度の測定</w:t>
            </w:r>
            <w:r w:rsidR="00082B85">
              <w:rPr>
                <w:rFonts w:hAnsi="ＭＳ ゴシック" w:hint="eastAsia"/>
                <w:sz w:val="22"/>
                <w:szCs w:val="22"/>
              </w:rPr>
              <w:t>地点数は６地点であり、前年度から１地点増</w:t>
            </w:r>
            <w:r w:rsidRPr="00D60C63">
              <w:rPr>
                <w:rFonts w:hAnsi="ＭＳ ゴシック" w:hint="eastAsia"/>
                <w:sz w:val="22"/>
                <w:szCs w:val="22"/>
              </w:rPr>
              <w:t>となる。</w:t>
            </w:r>
          </w:p>
        </w:tc>
      </w:tr>
    </w:tbl>
    <w:p w:rsidR="00D60C63" w:rsidRDefault="00D60C63" w:rsidP="00D60C63">
      <w:pPr>
        <w:spacing w:line="300" w:lineRule="exact"/>
        <w:rPr>
          <w:rFonts w:ascii="ＭＳ 明朝" w:hAnsi="ＭＳ 明朝"/>
          <w:sz w:val="22"/>
          <w:szCs w:val="22"/>
        </w:rPr>
      </w:pPr>
    </w:p>
    <w:p w:rsidR="00510259" w:rsidRPr="00D60C63" w:rsidRDefault="00510259" w:rsidP="00D60C63">
      <w:pPr>
        <w:spacing w:line="300" w:lineRule="exact"/>
        <w:rPr>
          <w:rFonts w:ascii="ＭＳ 明朝" w:hAnsi="ＭＳ 明朝" w:hint="eastAsia"/>
          <w:sz w:val="22"/>
          <w:szCs w:val="22"/>
        </w:rPr>
      </w:pPr>
    </w:p>
    <w:p w:rsidR="00D60C63" w:rsidRPr="00B24213" w:rsidRDefault="00676CB4" w:rsidP="00B24213">
      <w:pPr>
        <w:rPr>
          <w:rFonts w:ascii="ＭＳ ゴシック" w:eastAsia="ＭＳ ゴシック" w:hAnsi="ＭＳ ゴシック" w:hint="eastAsia"/>
          <w:sz w:val="24"/>
        </w:rPr>
      </w:pPr>
      <w:r>
        <w:rPr>
          <w:rFonts w:ascii="ＭＳ ゴシック" w:eastAsia="ＭＳ ゴシック" w:hAnsi="ＭＳ ゴシック" w:hint="eastAsia"/>
          <w:sz w:val="24"/>
        </w:rPr>
        <w:t>２．継続監視調査</w:t>
      </w:r>
    </w:p>
    <w:p w:rsidR="00676CB4" w:rsidRDefault="00676CB4" w:rsidP="00676CB4">
      <w:pPr>
        <w:spacing w:line="300" w:lineRule="exact"/>
        <w:rPr>
          <w:rFonts w:hAnsi="ＭＳ ゴシック" w:hint="eastAsia"/>
          <w:sz w:val="22"/>
          <w:szCs w:val="22"/>
        </w:rPr>
      </w:pPr>
      <w:r w:rsidRPr="00676CB4">
        <w:rPr>
          <w:rFonts w:ascii="ＭＳ 明朝" w:hAnsi="ＭＳ 明朝" w:hint="eastAsia"/>
          <w:sz w:val="22"/>
          <w:szCs w:val="22"/>
        </w:rPr>
        <w:t>（１</w:t>
      </w:r>
      <w:r>
        <w:rPr>
          <w:rFonts w:ascii="ＭＳ 明朝" w:hAnsi="ＭＳ 明朝" w:hint="eastAsia"/>
          <w:sz w:val="22"/>
          <w:szCs w:val="22"/>
        </w:rPr>
        <w:t>）</w:t>
      </w:r>
      <w:r w:rsidR="00D60C63" w:rsidRPr="00D60C63">
        <w:rPr>
          <w:rFonts w:ascii="ＭＳ 明朝" w:hAnsi="ＭＳ 明朝" w:hint="eastAsia"/>
          <w:sz w:val="22"/>
          <w:szCs w:val="22"/>
        </w:rPr>
        <w:t>測定地区数、地点数</w:t>
      </w:r>
      <w:r>
        <w:rPr>
          <w:rFonts w:ascii="ＭＳ 明朝" w:hAnsi="ＭＳ 明朝" w:hint="eastAsia"/>
          <w:sz w:val="22"/>
          <w:szCs w:val="22"/>
        </w:rPr>
        <w:t xml:space="preserve">　</w:t>
      </w:r>
      <w:r w:rsidR="00A14ED4">
        <w:rPr>
          <w:rFonts w:ascii="ＭＳ 明朝" w:hAnsi="ＭＳ 明朝" w:hint="eastAsia"/>
          <w:color w:val="000000"/>
          <w:sz w:val="22"/>
          <w:szCs w:val="22"/>
        </w:rPr>
        <w:t>107</w:t>
      </w:r>
      <w:r w:rsidR="00D60C63" w:rsidRPr="00D60C63">
        <w:rPr>
          <w:rFonts w:hAnsi="ＭＳ ゴシック" w:hint="eastAsia"/>
          <w:sz w:val="22"/>
          <w:szCs w:val="22"/>
        </w:rPr>
        <w:t>地区</w:t>
      </w:r>
      <w:r w:rsidR="00D60C63" w:rsidRPr="00B30474">
        <w:rPr>
          <w:rFonts w:ascii="ＭＳ 明朝" w:hAnsi="ＭＳ 明朝" w:hint="eastAsia"/>
          <w:color w:val="000000"/>
          <w:sz w:val="22"/>
          <w:szCs w:val="22"/>
        </w:rPr>
        <w:t>13</w:t>
      </w:r>
      <w:r w:rsidR="00A14ED4">
        <w:rPr>
          <w:rFonts w:ascii="ＭＳ 明朝" w:hAnsi="ＭＳ 明朝" w:hint="eastAsia"/>
          <w:color w:val="000000"/>
          <w:sz w:val="22"/>
          <w:szCs w:val="22"/>
        </w:rPr>
        <w:t>2</w:t>
      </w:r>
      <w:r w:rsidR="00D60C63" w:rsidRPr="00D60C63">
        <w:rPr>
          <w:rFonts w:hAnsi="ＭＳ ゴシック" w:hint="eastAsia"/>
          <w:sz w:val="22"/>
          <w:szCs w:val="22"/>
        </w:rPr>
        <w:t>地点</w:t>
      </w:r>
      <w:r w:rsidR="00B24213">
        <w:rPr>
          <w:rFonts w:hAnsi="ＭＳ ゴシック" w:hint="eastAsia"/>
          <w:sz w:val="22"/>
          <w:szCs w:val="22"/>
        </w:rPr>
        <w:t>（平成</w:t>
      </w:r>
      <w:r w:rsidR="00975A1A">
        <w:rPr>
          <w:rFonts w:ascii="ＭＳ 明朝" w:hAnsi="ＭＳ 明朝" w:hint="eastAsia"/>
          <w:color w:val="000000"/>
          <w:sz w:val="22"/>
          <w:szCs w:val="22"/>
        </w:rPr>
        <w:t>30</w:t>
      </w:r>
      <w:r w:rsidR="00B24213" w:rsidRPr="00D60C63">
        <w:rPr>
          <w:rFonts w:hAnsi="ＭＳ ゴシック" w:hint="eastAsia"/>
          <w:sz w:val="22"/>
          <w:szCs w:val="22"/>
        </w:rPr>
        <w:t>年度計画：</w:t>
      </w:r>
      <w:r w:rsidR="00975A1A">
        <w:rPr>
          <w:rFonts w:ascii="ＭＳ 明朝" w:hAnsi="ＭＳ 明朝" w:hint="eastAsia"/>
          <w:color w:val="000000"/>
          <w:sz w:val="22"/>
          <w:szCs w:val="22"/>
        </w:rPr>
        <w:t>113</w:t>
      </w:r>
      <w:r w:rsidR="00B24213" w:rsidRPr="00B30474">
        <w:rPr>
          <w:rFonts w:ascii="ＭＳ 明朝" w:hAnsi="ＭＳ 明朝" w:hint="eastAsia"/>
          <w:color w:val="000000"/>
          <w:sz w:val="22"/>
          <w:szCs w:val="22"/>
        </w:rPr>
        <w:t>地区</w:t>
      </w:r>
      <w:r w:rsidR="00975A1A">
        <w:rPr>
          <w:rFonts w:ascii="ＭＳ 明朝" w:hAnsi="ＭＳ 明朝" w:hint="eastAsia"/>
          <w:color w:val="000000"/>
          <w:sz w:val="22"/>
          <w:szCs w:val="22"/>
        </w:rPr>
        <w:t>139</w:t>
      </w:r>
      <w:r w:rsidR="00B24213">
        <w:rPr>
          <w:rFonts w:hAnsi="ＭＳ ゴシック" w:hint="eastAsia"/>
          <w:sz w:val="22"/>
          <w:szCs w:val="22"/>
        </w:rPr>
        <w:t>地点）</w:t>
      </w:r>
    </w:p>
    <w:p w:rsidR="00D60C63" w:rsidRPr="00676CB4" w:rsidRDefault="00D60C63" w:rsidP="007521CC">
      <w:pPr>
        <w:spacing w:line="300" w:lineRule="exact"/>
        <w:ind w:leftChars="1400" w:left="3160" w:hangingChars="100" w:hanging="220"/>
        <w:rPr>
          <w:rFonts w:ascii="ＭＳ 明朝" w:hAnsi="ＭＳ 明朝" w:hint="eastAsia"/>
          <w:sz w:val="22"/>
          <w:szCs w:val="22"/>
        </w:rPr>
      </w:pPr>
      <w:r w:rsidRPr="00D60C63">
        <w:rPr>
          <w:rFonts w:hAnsi="ＭＳ ゴシック" w:hint="eastAsia"/>
          <w:sz w:val="22"/>
          <w:szCs w:val="22"/>
        </w:rPr>
        <w:t>（</w:t>
      </w:r>
      <w:r w:rsidR="00482CEB">
        <w:rPr>
          <w:rFonts w:hAnsi="ＭＳ ゴシック" w:hint="eastAsia"/>
          <w:sz w:val="22"/>
          <w:szCs w:val="22"/>
        </w:rPr>
        <w:t>平成</w:t>
      </w:r>
      <w:r w:rsidR="00975A1A">
        <w:rPr>
          <w:rFonts w:ascii="ＭＳ 明朝" w:hAnsi="ＭＳ 明朝" w:hint="eastAsia"/>
          <w:color w:val="000000"/>
          <w:sz w:val="22"/>
          <w:szCs w:val="22"/>
        </w:rPr>
        <w:t>30</w:t>
      </w:r>
      <w:r w:rsidR="00975A1A">
        <w:rPr>
          <w:rFonts w:hAnsi="ＭＳ ゴシック" w:hint="eastAsia"/>
          <w:sz w:val="22"/>
          <w:szCs w:val="22"/>
        </w:rPr>
        <w:t>年度までの調査結果により終了の要件を満たす可能性のある３地区５</w:t>
      </w:r>
      <w:r w:rsidRPr="00D60C63">
        <w:rPr>
          <w:rFonts w:hAnsi="ＭＳ ゴシック" w:hint="eastAsia"/>
          <w:sz w:val="22"/>
          <w:szCs w:val="22"/>
        </w:rPr>
        <w:t>地点を含む。変更内容は表</w:t>
      </w:r>
      <w:r w:rsidR="006C6FB4">
        <w:rPr>
          <w:rFonts w:hAnsi="ＭＳ ゴシック" w:hint="eastAsia"/>
          <w:sz w:val="22"/>
          <w:szCs w:val="22"/>
        </w:rPr>
        <w:t>２－３</w:t>
      </w:r>
      <w:r w:rsidRPr="00D60C63">
        <w:rPr>
          <w:rFonts w:hAnsi="ＭＳ ゴシック" w:hint="eastAsia"/>
          <w:sz w:val="22"/>
          <w:szCs w:val="22"/>
        </w:rPr>
        <w:t>、表</w:t>
      </w:r>
      <w:r w:rsidR="006C6FB4">
        <w:rPr>
          <w:rFonts w:hAnsi="ＭＳ ゴシック" w:hint="eastAsia"/>
          <w:sz w:val="22"/>
          <w:szCs w:val="22"/>
        </w:rPr>
        <w:t>２－４</w:t>
      </w:r>
      <w:r w:rsidRPr="00D60C63">
        <w:rPr>
          <w:rFonts w:hAnsi="ＭＳ ゴシック" w:hint="eastAsia"/>
          <w:sz w:val="22"/>
          <w:szCs w:val="22"/>
        </w:rPr>
        <w:t>のとおり</w:t>
      </w:r>
      <w:r w:rsidR="00821980">
        <w:rPr>
          <w:rFonts w:hAnsi="ＭＳ ゴシック" w:hint="eastAsia"/>
          <w:sz w:val="22"/>
          <w:szCs w:val="22"/>
        </w:rPr>
        <w:t>。</w:t>
      </w:r>
      <w:r w:rsidRPr="00D60C63">
        <w:rPr>
          <w:rFonts w:hAnsi="ＭＳ ゴシック" w:hint="eastAsia"/>
          <w:sz w:val="22"/>
          <w:szCs w:val="22"/>
        </w:rPr>
        <w:t>）</w:t>
      </w:r>
    </w:p>
    <w:p w:rsidR="00D60C63" w:rsidRPr="00D60C63" w:rsidRDefault="00D60C63" w:rsidP="00D60C63">
      <w:pPr>
        <w:spacing w:line="300" w:lineRule="exact"/>
        <w:ind w:leftChars="136" w:left="2706" w:hangingChars="1100" w:hanging="2420"/>
        <w:rPr>
          <w:rFonts w:hAnsi="ＭＳ ゴシック" w:hint="eastAsia"/>
          <w:sz w:val="22"/>
          <w:szCs w:val="22"/>
        </w:rPr>
      </w:pPr>
    </w:p>
    <w:p w:rsidR="00D60C63" w:rsidRPr="00D60C63" w:rsidRDefault="00676CB4" w:rsidP="007521CC">
      <w:pPr>
        <w:spacing w:line="300" w:lineRule="exact"/>
        <w:ind w:left="1760" w:hangingChars="800" w:hanging="1760"/>
        <w:rPr>
          <w:rFonts w:hAnsi="ＭＳ ゴシック" w:hint="eastAsia"/>
          <w:sz w:val="22"/>
          <w:szCs w:val="22"/>
        </w:rPr>
      </w:pPr>
      <w:r>
        <w:rPr>
          <w:rFonts w:hAnsi="ＭＳ ゴシック" w:hint="eastAsia"/>
          <w:sz w:val="22"/>
          <w:szCs w:val="22"/>
        </w:rPr>
        <w:t>（２）測定項目</w:t>
      </w:r>
      <w:r w:rsidR="007521CC">
        <w:rPr>
          <w:rFonts w:hAnsi="ＭＳ ゴシック" w:hint="eastAsia"/>
          <w:sz w:val="22"/>
          <w:szCs w:val="22"/>
        </w:rPr>
        <w:t xml:space="preserve">　</w:t>
      </w:r>
      <w:r w:rsidR="00B24213">
        <w:rPr>
          <w:rFonts w:hAnsi="ＭＳ ゴシック" w:hint="eastAsia"/>
          <w:sz w:val="22"/>
          <w:szCs w:val="22"/>
        </w:rPr>
        <w:t>地点ごとに定める健康項目、一般項目</w:t>
      </w:r>
      <w:r w:rsidR="00D60C63" w:rsidRPr="00D60C63">
        <w:rPr>
          <w:rFonts w:hAnsi="ＭＳ ゴシック" w:hint="eastAsia"/>
          <w:sz w:val="22"/>
          <w:szCs w:val="22"/>
        </w:rPr>
        <w:t>６項目（変更内容は表</w:t>
      </w:r>
      <w:r w:rsidR="006C6FB4">
        <w:rPr>
          <w:rFonts w:hAnsi="ＭＳ ゴシック" w:hint="eastAsia"/>
          <w:sz w:val="22"/>
          <w:szCs w:val="22"/>
        </w:rPr>
        <w:t>２－３</w:t>
      </w:r>
      <w:r w:rsidR="00D60C63" w:rsidRPr="00D60C63">
        <w:rPr>
          <w:rFonts w:hAnsi="ＭＳ ゴシック" w:hint="eastAsia"/>
          <w:sz w:val="22"/>
          <w:szCs w:val="22"/>
        </w:rPr>
        <w:t>、表</w:t>
      </w:r>
      <w:r w:rsidR="006C6FB4">
        <w:rPr>
          <w:rFonts w:hAnsi="ＭＳ ゴシック" w:hint="eastAsia"/>
          <w:sz w:val="22"/>
          <w:szCs w:val="22"/>
        </w:rPr>
        <w:t>２－４</w:t>
      </w:r>
      <w:r w:rsidR="00D60C63" w:rsidRPr="00D60C63">
        <w:rPr>
          <w:rFonts w:hAnsi="ＭＳ ゴシック" w:hint="eastAsia"/>
          <w:sz w:val="22"/>
          <w:szCs w:val="22"/>
        </w:rPr>
        <w:t>のとおり</w:t>
      </w:r>
      <w:r w:rsidR="00821980">
        <w:rPr>
          <w:rFonts w:hAnsi="ＭＳ ゴシック" w:hint="eastAsia"/>
          <w:sz w:val="22"/>
          <w:szCs w:val="22"/>
        </w:rPr>
        <w:t>。</w:t>
      </w:r>
      <w:r w:rsidR="00D60C63" w:rsidRPr="00D60C63">
        <w:rPr>
          <w:rFonts w:hAnsi="ＭＳ ゴシック" w:hint="eastAsia"/>
          <w:sz w:val="22"/>
          <w:szCs w:val="22"/>
        </w:rPr>
        <w:t>）</w:t>
      </w:r>
    </w:p>
    <w:p w:rsidR="00B24213" w:rsidRDefault="00B24213"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sz w:val="22"/>
          <w:szCs w:val="22"/>
        </w:rPr>
      </w:pPr>
    </w:p>
    <w:p w:rsidR="007521CC" w:rsidRDefault="007521CC" w:rsidP="00676CB4">
      <w:pPr>
        <w:spacing w:line="300" w:lineRule="exact"/>
        <w:rPr>
          <w:rFonts w:ascii="ＭＳ 明朝" w:hAnsi="ＭＳ 明朝" w:hint="eastAsia"/>
          <w:sz w:val="22"/>
          <w:szCs w:val="22"/>
        </w:rPr>
      </w:pPr>
    </w:p>
    <w:p w:rsidR="00D60C63" w:rsidRPr="0071090F" w:rsidRDefault="006C6FB4" w:rsidP="00E6492E">
      <w:pPr>
        <w:ind w:left="502" w:hangingChars="238" w:hanging="502"/>
        <w:jc w:val="center"/>
        <w:rPr>
          <w:sz w:val="22"/>
          <w:szCs w:val="22"/>
        </w:rPr>
      </w:pPr>
      <w:r>
        <w:rPr>
          <w:rFonts w:ascii="HG丸ｺﾞｼｯｸM-PRO" w:eastAsia="HG丸ｺﾞｼｯｸM-PRO" w:hAnsi="HG丸ｺﾞｼｯｸM-PRO" w:hint="eastAsia"/>
          <w:b/>
        </w:rPr>
        <w:lastRenderedPageBreak/>
        <w:t>表２－３</w:t>
      </w:r>
      <w:r w:rsidR="00E6492E">
        <w:rPr>
          <w:rFonts w:ascii="HG丸ｺﾞｼｯｸM-PRO" w:eastAsia="HG丸ｺﾞｼｯｸM-PRO" w:hAnsi="HG丸ｺﾞｼｯｸM-PRO" w:hint="eastAsia"/>
          <w:b/>
        </w:rPr>
        <w:t xml:space="preserve">　継続監視調査における各項目の変更内容</w:t>
      </w:r>
    </w:p>
    <w:p w:rsidR="00D60C63" w:rsidRPr="0071090F" w:rsidRDefault="00823238" w:rsidP="00D60C63">
      <w:pPr>
        <w:ind w:leftChars="-250" w:left="-525" w:rightChars="-180" w:right="-378"/>
        <w:jc w:val="center"/>
        <w:rPr>
          <w:rFonts w:hint="eastAsia"/>
        </w:rPr>
      </w:pPr>
      <w:r w:rsidRPr="00FA47A7">
        <w:rPr>
          <w:rFonts w:hint="eastAsia"/>
          <w:noProof/>
        </w:rPr>
        <w:drawing>
          <wp:inline distT="0" distB="0" distL="0" distR="0">
            <wp:extent cx="5753100" cy="3524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rsidR="00D60C63" w:rsidRDefault="00823238" w:rsidP="00D60C63">
      <w:pPr>
        <w:ind w:leftChars="-250" w:left="-525" w:rightChars="-180" w:right="-378"/>
        <w:jc w:val="center"/>
        <w:rPr>
          <w:rFonts w:hint="eastAsia"/>
        </w:rPr>
      </w:pPr>
      <w:r w:rsidRPr="0071090F">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-134620</wp:posOffset>
                </wp:positionH>
                <wp:positionV relativeFrom="paragraph">
                  <wp:posOffset>7620</wp:posOffset>
                </wp:positionV>
                <wp:extent cx="6216015" cy="482600"/>
                <wp:effectExtent l="3810" t="1270" r="0" b="190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C63" w:rsidRPr="00504C18" w:rsidRDefault="00D60C63" w:rsidP="00504C18">
                            <w:pPr>
                              <w:spacing w:line="0" w:lineRule="atLeast"/>
                              <w:ind w:leftChars="-250" w:left="-525" w:rightChars="-180" w:right="-378" w:firstLineChars="300" w:firstLine="540"/>
                              <w:jc w:val="left"/>
                              <w:rPr>
                                <w:rFonts w:hAnsi="ＭＳ ゴシック" w:hint="eastAsia"/>
                                <w:sz w:val="18"/>
                                <w:szCs w:val="18"/>
                              </w:rPr>
                            </w:pPr>
                            <w:r w:rsidRPr="00504C18">
                              <w:rPr>
                                <w:rFonts w:hAnsi="ＭＳ ゴシック" w:hint="eastAsia"/>
                                <w:sz w:val="18"/>
                                <w:szCs w:val="18"/>
                              </w:rPr>
                              <w:t>※</w:t>
                            </w:r>
                            <w:r w:rsidR="00960AA3">
                              <w:rPr>
                                <w:rFonts w:hAnsi="ＭＳ ゴシック" w:hint="eastAsia"/>
                                <w:sz w:val="18"/>
                                <w:szCs w:val="18"/>
                              </w:rPr>
                              <w:t>１</w:t>
                            </w:r>
                            <w:r w:rsidRPr="00504C18">
                              <w:rPr>
                                <w:rFonts w:hAnsi="ＭＳ ゴシック" w:hint="eastAsia"/>
                                <w:sz w:val="18"/>
                                <w:szCs w:val="18"/>
                              </w:rPr>
                              <w:t>（）内は内数であり、</w:t>
                            </w:r>
                            <w:r w:rsidR="00482CEB">
                              <w:rPr>
                                <w:rFonts w:hAnsi="ＭＳ ゴシック" w:hint="eastAsia"/>
                                <w:sz w:val="18"/>
                                <w:szCs w:val="18"/>
                              </w:rPr>
                              <w:t>平成</w:t>
                            </w:r>
                            <w:r w:rsidR="007521CC">
                              <w:rPr>
                                <w:rFonts w:ascii="ＭＳ 明朝" w:hAnsi="ＭＳ 明朝" w:hint="eastAsia"/>
                                <w:sz w:val="18"/>
                                <w:szCs w:val="18"/>
                              </w:rPr>
                              <w:t>30</w:t>
                            </w:r>
                            <w:r w:rsidRPr="00504C18">
                              <w:rPr>
                                <w:rFonts w:hAnsi="ＭＳ ゴシック" w:hint="eastAsia"/>
                                <w:sz w:val="18"/>
                                <w:szCs w:val="18"/>
                              </w:rPr>
                              <w:t>年度までの調査結果により終了の要件を満たす可能性のある</w:t>
                            </w:r>
                            <w:r w:rsidR="00E74C9A">
                              <w:rPr>
                                <w:rFonts w:hAnsi="ＭＳ ゴシック" w:hint="eastAsia"/>
                                <w:sz w:val="18"/>
                                <w:szCs w:val="18"/>
                              </w:rPr>
                              <w:t>地区数・</w:t>
                            </w:r>
                            <w:r w:rsidRPr="00504C18">
                              <w:rPr>
                                <w:rFonts w:hAnsi="ＭＳ ゴシック" w:hint="eastAsia"/>
                                <w:sz w:val="18"/>
                                <w:szCs w:val="18"/>
                              </w:rPr>
                              <w:t>地点数である。</w:t>
                            </w:r>
                          </w:p>
                          <w:p w:rsidR="00D60C63" w:rsidRPr="00504C18" w:rsidRDefault="00D60C63" w:rsidP="00504C18">
                            <w:pPr>
                              <w:spacing w:line="0" w:lineRule="atLeast"/>
                              <w:ind w:leftChars="-250" w:left="-525" w:rightChars="-180" w:right="-378" w:firstLineChars="300" w:firstLine="540"/>
                              <w:jc w:val="left"/>
                              <w:rPr>
                                <w:rFonts w:hAnsi="ＭＳ ゴシック" w:hint="eastAsia"/>
                                <w:sz w:val="18"/>
                                <w:szCs w:val="18"/>
                              </w:rPr>
                            </w:pPr>
                            <w:r w:rsidRPr="00504C18">
                              <w:rPr>
                                <w:rFonts w:hAnsi="ＭＳ ゴシック" w:hint="eastAsia"/>
                                <w:sz w:val="18"/>
                                <w:szCs w:val="18"/>
                              </w:rPr>
                              <w:t>※</w:t>
                            </w:r>
                            <w:r w:rsidR="00960AA3">
                              <w:rPr>
                                <w:rFonts w:hAnsi="ＭＳ ゴシック" w:hint="eastAsia"/>
                                <w:sz w:val="18"/>
                                <w:szCs w:val="18"/>
                              </w:rPr>
                              <w:t>２</w:t>
                            </w:r>
                            <w:r w:rsidR="00960AA3">
                              <w:rPr>
                                <w:rFonts w:hAnsi="ＭＳ ゴシック" w:hint="eastAsia"/>
                                <w:sz w:val="18"/>
                                <w:szCs w:val="18"/>
                              </w:rPr>
                              <w:t xml:space="preserve"> </w:t>
                            </w:r>
                            <w:r w:rsidRPr="00504C18">
                              <w:rPr>
                                <w:rFonts w:hAnsi="ＭＳ ゴシック" w:hint="eastAsia"/>
                                <w:sz w:val="18"/>
                                <w:szCs w:val="18"/>
                              </w:rPr>
                              <w:t>数年に一度継続監視調査を行う地点で、</w:t>
                            </w:r>
                            <w:r w:rsidR="00322BA5">
                              <w:rPr>
                                <w:rFonts w:hAnsi="ＭＳ ゴシック" w:hint="eastAsia"/>
                                <w:sz w:val="18"/>
                                <w:szCs w:val="18"/>
                              </w:rPr>
                              <w:t>当</w:t>
                            </w:r>
                            <w:r w:rsidRPr="00504C18">
                              <w:rPr>
                                <w:rFonts w:hAnsi="ＭＳ ゴシック" w:hint="eastAsia"/>
                                <w:sz w:val="18"/>
                                <w:szCs w:val="18"/>
                              </w:rPr>
                              <w:t>年度に測定しないものは、測定地点数としてカウントしない。</w:t>
                            </w:r>
                          </w:p>
                          <w:p w:rsidR="00D60C63" w:rsidRPr="00504C18" w:rsidRDefault="00D60C63" w:rsidP="00504C18">
                            <w:pPr>
                              <w:spacing w:line="0" w:lineRule="atLeast"/>
                              <w:ind w:leftChars="-250" w:left="-525" w:rightChars="-180" w:right="-378" w:firstLineChars="300" w:firstLine="540"/>
                              <w:jc w:val="left"/>
                              <w:rPr>
                                <w:rFonts w:hAnsi="ＭＳ ゴシック"/>
                                <w:sz w:val="18"/>
                                <w:szCs w:val="18"/>
                              </w:rPr>
                            </w:pPr>
                            <w:r w:rsidRPr="00504C18">
                              <w:rPr>
                                <w:rFonts w:hAnsi="ＭＳ ゴシック" w:hint="eastAsia"/>
                                <w:sz w:val="18"/>
                                <w:szCs w:val="18"/>
                              </w:rPr>
                              <w:t>※</w:t>
                            </w:r>
                            <w:r w:rsidR="00960AA3">
                              <w:rPr>
                                <w:rFonts w:hAnsi="ＭＳ ゴシック" w:hint="eastAsia"/>
                                <w:sz w:val="18"/>
                                <w:szCs w:val="18"/>
                              </w:rPr>
                              <w:t>３</w:t>
                            </w:r>
                            <w:r w:rsidR="00960AA3">
                              <w:rPr>
                                <w:rFonts w:hAnsi="ＭＳ ゴシック" w:hint="eastAsia"/>
                                <w:sz w:val="18"/>
                                <w:szCs w:val="18"/>
                              </w:rPr>
                              <w:t xml:space="preserve"> </w:t>
                            </w:r>
                            <w:r w:rsidRPr="00504C18">
                              <w:rPr>
                                <w:rFonts w:hAnsi="ＭＳ ゴシック" w:hint="eastAsia"/>
                                <w:sz w:val="18"/>
                                <w:szCs w:val="18"/>
                              </w:rPr>
                              <w:t>アルキル水銀については、総水銀が検出された地点について測定を行う。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0.6pt;margin-top:.6pt;width:489.4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VMuQ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" filled="f" stroked="f">
                <v:textbox inset="5.85pt,.7pt,5.85pt,.7pt">
                  <w:txbxContent>
                    <w:p w:rsidR="00D60C63" w:rsidRPr="00504C18" w:rsidRDefault="00D60C63" w:rsidP="00504C18">
                      <w:pPr>
                        <w:spacing w:line="0" w:lineRule="atLeast"/>
                        <w:ind w:leftChars="-250" w:left="-525" w:rightChars="-180" w:right="-378" w:firstLineChars="300" w:firstLine="540"/>
                        <w:jc w:val="left"/>
                        <w:rPr>
                          <w:rFonts w:hAnsi="ＭＳ ゴシック" w:hint="eastAsia"/>
                          <w:sz w:val="18"/>
                          <w:szCs w:val="18"/>
                        </w:rPr>
                      </w:pPr>
                      <w:r w:rsidRPr="00504C18">
                        <w:rPr>
                          <w:rFonts w:hAnsi="ＭＳ ゴシック" w:hint="eastAsia"/>
                          <w:sz w:val="18"/>
                          <w:szCs w:val="18"/>
                        </w:rPr>
                        <w:t>※</w:t>
                      </w:r>
                      <w:r w:rsidR="00960AA3">
                        <w:rPr>
                          <w:rFonts w:hAnsi="ＭＳ ゴシック" w:hint="eastAsia"/>
                          <w:sz w:val="18"/>
                          <w:szCs w:val="18"/>
                        </w:rPr>
                        <w:t>１</w:t>
                      </w:r>
                      <w:r w:rsidRPr="00504C18">
                        <w:rPr>
                          <w:rFonts w:hAnsi="ＭＳ ゴシック" w:hint="eastAsia"/>
                          <w:sz w:val="18"/>
                          <w:szCs w:val="18"/>
                        </w:rPr>
                        <w:t>（）内は内数であり、</w:t>
                      </w:r>
                      <w:r w:rsidR="00482CEB">
                        <w:rPr>
                          <w:rFonts w:hAnsi="ＭＳ ゴシック" w:hint="eastAsia"/>
                          <w:sz w:val="18"/>
                          <w:szCs w:val="18"/>
                        </w:rPr>
                        <w:t>平成</w:t>
                      </w:r>
                      <w:r w:rsidR="007521CC">
                        <w:rPr>
                          <w:rFonts w:ascii="ＭＳ 明朝" w:hAnsi="ＭＳ 明朝" w:hint="eastAsia"/>
                          <w:sz w:val="18"/>
                          <w:szCs w:val="18"/>
                        </w:rPr>
                        <w:t>30</w:t>
                      </w:r>
                      <w:r w:rsidRPr="00504C18">
                        <w:rPr>
                          <w:rFonts w:hAnsi="ＭＳ ゴシック" w:hint="eastAsia"/>
                          <w:sz w:val="18"/>
                          <w:szCs w:val="18"/>
                        </w:rPr>
                        <w:t>年度までの調査結果により終了の要件を満たす可能性のある</w:t>
                      </w:r>
                      <w:r w:rsidR="00E74C9A">
                        <w:rPr>
                          <w:rFonts w:hAnsi="ＭＳ ゴシック" w:hint="eastAsia"/>
                          <w:sz w:val="18"/>
                          <w:szCs w:val="18"/>
                        </w:rPr>
                        <w:t>地区数・</w:t>
                      </w:r>
                      <w:r w:rsidRPr="00504C18">
                        <w:rPr>
                          <w:rFonts w:hAnsi="ＭＳ ゴシック" w:hint="eastAsia"/>
                          <w:sz w:val="18"/>
                          <w:szCs w:val="18"/>
                        </w:rPr>
                        <w:t>地点数である。</w:t>
                      </w:r>
                    </w:p>
                    <w:p w:rsidR="00D60C63" w:rsidRPr="00504C18" w:rsidRDefault="00D60C63" w:rsidP="00504C18">
                      <w:pPr>
                        <w:spacing w:line="0" w:lineRule="atLeast"/>
                        <w:ind w:leftChars="-250" w:left="-525" w:rightChars="-180" w:right="-378" w:firstLineChars="300" w:firstLine="540"/>
                        <w:jc w:val="left"/>
                        <w:rPr>
                          <w:rFonts w:hAnsi="ＭＳ ゴシック" w:hint="eastAsia"/>
                          <w:sz w:val="18"/>
                          <w:szCs w:val="18"/>
                        </w:rPr>
                      </w:pPr>
                      <w:r w:rsidRPr="00504C18">
                        <w:rPr>
                          <w:rFonts w:hAnsi="ＭＳ ゴシック" w:hint="eastAsia"/>
                          <w:sz w:val="18"/>
                          <w:szCs w:val="18"/>
                        </w:rPr>
                        <w:t>※</w:t>
                      </w:r>
                      <w:r w:rsidR="00960AA3">
                        <w:rPr>
                          <w:rFonts w:hAnsi="ＭＳ ゴシック" w:hint="eastAsia"/>
                          <w:sz w:val="18"/>
                          <w:szCs w:val="18"/>
                        </w:rPr>
                        <w:t>２</w:t>
                      </w:r>
                      <w:r w:rsidR="00960AA3">
                        <w:rPr>
                          <w:rFonts w:hAnsi="ＭＳ ゴシック" w:hint="eastAsia"/>
                          <w:sz w:val="18"/>
                          <w:szCs w:val="18"/>
                        </w:rPr>
                        <w:t xml:space="preserve"> </w:t>
                      </w:r>
                      <w:r w:rsidRPr="00504C18">
                        <w:rPr>
                          <w:rFonts w:hAnsi="ＭＳ ゴシック" w:hint="eastAsia"/>
                          <w:sz w:val="18"/>
                          <w:szCs w:val="18"/>
                        </w:rPr>
                        <w:t>数年に一度継続監視調査を行う地点で、</w:t>
                      </w:r>
                      <w:r w:rsidR="00322BA5">
                        <w:rPr>
                          <w:rFonts w:hAnsi="ＭＳ ゴシック" w:hint="eastAsia"/>
                          <w:sz w:val="18"/>
                          <w:szCs w:val="18"/>
                        </w:rPr>
                        <w:t>当</w:t>
                      </w:r>
                      <w:r w:rsidRPr="00504C18">
                        <w:rPr>
                          <w:rFonts w:hAnsi="ＭＳ ゴシック" w:hint="eastAsia"/>
                          <w:sz w:val="18"/>
                          <w:szCs w:val="18"/>
                        </w:rPr>
                        <w:t>年度に測定しないものは、測定地点数としてカウントしない。</w:t>
                      </w:r>
                    </w:p>
                    <w:p w:rsidR="00D60C63" w:rsidRPr="00504C18" w:rsidRDefault="00D60C63" w:rsidP="00504C18">
                      <w:pPr>
                        <w:spacing w:line="0" w:lineRule="atLeast"/>
                        <w:ind w:leftChars="-250" w:left="-525" w:rightChars="-180" w:right="-378" w:firstLineChars="300" w:firstLine="540"/>
                        <w:jc w:val="left"/>
                        <w:rPr>
                          <w:rFonts w:hAnsi="ＭＳ ゴシック"/>
                          <w:sz w:val="18"/>
                          <w:szCs w:val="18"/>
                        </w:rPr>
                      </w:pPr>
                      <w:r w:rsidRPr="00504C18">
                        <w:rPr>
                          <w:rFonts w:hAnsi="ＭＳ ゴシック" w:hint="eastAsia"/>
                          <w:sz w:val="18"/>
                          <w:szCs w:val="18"/>
                        </w:rPr>
                        <w:t>※</w:t>
                      </w:r>
                      <w:r w:rsidR="00960AA3">
                        <w:rPr>
                          <w:rFonts w:hAnsi="ＭＳ ゴシック" w:hint="eastAsia"/>
                          <w:sz w:val="18"/>
                          <w:szCs w:val="18"/>
                        </w:rPr>
                        <w:t>３</w:t>
                      </w:r>
                      <w:r w:rsidR="00960AA3">
                        <w:rPr>
                          <w:rFonts w:hAnsi="ＭＳ ゴシック" w:hint="eastAsia"/>
                          <w:sz w:val="18"/>
                          <w:szCs w:val="18"/>
                        </w:rPr>
                        <w:t xml:space="preserve"> </w:t>
                      </w:r>
                      <w:r w:rsidRPr="00504C18">
                        <w:rPr>
                          <w:rFonts w:hAnsi="ＭＳ ゴシック" w:hint="eastAsia"/>
                          <w:sz w:val="18"/>
                          <w:szCs w:val="18"/>
                        </w:rPr>
                        <w:t>アルキル水銀については、総水銀が検出された地点について測定を行う。</w:t>
                      </w:r>
                    </w:p>
                  </w:txbxContent>
                </v:textbox>
              </v:shape>
            </w:pict>
          </mc:Fallback>
        </mc:AlternateContent>
      </w:r>
    </w:p>
    <w:p w:rsidR="00504C18" w:rsidRDefault="00504C18" w:rsidP="00D60C63">
      <w:pPr>
        <w:ind w:leftChars="-250" w:left="-525" w:rightChars="-180" w:right="-378"/>
        <w:jc w:val="center"/>
        <w:rPr>
          <w:rFonts w:hint="eastAsia"/>
        </w:rPr>
      </w:pPr>
    </w:p>
    <w:p w:rsidR="00DF34AF" w:rsidRDefault="00DF34AF" w:rsidP="00875DD3">
      <w:pPr>
        <w:ind w:rightChars="-180" w:right="-378"/>
        <w:rPr>
          <w:rFonts w:hint="eastAsia"/>
        </w:rPr>
      </w:pPr>
    </w:p>
    <w:p w:rsidR="00504C18" w:rsidRDefault="006C6FB4" w:rsidP="00D60C63">
      <w:pPr>
        <w:ind w:leftChars="-250" w:left="-525" w:rightChars="-180" w:right="-378"/>
        <w:jc w:val="center"/>
        <w:rPr>
          <w:rFonts w:ascii="HG丸ｺﾞｼｯｸM-PRO" w:eastAsia="HG丸ｺﾞｼｯｸM-PRO" w:hAnsi="HG丸ｺﾞｼｯｸM-PRO" w:hint="eastAsia"/>
          <w:b/>
        </w:rPr>
      </w:pPr>
      <w:r>
        <w:rPr>
          <w:rFonts w:ascii="HG丸ｺﾞｼｯｸM-PRO" w:eastAsia="HG丸ｺﾞｼｯｸM-PRO" w:hAnsi="HG丸ｺﾞｼｯｸM-PRO" w:hint="eastAsia"/>
          <w:b/>
        </w:rPr>
        <w:t>表２－４</w:t>
      </w:r>
      <w:r w:rsidR="00504C18">
        <w:rPr>
          <w:rFonts w:ascii="HG丸ｺﾞｼｯｸM-PRO" w:eastAsia="HG丸ｺﾞｼｯｸM-PRO" w:hAnsi="HG丸ｺﾞｼｯｸM-PRO" w:hint="eastAsia"/>
          <w:b/>
        </w:rPr>
        <w:t xml:space="preserve">　継続監視調査における測定項目の変更地点一覧</w:t>
      </w:r>
    </w:p>
    <w:p w:rsidR="00504C18" w:rsidRPr="008701D9" w:rsidRDefault="00823238" w:rsidP="008701D9">
      <w:pPr>
        <w:ind w:leftChars="-250" w:left="-525" w:rightChars="-180" w:right="-378"/>
        <w:jc w:val="center"/>
        <w:rPr>
          <w:rFonts w:ascii="HG丸ｺﾞｼｯｸM-PRO" w:eastAsia="HG丸ｺﾞｼｯｸM-PRO" w:hAnsi="HG丸ｺﾞｼｯｸM-PRO" w:hint="eastAsia"/>
          <w:b/>
        </w:rPr>
      </w:pPr>
      <w:r w:rsidRPr="00A14ED4">
        <w:rPr>
          <w:rFonts w:hint="eastAsia"/>
          <w:noProof/>
        </w:rPr>
        <w:drawing>
          <wp:inline distT="0" distB="0" distL="0" distR="0">
            <wp:extent cx="6038850" cy="47529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8850" cy="4752975"/>
                    </a:xfrm>
                    <a:prstGeom prst="rect">
                      <a:avLst/>
                    </a:prstGeom>
                    <a:noFill/>
                    <a:ln>
                      <a:noFill/>
                    </a:ln>
                  </pic:spPr>
                </pic:pic>
              </a:graphicData>
            </a:graphic>
          </wp:inline>
        </w:drawing>
      </w:r>
    </w:p>
    <w:p w:rsidR="00D60C63" w:rsidRDefault="00D60C63" w:rsidP="00504C18">
      <w:pPr>
        <w:ind w:rightChars="-180" w:right="-378"/>
        <w:rPr>
          <w:rFonts w:hint="eastAsia"/>
        </w:rPr>
      </w:pPr>
      <w:r>
        <w:br w:type="page"/>
      </w:r>
      <w:r w:rsidR="00B24213" w:rsidRPr="00B24213">
        <w:lastRenderedPageBreak/>
        <w:t xml:space="preserve"> </w:t>
      </w:r>
      <w:r w:rsidR="00823238" w:rsidRPr="00A14ED4">
        <w:rPr>
          <w:noProof/>
        </w:rPr>
        <w:drawing>
          <wp:inline distT="0" distB="0" distL="0" distR="0">
            <wp:extent cx="5743575" cy="74580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3575" cy="7458075"/>
                    </a:xfrm>
                    <a:prstGeom prst="rect">
                      <a:avLst/>
                    </a:prstGeom>
                    <a:noFill/>
                    <a:ln>
                      <a:noFill/>
                    </a:ln>
                  </pic:spPr>
                </pic:pic>
              </a:graphicData>
            </a:graphic>
          </wp:inline>
        </w:drawing>
      </w:r>
    </w:p>
    <w:p w:rsidR="00D60C63" w:rsidRDefault="00D60C63" w:rsidP="00D60C63">
      <w:pPr>
        <w:ind w:leftChars="-250" w:left="-525" w:rightChars="-180" w:right="-378"/>
        <w:jc w:val="center"/>
        <w:rPr>
          <w:rFonts w:hint="eastAsia"/>
        </w:rPr>
      </w:pPr>
    </w:p>
    <w:p w:rsidR="00D60C63" w:rsidRDefault="00D60C63" w:rsidP="00D60C63">
      <w:pPr>
        <w:ind w:leftChars="-250" w:left="-525" w:rightChars="-180" w:right="-378"/>
        <w:jc w:val="center"/>
        <w:rPr>
          <w:rFonts w:hint="eastAsia"/>
        </w:rPr>
      </w:pPr>
    </w:p>
    <w:p w:rsidR="00D60C63" w:rsidRDefault="00D60C63" w:rsidP="00D60C63">
      <w:pPr>
        <w:ind w:leftChars="-250" w:left="-525" w:rightChars="-180" w:right="-378"/>
        <w:jc w:val="center"/>
        <w:rPr>
          <w:rFonts w:hint="eastAsia"/>
        </w:rPr>
      </w:pPr>
    </w:p>
    <w:p w:rsidR="00D60C63" w:rsidRDefault="00D60C63" w:rsidP="00D60C63">
      <w:pPr>
        <w:ind w:leftChars="-250" w:left="-525" w:rightChars="-180" w:right="-378"/>
        <w:jc w:val="center"/>
        <w:rPr>
          <w:rFonts w:hint="eastAsia"/>
        </w:rPr>
      </w:pPr>
    </w:p>
    <w:p w:rsidR="00D60C63" w:rsidRPr="0071090F" w:rsidRDefault="00D60C63" w:rsidP="00D60C63">
      <w:pPr>
        <w:ind w:rightChars="-180" w:right="-378"/>
        <w:rPr>
          <w:rFonts w:ascii="HG丸ｺﾞｼｯｸM-PRO" w:eastAsia="HG丸ｺﾞｼｯｸM-PRO" w:hint="eastAsia"/>
          <w:szCs w:val="18"/>
        </w:rPr>
      </w:pPr>
    </w:p>
    <w:p w:rsidR="00D60C63" w:rsidRPr="00D60C63" w:rsidRDefault="00823238" w:rsidP="003A6B1A">
      <w:pPr>
        <w:jc w:val="left"/>
        <w:rPr>
          <w:rFonts w:ascii="HG丸ｺﾞｼｯｸM-PRO" w:eastAsia="HG丸ｺﾞｼｯｸM-PRO" w:hAnsi="HG丸ｺﾞｼｯｸM-PRO"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6736080</wp:posOffset>
                </wp:positionV>
                <wp:extent cx="5894705" cy="567055"/>
                <wp:effectExtent l="0" t="1270" r="127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C63" w:rsidRDefault="00D60C63" w:rsidP="00D60C63">
                            <w:pPr>
                              <w:snapToGrid w:val="0"/>
                              <w:spacing w:line="200" w:lineRule="exact"/>
                              <w:ind w:left="280" w:hangingChars="200" w:hanging="280"/>
                              <w:rPr>
                                <w:rFonts w:ascii="ＭＳ 明朝" w:hAnsi="ＭＳ 明朝" w:hint="eastAsia"/>
                                <w:sz w:val="14"/>
                                <w:szCs w:val="14"/>
                              </w:rPr>
                            </w:pPr>
                            <w:r>
                              <w:rPr>
                                <w:rFonts w:ascii="ＭＳ 明朝" w:hAnsi="ＭＳ 明朝" w:hint="eastAsia"/>
                                <w:sz w:val="14"/>
                                <w:szCs w:val="14"/>
                              </w:rPr>
                              <w:t>※　＊：</w:t>
                            </w:r>
                            <w:r w:rsidRPr="000556C1">
                              <w:rPr>
                                <w:rFonts w:ascii="ＭＳ 明朝" w:hAnsi="ＭＳ 明朝" w:hint="eastAsia"/>
                                <w:sz w:val="14"/>
                                <w:szCs w:val="14"/>
                              </w:rPr>
                              <w:t>継続監視調査を終了する場合には、原則として測定地点で一定期間連続して環境基準を満たし、その上で、汚染範囲内で再度汚染井戸周辺地区調査を行い全ての地点が環境基準以下であることを確認した上で、汚染物質や地下水の用途等、各地域の実情を勘案し総合的に判断することと</w:t>
                            </w:r>
                            <w:r>
                              <w:rPr>
                                <w:rFonts w:ascii="ＭＳ 明朝" w:hAnsi="ＭＳ 明朝" w:hint="eastAsia"/>
                                <w:sz w:val="14"/>
                                <w:szCs w:val="14"/>
                              </w:rPr>
                              <w:t>している。</w:t>
                            </w:r>
                          </w:p>
                          <w:p w:rsidR="00D60C63" w:rsidRPr="001C26F2" w:rsidRDefault="00D60C63" w:rsidP="00D60C63">
                            <w:pPr>
                              <w:snapToGrid w:val="0"/>
                              <w:spacing w:line="200" w:lineRule="exact"/>
                              <w:rPr>
                                <w:rFonts w:ascii="HG丸ｺﾞｼｯｸM-PRO" w:eastAsia="HG丸ｺﾞｼｯｸM-PRO" w:hint="eastAsia"/>
                                <w:sz w:val="14"/>
                                <w:szCs w:val="14"/>
                              </w:rPr>
                            </w:pPr>
                            <w:r w:rsidRPr="001C26F2">
                              <w:rPr>
                                <w:rFonts w:ascii="ＭＳ 明朝" w:hAnsi="ＭＳ 明朝" w:hint="eastAsia"/>
                                <w:sz w:val="14"/>
                                <w:szCs w:val="14"/>
                              </w:rPr>
                              <w:t>※　▲は減少を示す。</w:t>
                            </w:r>
                          </w:p>
                          <w:p w:rsidR="00D60C63" w:rsidRPr="00B45C38" w:rsidRDefault="00D60C63" w:rsidP="00D60C63">
                            <w:pPr>
                              <w:spacing w:line="240" w:lineRule="exact"/>
                              <w:ind w:left="630" w:hangingChars="300" w:hanging="630"/>
                              <w:rPr>
                                <w:rFonts w:ascii="HG丸ｺﾞｼｯｸM-PRO" w:eastAsia="HG丸ｺﾞｼｯｸM-PRO" w:hint="eastAsia"/>
                                <w:szCs w:val="18"/>
                              </w:rPr>
                            </w:pPr>
                          </w:p>
                          <w:p w:rsidR="00D60C63" w:rsidRDefault="00D60C63" w:rsidP="00D60C63">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65pt;margin-top:530.4pt;width:464.1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N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" filled="f" stroked="f">
                <v:textbox inset="5.85pt,.7pt,5.85pt,.7pt">
                  <w:txbxContent>
                    <w:p w:rsidR="00D60C63" w:rsidRDefault="00D60C63" w:rsidP="00D60C63">
                      <w:pPr>
                        <w:snapToGrid w:val="0"/>
                        <w:spacing w:line="200" w:lineRule="exact"/>
                        <w:ind w:left="280" w:hangingChars="200" w:hanging="280"/>
                        <w:rPr>
                          <w:rFonts w:ascii="ＭＳ 明朝" w:hAnsi="ＭＳ 明朝" w:hint="eastAsia"/>
                          <w:sz w:val="14"/>
                          <w:szCs w:val="14"/>
                        </w:rPr>
                      </w:pPr>
                      <w:r>
                        <w:rPr>
                          <w:rFonts w:ascii="ＭＳ 明朝" w:hAnsi="ＭＳ 明朝" w:hint="eastAsia"/>
                          <w:sz w:val="14"/>
                          <w:szCs w:val="14"/>
                        </w:rPr>
                        <w:t>※　＊：</w:t>
                      </w:r>
                      <w:r w:rsidRPr="000556C1">
                        <w:rPr>
                          <w:rFonts w:ascii="ＭＳ 明朝" w:hAnsi="ＭＳ 明朝" w:hint="eastAsia"/>
                          <w:sz w:val="14"/>
                          <w:szCs w:val="14"/>
                        </w:rPr>
                        <w:t>継続監視調査を終了する場合には、原則として測定地点で一定期間連続して環境基準を満たし、その上で、汚染範囲内で再度汚染井戸周辺地区調査を行い全ての地点が環境基準以下であることを確認した上で、汚染物質や地下水の用途等、各地域の実情を勘案し総合的に判断することと</w:t>
                      </w:r>
                      <w:r>
                        <w:rPr>
                          <w:rFonts w:ascii="ＭＳ 明朝" w:hAnsi="ＭＳ 明朝" w:hint="eastAsia"/>
                          <w:sz w:val="14"/>
                          <w:szCs w:val="14"/>
                        </w:rPr>
                        <w:t>している。</w:t>
                      </w:r>
                    </w:p>
                    <w:p w:rsidR="00D60C63" w:rsidRPr="001C26F2" w:rsidRDefault="00D60C63" w:rsidP="00D60C63">
                      <w:pPr>
                        <w:snapToGrid w:val="0"/>
                        <w:spacing w:line="200" w:lineRule="exact"/>
                        <w:rPr>
                          <w:rFonts w:ascii="HG丸ｺﾞｼｯｸM-PRO" w:eastAsia="HG丸ｺﾞｼｯｸM-PRO" w:hint="eastAsia"/>
                          <w:sz w:val="14"/>
                          <w:szCs w:val="14"/>
                        </w:rPr>
                      </w:pPr>
                      <w:r w:rsidRPr="001C26F2">
                        <w:rPr>
                          <w:rFonts w:ascii="ＭＳ 明朝" w:hAnsi="ＭＳ 明朝" w:hint="eastAsia"/>
                          <w:sz w:val="14"/>
                          <w:szCs w:val="14"/>
                        </w:rPr>
                        <w:t>※　▲は減少を示す。</w:t>
                      </w:r>
                    </w:p>
                    <w:p w:rsidR="00D60C63" w:rsidRPr="00B45C38" w:rsidRDefault="00D60C63" w:rsidP="00D60C63">
                      <w:pPr>
                        <w:spacing w:line="240" w:lineRule="exact"/>
                        <w:ind w:left="630" w:hangingChars="300" w:hanging="630"/>
                        <w:rPr>
                          <w:rFonts w:ascii="HG丸ｺﾞｼｯｸM-PRO" w:eastAsia="HG丸ｺﾞｼｯｸM-PRO" w:hint="eastAsia"/>
                          <w:szCs w:val="18"/>
                        </w:rPr>
                      </w:pPr>
                    </w:p>
                    <w:p w:rsidR="00D60C63" w:rsidRDefault="00D60C63" w:rsidP="00D60C63">
                      <w:pPr>
                        <w:rPr>
                          <w:rFonts w:hint="eastAsia"/>
                        </w:rPr>
                      </w:pPr>
                    </w:p>
                  </w:txbxContent>
                </v:textbox>
              </v:shape>
            </w:pict>
          </mc:Fallback>
        </mc:AlternateContent>
      </w:r>
    </w:p>
    <w:sectPr w:rsidR="00D60C63" w:rsidRPr="00D60C63" w:rsidSect="00164323">
      <w:footerReference w:type="default" r:id="rId20"/>
      <w:pgSz w:w="11906" w:h="16838" w:code="9"/>
      <w:pgMar w:top="851" w:right="1418" w:bottom="851" w:left="1418" w:header="851" w:footer="34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C9" w:rsidRDefault="007221C9" w:rsidP="003C48C8">
      <w:r>
        <w:separator/>
      </w:r>
    </w:p>
  </w:endnote>
  <w:endnote w:type="continuationSeparator" w:id="0">
    <w:p w:rsidR="007221C9" w:rsidRDefault="007221C9" w:rsidP="003C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98" w:rsidRPr="00AC6F17" w:rsidRDefault="00D81598">
    <w:pPr>
      <w:pStyle w:val="a5"/>
      <w:jc w:val="center"/>
      <w:rPr>
        <w:rFonts w:ascii="ＭＳ Ｐゴシック" w:eastAsia="ＭＳ Ｐゴシック" w:hAnsi="ＭＳ Ｐゴシック" w:hint="eastAsia"/>
        <w:sz w:val="18"/>
        <w:szCs w:val="18"/>
      </w:rPr>
    </w:pPr>
    <w:r w:rsidRPr="00AC6F17">
      <w:rPr>
        <w:rFonts w:ascii="ＭＳ Ｐゴシック" w:eastAsia="ＭＳ Ｐゴシック" w:hAnsi="ＭＳ Ｐゴシック"/>
        <w:sz w:val="18"/>
        <w:szCs w:val="18"/>
      </w:rPr>
      <w:fldChar w:fldCharType="begin"/>
    </w:r>
    <w:r w:rsidRPr="00AC6F17">
      <w:rPr>
        <w:rFonts w:ascii="ＭＳ Ｐゴシック" w:eastAsia="ＭＳ Ｐゴシック" w:hAnsi="ＭＳ Ｐゴシック"/>
        <w:sz w:val="18"/>
        <w:szCs w:val="18"/>
      </w:rPr>
      <w:instrText>PAGE   \* MERGEFORMAT</w:instrText>
    </w:r>
    <w:r w:rsidRPr="00AC6F17">
      <w:rPr>
        <w:rFonts w:ascii="ＭＳ Ｐゴシック" w:eastAsia="ＭＳ Ｐゴシック" w:hAnsi="ＭＳ Ｐゴシック"/>
        <w:sz w:val="18"/>
        <w:szCs w:val="18"/>
      </w:rPr>
      <w:fldChar w:fldCharType="separate"/>
    </w:r>
    <w:r w:rsidR="00823238" w:rsidRPr="00823238">
      <w:rPr>
        <w:rFonts w:ascii="ＭＳ Ｐゴシック" w:eastAsia="ＭＳ Ｐゴシック" w:hAnsi="ＭＳ Ｐゴシック"/>
        <w:noProof/>
        <w:sz w:val="18"/>
        <w:szCs w:val="18"/>
        <w:lang w:val="ja-JP"/>
      </w:rPr>
      <w:t>-</w:t>
    </w:r>
    <w:r w:rsidR="00823238">
      <w:rPr>
        <w:rFonts w:ascii="ＭＳ Ｐゴシック" w:eastAsia="ＭＳ Ｐゴシック" w:hAnsi="ＭＳ Ｐゴシック"/>
        <w:noProof/>
        <w:sz w:val="18"/>
        <w:szCs w:val="18"/>
      </w:rPr>
      <w:t xml:space="preserve"> 1 -</w:t>
    </w:r>
    <w:r w:rsidRPr="00AC6F17">
      <w:rPr>
        <w:rFonts w:ascii="ＭＳ Ｐゴシック" w:eastAsia="ＭＳ Ｐゴシック" w:hAnsi="ＭＳ Ｐ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C9" w:rsidRDefault="007221C9" w:rsidP="003C48C8">
      <w:r>
        <w:separator/>
      </w:r>
    </w:p>
  </w:footnote>
  <w:footnote w:type="continuationSeparator" w:id="0">
    <w:p w:rsidR="007221C9" w:rsidRDefault="007221C9" w:rsidP="003C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9E1"/>
    <w:multiLevelType w:val="hybridMultilevel"/>
    <w:tmpl w:val="FC1A153A"/>
    <w:lvl w:ilvl="0" w:tplc="D60C10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711490"/>
    <w:multiLevelType w:val="hybridMultilevel"/>
    <w:tmpl w:val="750AA072"/>
    <w:lvl w:ilvl="0" w:tplc="BBD8E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A7DB6"/>
    <w:multiLevelType w:val="hybridMultilevel"/>
    <w:tmpl w:val="AF828F1E"/>
    <w:lvl w:ilvl="0" w:tplc="C15A1D98">
      <w:start w:val="1"/>
      <w:numFmt w:val="decimalFullWidth"/>
      <w:lvlText w:val="（%1）"/>
      <w:lvlJc w:val="left"/>
      <w:pPr>
        <w:ind w:left="749" w:hanging="7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3" w15:restartNumberingAfterBreak="0">
    <w:nsid w:val="2C5D38B9"/>
    <w:multiLevelType w:val="hybridMultilevel"/>
    <w:tmpl w:val="90ACAE66"/>
    <w:lvl w:ilvl="0" w:tplc="994C7D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1A31E2"/>
    <w:multiLevelType w:val="hybridMultilevel"/>
    <w:tmpl w:val="6E728674"/>
    <w:lvl w:ilvl="0" w:tplc="88F0D306">
      <w:start w:val="1"/>
      <w:numFmt w:val="decimalEnclosedCircle"/>
      <w:lvlText w:val="%1"/>
      <w:lvlJc w:val="left"/>
      <w:pPr>
        <w:ind w:left="585" w:hanging="36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ECC6888"/>
    <w:multiLevelType w:val="hybridMultilevel"/>
    <w:tmpl w:val="97D0B56E"/>
    <w:lvl w:ilvl="0" w:tplc="97DEB9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2433CA0"/>
    <w:multiLevelType w:val="hybridMultilevel"/>
    <w:tmpl w:val="D7A69F0A"/>
    <w:lvl w:ilvl="0" w:tplc="A6E66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260A5E"/>
    <w:multiLevelType w:val="hybridMultilevel"/>
    <w:tmpl w:val="102EFE1C"/>
    <w:lvl w:ilvl="0" w:tplc="8D6CCE46">
      <w:start w:val="14"/>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DFA2E6B"/>
    <w:multiLevelType w:val="hybridMultilevel"/>
    <w:tmpl w:val="8880FD56"/>
    <w:lvl w:ilvl="0" w:tplc="11321BD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lvlOverride w:ilvl="0"/>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 w:numId="5">
    <w:abstractNumId w:val="5"/>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074"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CB"/>
    <w:rsid w:val="00002FCC"/>
    <w:rsid w:val="000073DE"/>
    <w:rsid w:val="000079F1"/>
    <w:rsid w:val="000121B0"/>
    <w:rsid w:val="0001602B"/>
    <w:rsid w:val="00017FBA"/>
    <w:rsid w:val="000233F9"/>
    <w:rsid w:val="00025413"/>
    <w:rsid w:val="000328A8"/>
    <w:rsid w:val="00033C08"/>
    <w:rsid w:val="00040300"/>
    <w:rsid w:val="00047B09"/>
    <w:rsid w:val="00047DE6"/>
    <w:rsid w:val="000545C0"/>
    <w:rsid w:val="0006033A"/>
    <w:rsid w:val="0006203D"/>
    <w:rsid w:val="00063F29"/>
    <w:rsid w:val="00065351"/>
    <w:rsid w:val="00066561"/>
    <w:rsid w:val="00071D99"/>
    <w:rsid w:val="00072EB4"/>
    <w:rsid w:val="0007610E"/>
    <w:rsid w:val="0008227F"/>
    <w:rsid w:val="00082B85"/>
    <w:rsid w:val="00084568"/>
    <w:rsid w:val="0008654A"/>
    <w:rsid w:val="00096D4B"/>
    <w:rsid w:val="000B5090"/>
    <w:rsid w:val="000B5B7E"/>
    <w:rsid w:val="000B7DAC"/>
    <w:rsid w:val="000C20B0"/>
    <w:rsid w:val="000C6033"/>
    <w:rsid w:val="000C79D4"/>
    <w:rsid w:val="000D5B61"/>
    <w:rsid w:val="000F3FB5"/>
    <w:rsid w:val="000F5C0E"/>
    <w:rsid w:val="000F7022"/>
    <w:rsid w:val="0010456A"/>
    <w:rsid w:val="00115165"/>
    <w:rsid w:val="001211A4"/>
    <w:rsid w:val="00122A4D"/>
    <w:rsid w:val="00127752"/>
    <w:rsid w:val="0014493F"/>
    <w:rsid w:val="001466CD"/>
    <w:rsid w:val="00155497"/>
    <w:rsid w:val="00157C16"/>
    <w:rsid w:val="0016305D"/>
    <w:rsid w:val="00164323"/>
    <w:rsid w:val="001664EF"/>
    <w:rsid w:val="00166FE2"/>
    <w:rsid w:val="001671E0"/>
    <w:rsid w:val="00172EDA"/>
    <w:rsid w:val="0017474D"/>
    <w:rsid w:val="001770D4"/>
    <w:rsid w:val="00177539"/>
    <w:rsid w:val="001A2A89"/>
    <w:rsid w:val="001B058A"/>
    <w:rsid w:val="001B399B"/>
    <w:rsid w:val="001C3FEC"/>
    <w:rsid w:val="001C5248"/>
    <w:rsid w:val="001E2803"/>
    <w:rsid w:val="001E52C5"/>
    <w:rsid w:val="001F111C"/>
    <w:rsid w:val="001F4C32"/>
    <w:rsid w:val="001F5455"/>
    <w:rsid w:val="001F7E8D"/>
    <w:rsid w:val="002144FB"/>
    <w:rsid w:val="002152F6"/>
    <w:rsid w:val="00215B04"/>
    <w:rsid w:val="00222C23"/>
    <w:rsid w:val="00222F85"/>
    <w:rsid w:val="002243F0"/>
    <w:rsid w:val="00231678"/>
    <w:rsid w:val="002507D4"/>
    <w:rsid w:val="002522C3"/>
    <w:rsid w:val="00252B5D"/>
    <w:rsid w:val="00256C8A"/>
    <w:rsid w:val="0026268D"/>
    <w:rsid w:val="00262E88"/>
    <w:rsid w:val="00263024"/>
    <w:rsid w:val="00265583"/>
    <w:rsid w:val="00270C29"/>
    <w:rsid w:val="00283153"/>
    <w:rsid w:val="00283F85"/>
    <w:rsid w:val="00293282"/>
    <w:rsid w:val="002A08A9"/>
    <w:rsid w:val="002A1BF7"/>
    <w:rsid w:val="002A5684"/>
    <w:rsid w:val="002A7F0F"/>
    <w:rsid w:val="002B6BBC"/>
    <w:rsid w:val="002C77D0"/>
    <w:rsid w:val="002D17F5"/>
    <w:rsid w:val="002E2024"/>
    <w:rsid w:val="002E4935"/>
    <w:rsid w:val="002E6479"/>
    <w:rsid w:val="002F07F0"/>
    <w:rsid w:val="002F2661"/>
    <w:rsid w:val="002F5808"/>
    <w:rsid w:val="00300311"/>
    <w:rsid w:val="0030281E"/>
    <w:rsid w:val="00302F23"/>
    <w:rsid w:val="00304995"/>
    <w:rsid w:val="00306AE5"/>
    <w:rsid w:val="00313905"/>
    <w:rsid w:val="00316366"/>
    <w:rsid w:val="00316DAC"/>
    <w:rsid w:val="00322BA5"/>
    <w:rsid w:val="003315F3"/>
    <w:rsid w:val="00337116"/>
    <w:rsid w:val="00340783"/>
    <w:rsid w:val="003531F2"/>
    <w:rsid w:val="003575C0"/>
    <w:rsid w:val="0036303F"/>
    <w:rsid w:val="003654C5"/>
    <w:rsid w:val="00370983"/>
    <w:rsid w:val="0038258E"/>
    <w:rsid w:val="00382AAA"/>
    <w:rsid w:val="00382DD7"/>
    <w:rsid w:val="003843AB"/>
    <w:rsid w:val="00394015"/>
    <w:rsid w:val="00394A63"/>
    <w:rsid w:val="00394DD4"/>
    <w:rsid w:val="003A54DF"/>
    <w:rsid w:val="003A60FB"/>
    <w:rsid w:val="003A6B1A"/>
    <w:rsid w:val="003A6FA3"/>
    <w:rsid w:val="003B1916"/>
    <w:rsid w:val="003B1CCC"/>
    <w:rsid w:val="003B5A87"/>
    <w:rsid w:val="003C48C8"/>
    <w:rsid w:val="003C619B"/>
    <w:rsid w:val="003D0682"/>
    <w:rsid w:val="003D0AB0"/>
    <w:rsid w:val="003D359D"/>
    <w:rsid w:val="003D603D"/>
    <w:rsid w:val="003D633B"/>
    <w:rsid w:val="003E7465"/>
    <w:rsid w:val="003F1125"/>
    <w:rsid w:val="003F255C"/>
    <w:rsid w:val="003F4017"/>
    <w:rsid w:val="003F4144"/>
    <w:rsid w:val="003F5C21"/>
    <w:rsid w:val="003F6108"/>
    <w:rsid w:val="0040281F"/>
    <w:rsid w:val="00404512"/>
    <w:rsid w:val="004072BA"/>
    <w:rsid w:val="00416511"/>
    <w:rsid w:val="004235B8"/>
    <w:rsid w:val="004275EF"/>
    <w:rsid w:val="004436E5"/>
    <w:rsid w:val="00452F63"/>
    <w:rsid w:val="00456C0C"/>
    <w:rsid w:val="00460083"/>
    <w:rsid w:val="004767F0"/>
    <w:rsid w:val="00482CEB"/>
    <w:rsid w:val="00482D93"/>
    <w:rsid w:val="0049135C"/>
    <w:rsid w:val="00492D8B"/>
    <w:rsid w:val="0049664A"/>
    <w:rsid w:val="004973AF"/>
    <w:rsid w:val="004A487B"/>
    <w:rsid w:val="004D0A47"/>
    <w:rsid w:val="004D65D1"/>
    <w:rsid w:val="004D7C2E"/>
    <w:rsid w:val="004F2F5E"/>
    <w:rsid w:val="004F3381"/>
    <w:rsid w:val="004F3981"/>
    <w:rsid w:val="00500235"/>
    <w:rsid w:val="00500EFC"/>
    <w:rsid w:val="00503EEA"/>
    <w:rsid w:val="005043EA"/>
    <w:rsid w:val="00504C18"/>
    <w:rsid w:val="00510259"/>
    <w:rsid w:val="00520B01"/>
    <w:rsid w:val="005266F1"/>
    <w:rsid w:val="0053093A"/>
    <w:rsid w:val="0053569A"/>
    <w:rsid w:val="00537392"/>
    <w:rsid w:val="00540C2B"/>
    <w:rsid w:val="0054709A"/>
    <w:rsid w:val="00550364"/>
    <w:rsid w:val="00560F59"/>
    <w:rsid w:val="00572A07"/>
    <w:rsid w:val="00575D85"/>
    <w:rsid w:val="005760E3"/>
    <w:rsid w:val="00576581"/>
    <w:rsid w:val="005779D9"/>
    <w:rsid w:val="005812D2"/>
    <w:rsid w:val="005817EC"/>
    <w:rsid w:val="0058250F"/>
    <w:rsid w:val="00586046"/>
    <w:rsid w:val="00590F33"/>
    <w:rsid w:val="00594FB0"/>
    <w:rsid w:val="00597B26"/>
    <w:rsid w:val="005A145B"/>
    <w:rsid w:val="005A2564"/>
    <w:rsid w:val="005A691B"/>
    <w:rsid w:val="005A7D10"/>
    <w:rsid w:val="005B1C67"/>
    <w:rsid w:val="005B1E86"/>
    <w:rsid w:val="005B2AD5"/>
    <w:rsid w:val="005C1B9C"/>
    <w:rsid w:val="005C62AC"/>
    <w:rsid w:val="005D4B05"/>
    <w:rsid w:val="005E521C"/>
    <w:rsid w:val="005F7A99"/>
    <w:rsid w:val="0060020E"/>
    <w:rsid w:val="006062C2"/>
    <w:rsid w:val="0061246F"/>
    <w:rsid w:val="0061555E"/>
    <w:rsid w:val="006211E3"/>
    <w:rsid w:val="0062279C"/>
    <w:rsid w:val="00625299"/>
    <w:rsid w:val="006359B7"/>
    <w:rsid w:val="00643E2C"/>
    <w:rsid w:val="0064766E"/>
    <w:rsid w:val="00653633"/>
    <w:rsid w:val="00657080"/>
    <w:rsid w:val="00657E13"/>
    <w:rsid w:val="00660372"/>
    <w:rsid w:val="00663B07"/>
    <w:rsid w:val="0066504B"/>
    <w:rsid w:val="00665EC7"/>
    <w:rsid w:val="006708A2"/>
    <w:rsid w:val="00676CB4"/>
    <w:rsid w:val="006804F1"/>
    <w:rsid w:val="00685E69"/>
    <w:rsid w:val="00686A2F"/>
    <w:rsid w:val="006938C9"/>
    <w:rsid w:val="006973AA"/>
    <w:rsid w:val="006A2251"/>
    <w:rsid w:val="006A266F"/>
    <w:rsid w:val="006A4505"/>
    <w:rsid w:val="006A7618"/>
    <w:rsid w:val="006A77C4"/>
    <w:rsid w:val="006B460B"/>
    <w:rsid w:val="006C299C"/>
    <w:rsid w:val="006C6FB4"/>
    <w:rsid w:val="006C7A29"/>
    <w:rsid w:val="006D222F"/>
    <w:rsid w:val="006D3118"/>
    <w:rsid w:val="006D3A0E"/>
    <w:rsid w:val="006E0D42"/>
    <w:rsid w:val="006E385B"/>
    <w:rsid w:val="006F2057"/>
    <w:rsid w:val="006F2399"/>
    <w:rsid w:val="006F2FD4"/>
    <w:rsid w:val="006F60A0"/>
    <w:rsid w:val="00702BED"/>
    <w:rsid w:val="00705568"/>
    <w:rsid w:val="007221C9"/>
    <w:rsid w:val="00724DCA"/>
    <w:rsid w:val="0073510B"/>
    <w:rsid w:val="00737340"/>
    <w:rsid w:val="007438BA"/>
    <w:rsid w:val="00743BF8"/>
    <w:rsid w:val="007500BD"/>
    <w:rsid w:val="007521CC"/>
    <w:rsid w:val="007603C3"/>
    <w:rsid w:val="007613BF"/>
    <w:rsid w:val="00764B70"/>
    <w:rsid w:val="0076657E"/>
    <w:rsid w:val="00771C63"/>
    <w:rsid w:val="0078661B"/>
    <w:rsid w:val="007872FB"/>
    <w:rsid w:val="007911CB"/>
    <w:rsid w:val="007938FA"/>
    <w:rsid w:val="0079393F"/>
    <w:rsid w:val="007941F6"/>
    <w:rsid w:val="007A518B"/>
    <w:rsid w:val="007B0FDB"/>
    <w:rsid w:val="007B22BD"/>
    <w:rsid w:val="007B41F4"/>
    <w:rsid w:val="007B4C40"/>
    <w:rsid w:val="007B7C2B"/>
    <w:rsid w:val="007C4969"/>
    <w:rsid w:val="007C5239"/>
    <w:rsid w:val="007C73D5"/>
    <w:rsid w:val="007D100D"/>
    <w:rsid w:val="007D4FEB"/>
    <w:rsid w:val="007D7387"/>
    <w:rsid w:val="007E0AE8"/>
    <w:rsid w:val="007E32CD"/>
    <w:rsid w:val="007F1018"/>
    <w:rsid w:val="007F3E13"/>
    <w:rsid w:val="007F5934"/>
    <w:rsid w:val="00800572"/>
    <w:rsid w:val="00804763"/>
    <w:rsid w:val="00810333"/>
    <w:rsid w:val="00810E61"/>
    <w:rsid w:val="0081277D"/>
    <w:rsid w:val="00813C24"/>
    <w:rsid w:val="00813D02"/>
    <w:rsid w:val="00821830"/>
    <w:rsid w:val="00821980"/>
    <w:rsid w:val="00823238"/>
    <w:rsid w:val="00823E1D"/>
    <w:rsid w:val="0082512F"/>
    <w:rsid w:val="00825811"/>
    <w:rsid w:val="00827D08"/>
    <w:rsid w:val="00831197"/>
    <w:rsid w:val="00833A38"/>
    <w:rsid w:val="008443D6"/>
    <w:rsid w:val="00844833"/>
    <w:rsid w:val="0085069C"/>
    <w:rsid w:val="00850DF0"/>
    <w:rsid w:val="008526DE"/>
    <w:rsid w:val="00852C2D"/>
    <w:rsid w:val="008566F2"/>
    <w:rsid w:val="00856DA9"/>
    <w:rsid w:val="00867F3F"/>
    <w:rsid w:val="008701D9"/>
    <w:rsid w:val="00874975"/>
    <w:rsid w:val="00875DD3"/>
    <w:rsid w:val="00877C38"/>
    <w:rsid w:val="0088587E"/>
    <w:rsid w:val="008861B2"/>
    <w:rsid w:val="0089420B"/>
    <w:rsid w:val="00896961"/>
    <w:rsid w:val="00897D2B"/>
    <w:rsid w:val="008A61F3"/>
    <w:rsid w:val="008A67CD"/>
    <w:rsid w:val="008B10B5"/>
    <w:rsid w:val="008B1936"/>
    <w:rsid w:val="008B3916"/>
    <w:rsid w:val="008C606A"/>
    <w:rsid w:val="008C7769"/>
    <w:rsid w:val="008D2424"/>
    <w:rsid w:val="008D5FBE"/>
    <w:rsid w:val="008D78D5"/>
    <w:rsid w:val="008F3E5D"/>
    <w:rsid w:val="00906D77"/>
    <w:rsid w:val="0090737B"/>
    <w:rsid w:val="009138AA"/>
    <w:rsid w:val="00920D1F"/>
    <w:rsid w:val="00921480"/>
    <w:rsid w:val="00934A8A"/>
    <w:rsid w:val="00936CF9"/>
    <w:rsid w:val="009427CB"/>
    <w:rsid w:val="009436BC"/>
    <w:rsid w:val="00943F36"/>
    <w:rsid w:val="00960AA3"/>
    <w:rsid w:val="00970AA4"/>
    <w:rsid w:val="00972B36"/>
    <w:rsid w:val="00975A1A"/>
    <w:rsid w:val="00975C8C"/>
    <w:rsid w:val="00975FBE"/>
    <w:rsid w:val="00985EB0"/>
    <w:rsid w:val="00987666"/>
    <w:rsid w:val="00987E2D"/>
    <w:rsid w:val="009920FF"/>
    <w:rsid w:val="00992B7D"/>
    <w:rsid w:val="009A1E29"/>
    <w:rsid w:val="009B1B89"/>
    <w:rsid w:val="009B2911"/>
    <w:rsid w:val="009C0CF3"/>
    <w:rsid w:val="009C0F6E"/>
    <w:rsid w:val="009C42A5"/>
    <w:rsid w:val="009C5517"/>
    <w:rsid w:val="009C72AA"/>
    <w:rsid w:val="009C73E6"/>
    <w:rsid w:val="009D3B27"/>
    <w:rsid w:val="009D55BD"/>
    <w:rsid w:val="009E4A1F"/>
    <w:rsid w:val="009F7B3A"/>
    <w:rsid w:val="00A050B9"/>
    <w:rsid w:val="00A11541"/>
    <w:rsid w:val="00A146EA"/>
    <w:rsid w:val="00A14ED4"/>
    <w:rsid w:val="00A17812"/>
    <w:rsid w:val="00A20AF3"/>
    <w:rsid w:val="00A20E34"/>
    <w:rsid w:val="00A32C2F"/>
    <w:rsid w:val="00A330D5"/>
    <w:rsid w:val="00A37AD8"/>
    <w:rsid w:val="00A44CB8"/>
    <w:rsid w:val="00A457CD"/>
    <w:rsid w:val="00A54110"/>
    <w:rsid w:val="00A541B7"/>
    <w:rsid w:val="00A57400"/>
    <w:rsid w:val="00A65673"/>
    <w:rsid w:val="00A665BE"/>
    <w:rsid w:val="00A74DF9"/>
    <w:rsid w:val="00A773D8"/>
    <w:rsid w:val="00AA41D5"/>
    <w:rsid w:val="00AA4551"/>
    <w:rsid w:val="00AA6C61"/>
    <w:rsid w:val="00AB06EC"/>
    <w:rsid w:val="00AB642A"/>
    <w:rsid w:val="00AB773B"/>
    <w:rsid w:val="00AC014D"/>
    <w:rsid w:val="00AC4D55"/>
    <w:rsid w:val="00AC6F17"/>
    <w:rsid w:val="00AC7C70"/>
    <w:rsid w:val="00AD21A7"/>
    <w:rsid w:val="00AD4C2F"/>
    <w:rsid w:val="00AD51D6"/>
    <w:rsid w:val="00AE45CF"/>
    <w:rsid w:val="00AE4689"/>
    <w:rsid w:val="00AF4AF2"/>
    <w:rsid w:val="00AF600F"/>
    <w:rsid w:val="00AF7671"/>
    <w:rsid w:val="00B03A2A"/>
    <w:rsid w:val="00B11072"/>
    <w:rsid w:val="00B13F68"/>
    <w:rsid w:val="00B17733"/>
    <w:rsid w:val="00B24213"/>
    <w:rsid w:val="00B25D3A"/>
    <w:rsid w:val="00B30474"/>
    <w:rsid w:val="00B3181E"/>
    <w:rsid w:val="00B42CA5"/>
    <w:rsid w:val="00B45568"/>
    <w:rsid w:val="00B45797"/>
    <w:rsid w:val="00B51A96"/>
    <w:rsid w:val="00B55552"/>
    <w:rsid w:val="00B55A19"/>
    <w:rsid w:val="00B56910"/>
    <w:rsid w:val="00B63F22"/>
    <w:rsid w:val="00B70067"/>
    <w:rsid w:val="00B72924"/>
    <w:rsid w:val="00B75CA5"/>
    <w:rsid w:val="00B77019"/>
    <w:rsid w:val="00B829B5"/>
    <w:rsid w:val="00B945B7"/>
    <w:rsid w:val="00B954A2"/>
    <w:rsid w:val="00B97F5C"/>
    <w:rsid w:val="00BA1C9F"/>
    <w:rsid w:val="00BB3993"/>
    <w:rsid w:val="00BB4E54"/>
    <w:rsid w:val="00BC2ADB"/>
    <w:rsid w:val="00BC5E16"/>
    <w:rsid w:val="00BC7D0C"/>
    <w:rsid w:val="00BE141E"/>
    <w:rsid w:val="00BE1B0C"/>
    <w:rsid w:val="00BE2AD8"/>
    <w:rsid w:val="00BE2C76"/>
    <w:rsid w:val="00BE2EA8"/>
    <w:rsid w:val="00BE339A"/>
    <w:rsid w:val="00BF1912"/>
    <w:rsid w:val="00BF4D76"/>
    <w:rsid w:val="00C00431"/>
    <w:rsid w:val="00C00737"/>
    <w:rsid w:val="00C131E3"/>
    <w:rsid w:val="00C32AFA"/>
    <w:rsid w:val="00C46D0A"/>
    <w:rsid w:val="00C4761A"/>
    <w:rsid w:val="00C47ADA"/>
    <w:rsid w:val="00C737B2"/>
    <w:rsid w:val="00C90CC7"/>
    <w:rsid w:val="00C97D9B"/>
    <w:rsid w:val="00CA2541"/>
    <w:rsid w:val="00CA7833"/>
    <w:rsid w:val="00CB45A2"/>
    <w:rsid w:val="00CB5177"/>
    <w:rsid w:val="00CC4995"/>
    <w:rsid w:val="00CD14D2"/>
    <w:rsid w:val="00CD5501"/>
    <w:rsid w:val="00CE3E27"/>
    <w:rsid w:val="00CE3E34"/>
    <w:rsid w:val="00CE6997"/>
    <w:rsid w:val="00CF10A8"/>
    <w:rsid w:val="00CF7328"/>
    <w:rsid w:val="00D0231B"/>
    <w:rsid w:val="00D02DEB"/>
    <w:rsid w:val="00D048E0"/>
    <w:rsid w:val="00D04A5E"/>
    <w:rsid w:val="00D113DD"/>
    <w:rsid w:val="00D138D7"/>
    <w:rsid w:val="00D16ECF"/>
    <w:rsid w:val="00D23216"/>
    <w:rsid w:val="00D329EF"/>
    <w:rsid w:val="00D342EF"/>
    <w:rsid w:val="00D36EFE"/>
    <w:rsid w:val="00D40A55"/>
    <w:rsid w:val="00D40B20"/>
    <w:rsid w:val="00D4252B"/>
    <w:rsid w:val="00D50DFC"/>
    <w:rsid w:val="00D5202A"/>
    <w:rsid w:val="00D55ED3"/>
    <w:rsid w:val="00D57F66"/>
    <w:rsid w:val="00D603BD"/>
    <w:rsid w:val="00D605C4"/>
    <w:rsid w:val="00D6081B"/>
    <w:rsid w:val="00D60C63"/>
    <w:rsid w:val="00D64740"/>
    <w:rsid w:val="00D73A6A"/>
    <w:rsid w:val="00D81598"/>
    <w:rsid w:val="00D846F5"/>
    <w:rsid w:val="00D9209E"/>
    <w:rsid w:val="00D923CB"/>
    <w:rsid w:val="00D9404C"/>
    <w:rsid w:val="00D96FC6"/>
    <w:rsid w:val="00D97FF8"/>
    <w:rsid w:val="00DA3210"/>
    <w:rsid w:val="00DB047F"/>
    <w:rsid w:val="00DB146D"/>
    <w:rsid w:val="00DB2CF8"/>
    <w:rsid w:val="00DB35CC"/>
    <w:rsid w:val="00DB56BC"/>
    <w:rsid w:val="00DB6377"/>
    <w:rsid w:val="00DC0B0C"/>
    <w:rsid w:val="00DC1431"/>
    <w:rsid w:val="00DC173F"/>
    <w:rsid w:val="00DD1B79"/>
    <w:rsid w:val="00DD47DF"/>
    <w:rsid w:val="00DD4B57"/>
    <w:rsid w:val="00DD5598"/>
    <w:rsid w:val="00DE25FE"/>
    <w:rsid w:val="00DE590B"/>
    <w:rsid w:val="00DF1BFE"/>
    <w:rsid w:val="00DF2F6A"/>
    <w:rsid w:val="00DF33FB"/>
    <w:rsid w:val="00DF34AF"/>
    <w:rsid w:val="00DF541F"/>
    <w:rsid w:val="00DF7DAD"/>
    <w:rsid w:val="00E223DD"/>
    <w:rsid w:val="00E426A9"/>
    <w:rsid w:val="00E43E5D"/>
    <w:rsid w:val="00E442B9"/>
    <w:rsid w:val="00E4603A"/>
    <w:rsid w:val="00E54B65"/>
    <w:rsid w:val="00E62060"/>
    <w:rsid w:val="00E6376B"/>
    <w:rsid w:val="00E64291"/>
    <w:rsid w:val="00E6492E"/>
    <w:rsid w:val="00E67FC4"/>
    <w:rsid w:val="00E74C9A"/>
    <w:rsid w:val="00E777DC"/>
    <w:rsid w:val="00E82626"/>
    <w:rsid w:val="00E833A6"/>
    <w:rsid w:val="00E90B56"/>
    <w:rsid w:val="00E920C0"/>
    <w:rsid w:val="00E97CA7"/>
    <w:rsid w:val="00EA382F"/>
    <w:rsid w:val="00EC4071"/>
    <w:rsid w:val="00EC586F"/>
    <w:rsid w:val="00ED285D"/>
    <w:rsid w:val="00ED33BB"/>
    <w:rsid w:val="00ED4A72"/>
    <w:rsid w:val="00ED5A67"/>
    <w:rsid w:val="00ED6CA3"/>
    <w:rsid w:val="00ED792B"/>
    <w:rsid w:val="00EF1D3E"/>
    <w:rsid w:val="00EF28B3"/>
    <w:rsid w:val="00EF3FA0"/>
    <w:rsid w:val="00EF5FC6"/>
    <w:rsid w:val="00F00115"/>
    <w:rsid w:val="00F061CB"/>
    <w:rsid w:val="00F108C8"/>
    <w:rsid w:val="00F14030"/>
    <w:rsid w:val="00F24A4E"/>
    <w:rsid w:val="00F262B0"/>
    <w:rsid w:val="00F35995"/>
    <w:rsid w:val="00F379FA"/>
    <w:rsid w:val="00F37CA7"/>
    <w:rsid w:val="00F45A46"/>
    <w:rsid w:val="00F46819"/>
    <w:rsid w:val="00F52EB4"/>
    <w:rsid w:val="00F52F3E"/>
    <w:rsid w:val="00F53E81"/>
    <w:rsid w:val="00F560BC"/>
    <w:rsid w:val="00F6351F"/>
    <w:rsid w:val="00F63BC6"/>
    <w:rsid w:val="00F673CB"/>
    <w:rsid w:val="00F77B40"/>
    <w:rsid w:val="00F8038B"/>
    <w:rsid w:val="00F93C56"/>
    <w:rsid w:val="00FA023D"/>
    <w:rsid w:val="00FA0A53"/>
    <w:rsid w:val="00FA47A7"/>
    <w:rsid w:val="00FD2672"/>
    <w:rsid w:val="00FE201E"/>
    <w:rsid w:val="00FE58C7"/>
    <w:rsid w:val="00FF1A12"/>
    <w:rsid w:val="00FF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fillcolor="white">
      <v:fill color="white"/>
      <v:textbox inset="5.85pt,.7pt,5.85pt,.7pt"/>
    </o:shapedefaults>
    <o:shapelayout v:ext="edit">
      <o:idmap v:ext="edit" data="1"/>
    </o:shapelayout>
  </w:shapeDefaults>
  <w:decimalSymbol w:val="."/>
  <w:listSeparator w:val=","/>
  <w15:chartTrackingRefBased/>
  <w15:docId w15:val="{F47A34FE-AC3E-4217-AACB-4E9BFD12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C48C8"/>
    <w:pPr>
      <w:tabs>
        <w:tab w:val="center" w:pos="4252"/>
        <w:tab w:val="right" w:pos="8504"/>
      </w:tabs>
      <w:snapToGrid w:val="0"/>
    </w:pPr>
  </w:style>
  <w:style w:type="character" w:customStyle="1" w:styleId="a4">
    <w:name w:val="ヘッダー (文字)"/>
    <w:link w:val="a3"/>
    <w:rsid w:val="003C48C8"/>
    <w:rPr>
      <w:kern w:val="2"/>
      <w:sz w:val="21"/>
      <w:szCs w:val="24"/>
    </w:rPr>
  </w:style>
  <w:style w:type="paragraph" w:styleId="a5">
    <w:name w:val="footer"/>
    <w:basedOn w:val="a"/>
    <w:link w:val="a6"/>
    <w:uiPriority w:val="99"/>
    <w:rsid w:val="003C48C8"/>
    <w:pPr>
      <w:tabs>
        <w:tab w:val="center" w:pos="4252"/>
        <w:tab w:val="right" w:pos="8504"/>
      </w:tabs>
      <w:snapToGrid w:val="0"/>
    </w:pPr>
  </w:style>
  <w:style w:type="character" w:customStyle="1" w:styleId="a6">
    <w:name w:val="フッター (文字)"/>
    <w:link w:val="a5"/>
    <w:uiPriority w:val="99"/>
    <w:rsid w:val="003C48C8"/>
    <w:rPr>
      <w:kern w:val="2"/>
      <w:sz w:val="21"/>
      <w:szCs w:val="24"/>
    </w:rPr>
  </w:style>
  <w:style w:type="paragraph" w:styleId="a7">
    <w:name w:val="Balloon Text"/>
    <w:basedOn w:val="a"/>
    <w:link w:val="a8"/>
    <w:rsid w:val="000079F1"/>
    <w:rPr>
      <w:rFonts w:ascii="Arial" w:eastAsia="ＭＳ ゴシック" w:hAnsi="Arial"/>
      <w:sz w:val="18"/>
      <w:szCs w:val="18"/>
    </w:rPr>
  </w:style>
  <w:style w:type="character" w:customStyle="1" w:styleId="a8">
    <w:name w:val="吹き出し (文字)"/>
    <w:link w:val="a7"/>
    <w:rsid w:val="000079F1"/>
    <w:rPr>
      <w:rFonts w:ascii="Arial" w:eastAsia="ＭＳ ゴシック" w:hAnsi="Arial" w:cs="Times New Roman"/>
      <w:kern w:val="2"/>
      <w:sz w:val="18"/>
      <w:szCs w:val="18"/>
    </w:rPr>
  </w:style>
  <w:style w:type="paragraph" w:customStyle="1" w:styleId="a9">
    <w:name w:val="一太郎"/>
    <w:rsid w:val="00AA6C61"/>
    <w:pPr>
      <w:widowControl w:val="0"/>
      <w:wordWrap w:val="0"/>
      <w:autoSpaceDE w:val="0"/>
      <w:autoSpaceDN w:val="0"/>
      <w:adjustRightInd w:val="0"/>
      <w:spacing w:line="330" w:lineRule="exact"/>
      <w:jc w:val="both"/>
    </w:pPr>
    <w:rPr>
      <w:rFonts w:cs="ＭＳ 明朝"/>
      <w:spacing w:val="3"/>
      <w:sz w:val="21"/>
      <w:szCs w:val="21"/>
    </w:rPr>
  </w:style>
  <w:style w:type="paragraph" w:styleId="Web">
    <w:name w:val="Normal (Web)"/>
    <w:basedOn w:val="a"/>
    <w:uiPriority w:val="99"/>
    <w:unhideWhenUsed/>
    <w:rsid w:val="004F39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unhideWhenUsed/>
    <w:rsid w:val="00047DE6"/>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047DE6"/>
    <w:rPr>
      <w:rFonts w:ascii="ＭＳ ゴシック" w:eastAsia="ＭＳ ゴシック" w:hAnsi="Courier New" w:cs="Courier New"/>
      <w:kern w:val="2"/>
      <w:szCs w:val="21"/>
    </w:rPr>
  </w:style>
  <w:style w:type="table" w:styleId="ac">
    <w:name w:val="Table Grid"/>
    <w:basedOn w:val="a1"/>
    <w:rsid w:val="0086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1547">
      <w:bodyDiv w:val="1"/>
      <w:marLeft w:val="0"/>
      <w:marRight w:val="0"/>
      <w:marTop w:val="0"/>
      <w:marBottom w:val="0"/>
      <w:divBdr>
        <w:top w:val="none" w:sz="0" w:space="0" w:color="auto"/>
        <w:left w:val="none" w:sz="0" w:space="0" w:color="auto"/>
        <w:bottom w:val="none" w:sz="0" w:space="0" w:color="auto"/>
        <w:right w:val="none" w:sz="0" w:space="0" w:color="auto"/>
      </w:divBdr>
    </w:div>
    <w:div w:id="83692910">
      <w:bodyDiv w:val="1"/>
      <w:marLeft w:val="0"/>
      <w:marRight w:val="0"/>
      <w:marTop w:val="0"/>
      <w:marBottom w:val="0"/>
      <w:divBdr>
        <w:top w:val="none" w:sz="0" w:space="0" w:color="auto"/>
        <w:left w:val="none" w:sz="0" w:space="0" w:color="auto"/>
        <w:bottom w:val="none" w:sz="0" w:space="0" w:color="auto"/>
        <w:right w:val="none" w:sz="0" w:space="0" w:color="auto"/>
      </w:divBdr>
    </w:div>
    <w:div w:id="101070794">
      <w:bodyDiv w:val="1"/>
      <w:marLeft w:val="0"/>
      <w:marRight w:val="0"/>
      <w:marTop w:val="0"/>
      <w:marBottom w:val="0"/>
      <w:divBdr>
        <w:top w:val="none" w:sz="0" w:space="0" w:color="auto"/>
        <w:left w:val="none" w:sz="0" w:space="0" w:color="auto"/>
        <w:bottom w:val="none" w:sz="0" w:space="0" w:color="auto"/>
        <w:right w:val="none" w:sz="0" w:space="0" w:color="auto"/>
      </w:divBdr>
    </w:div>
    <w:div w:id="230389456">
      <w:bodyDiv w:val="1"/>
      <w:marLeft w:val="0"/>
      <w:marRight w:val="0"/>
      <w:marTop w:val="0"/>
      <w:marBottom w:val="0"/>
      <w:divBdr>
        <w:top w:val="none" w:sz="0" w:space="0" w:color="auto"/>
        <w:left w:val="none" w:sz="0" w:space="0" w:color="auto"/>
        <w:bottom w:val="none" w:sz="0" w:space="0" w:color="auto"/>
        <w:right w:val="none" w:sz="0" w:space="0" w:color="auto"/>
      </w:divBdr>
    </w:div>
    <w:div w:id="726690133">
      <w:bodyDiv w:val="1"/>
      <w:marLeft w:val="0"/>
      <w:marRight w:val="0"/>
      <w:marTop w:val="0"/>
      <w:marBottom w:val="0"/>
      <w:divBdr>
        <w:top w:val="none" w:sz="0" w:space="0" w:color="auto"/>
        <w:left w:val="none" w:sz="0" w:space="0" w:color="auto"/>
        <w:bottom w:val="none" w:sz="0" w:space="0" w:color="auto"/>
        <w:right w:val="none" w:sz="0" w:space="0" w:color="auto"/>
      </w:divBdr>
    </w:div>
    <w:div w:id="792864815">
      <w:bodyDiv w:val="1"/>
      <w:marLeft w:val="0"/>
      <w:marRight w:val="0"/>
      <w:marTop w:val="0"/>
      <w:marBottom w:val="0"/>
      <w:divBdr>
        <w:top w:val="none" w:sz="0" w:space="0" w:color="auto"/>
        <w:left w:val="none" w:sz="0" w:space="0" w:color="auto"/>
        <w:bottom w:val="none" w:sz="0" w:space="0" w:color="auto"/>
        <w:right w:val="none" w:sz="0" w:space="0" w:color="auto"/>
      </w:divBdr>
    </w:div>
    <w:div w:id="816605823">
      <w:bodyDiv w:val="1"/>
      <w:marLeft w:val="0"/>
      <w:marRight w:val="0"/>
      <w:marTop w:val="0"/>
      <w:marBottom w:val="0"/>
      <w:divBdr>
        <w:top w:val="none" w:sz="0" w:space="0" w:color="auto"/>
        <w:left w:val="none" w:sz="0" w:space="0" w:color="auto"/>
        <w:bottom w:val="none" w:sz="0" w:space="0" w:color="auto"/>
        <w:right w:val="none" w:sz="0" w:space="0" w:color="auto"/>
      </w:divBdr>
      <w:divsChild>
        <w:div w:id="932862740">
          <w:marLeft w:val="0"/>
          <w:marRight w:val="0"/>
          <w:marTop w:val="0"/>
          <w:marBottom w:val="0"/>
          <w:divBdr>
            <w:top w:val="none" w:sz="0" w:space="0" w:color="auto"/>
            <w:left w:val="none" w:sz="0" w:space="0" w:color="auto"/>
            <w:bottom w:val="none" w:sz="0" w:space="0" w:color="auto"/>
            <w:right w:val="none" w:sz="0" w:space="0" w:color="auto"/>
          </w:divBdr>
          <w:divsChild>
            <w:div w:id="577010681">
              <w:marLeft w:val="0"/>
              <w:marRight w:val="0"/>
              <w:marTop w:val="0"/>
              <w:marBottom w:val="0"/>
              <w:divBdr>
                <w:top w:val="none" w:sz="0" w:space="0" w:color="auto"/>
                <w:left w:val="none" w:sz="0" w:space="0" w:color="auto"/>
                <w:bottom w:val="none" w:sz="0" w:space="0" w:color="auto"/>
                <w:right w:val="none" w:sz="0" w:space="0" w:color="auto"/>
              </w:divBdr>
              <w:divsChild>
                <w:div w:id="340669107">
                  <w:marLeft w:val="0"/>
                  <w:marRight w:val="0"/>
                  <w:marTop w:val="0"/>
                  <w:marBottom w:val="0"/>
                  <w:divBdr>
                    <w:top w:val="none" w:sz="0" w:space="0" w:color="auto"/>
                    <w:left w:val="none" w:sz="0" w:space="0" w:color="auto"/>
                    <w:bottom w:val="none" w:sz="0" w:space="0" w:color="auto"/>
                    <w:right w:val="none" w:sz="0" w:space="0" w:color="auto"/>
                  </w:divBdr>
                  <w:divsChild>
                    <w:div w:id="810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79289">
      <w:bodyDiv w:val="1"/>
      <w:marLeft w:val="0"/>
      <w:marRight w:val="0"/>
      <w:marTop w:val="0"/>
      <w:marBottom w:val="0"/>
      <w:divBdr>
        <w:top w:val="none" w:sz="0" w:space="0" w:color="auto"/>
        <w:left w:val="none" w:sz="0" w:space="0" w:color="auto"/>
        <w:bottom w:val="none" w:sz="0" w:space="0" w:color="auto"/>
        <w:right w:val="none" w:sz="0" w:space="0" w:color="auto"/>
      </w:divBdr>
    </w:div>
    <w:div w:id="1046023204">
      <w:bodyDiv w:val="1"/>
      <w:marLeft w:val="0"/>
      <w:marRight w:val="0"/>
      <w:marTop w:val="0"/>
      <w:marBottom w:val="0"/>
      <w:divBdr>
        <w:top w:val="none" w:sz="0" w:space="0" w:color="auto"/>
        <w:left w:val="none" w:sz="0" w:space="0" w:color="auto"/>
        <w:bottom w:val="none" w:sz="0" w:space="0" w:color="auto"/>
        <w:right w:val="none" w:sz="0" w:space="0" w:color="auto"/>
      </w:divBdr>
    </w:div>
    <w:div w:id="1077557868">
      <w:bodyDiv w:val="1"/>
      <w:marLeft w:val="0"/>
      <w:marRight w:val="0"/>
      <w:marTop w:val="0"/>
      <w:marBottom w:val="0"/>
      <w:divBdr>
        <w:top w:val="none" w:sz="0" w:space="0" w:color="auto"/>
        <w:left w:val="none" w:sz="0" w:space="0" w:color="auto"/>
        <w:bottom w:val="none" w:sz="0" w:space="0" w:color="auto"/>
        <w:right w:val="none" w:sz="0" w:space="0" w:color="auto"/>
      </w:divBdr>
    </w:div>
    <w:div w:id="1099136910">
      <w:bodyDiv w:val="1"/>
      <w:marLeft w:val="0"/>
      <w:marRight w:val="0"/>
      <w:marTop w:val="0"/>
      <w:marBottom w:val="0"/>
      <w:divBdr>
        <w:top w:val="none" w:sz="0" w:space="0" w:color="auto"/>
        <w:left w:val="none" w:sz="0" w:space="0" w:color="auto"/>
        <w:bottom w:val="none" w:sz="0" w:space="0" w:color="auto"/>
        <w:right w:val="none" w:sz="0" w:space="0" w:color="auto"/>
      </w:divBdr>
    </w:div>
    <w:div w:id="1150748137">
      <w:bodyDiv w:val="1"/>
      <w:marLeft w:val="0"/>
      <w:marRight w:val="0"/>
      <w:marTop w:val="0"/>
      <w:marBottom w:val="0"/>
      <w:divBdr>
        <w:top w:val="none" w:sz="0" w:space="0" w:color="auto"/>
        <w:left w:val="none" w:sz="0" w:space="0" w:color="auto"/>
        <w:bottom w:val="none" w:sz="0" w:space="0" w:color="auto"/>
        <w:right w:val="none" w:sz="0" w:space="0" w:color="auto"/>
      </w:divBdr>
      <w:divsChild>
        <w:div w:id="615255790">
          <w:marLeft w:val="0"/>
          <w:marRight w:val="0"/>
          <w:marTop w:val="0"/>
          <w:marBottom w:val="0"/>
          <w:divBdr>
            <w:top w:val="none" w:sz="0" w:space="0" w:color="auto"/>
            <w:left w:val="none" w:sz="0" w:space="0" w:color="auto"/>
            <w:bottom w:val="none" w:sz="0" w:space="0" w:color="auto"/>
            <w:right w:val="none" w:sz="0" w:space="0" w:color="auto"/>
          </w:divBdr>
          <w:divsChild>
            <w:div w:id="1845974880">
              <w:marLeft w:val="0"/>
              <w:marRight w:val="0"/>
              <w:marTop w:val="0"/>
              <w:marBottom w:val="0"/>
              <w:divBdr>
                <w:top w:val="none" w:sz="0" w:space="0" w:color="auto"/>
                <w:left w:val="none" w:sz="0" w:space="0" w:color="auto"/>
                <w:bottom w:val="none" w:sz="0" w:space="0" w:color="auto"/>
                <w:right w:val="none" w:sz="0" w:space="0" w:color="auto"/>
              </w:divBdr>
              <w:divsChild>
                <w:div w:id="1707756275">
                  <w:marLeft w:val="0"/>
                  <w:marRight w:val="0"/>
                  <w:marTop w:val="0"/>
                  <w:marBottom w:val="0"/>
                  <w:divBdr>
                    <w:top w:val="none" w:sz="0" w:space="0" w:color="auto"/>
                    <w:left w:val="none" w:sz="0" w:space="0" w:color="auto"/>
                    <w:bottom w:val="none" w:sz="0" w:space="0" w:color="auto"/>
                    <w:right w:val="none" w:sz="0" w:space="0" w:color="auto"/>
                  </w:divBdr>
                  <w:divsChild>
                    <w:div w:id="9879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81173">
      <w:bodyDiv w:val="1"/>
      <w:marLeft w:val="0"/>
      <w:marRight w:val="0"/>
      <w:marTop w:val="0"/>
      <w:marBottom w:val="0"/>
      <w:divBdr>
        <w:top w:val="none" w:sz="0" w:space="0" w:color="auto"/>
        <w:left w:val="none" w:sz="0" w:space="0" w:color="auto"/>
        <w:bottom w:val="none" w:sz="0" w:space="0" w:color="auto"/>
        <w:right w:val="none" w:sz="0" w:space="0" w:color="auto"/>
      </w:divBdr>
    </w:div>
    <w:div w:id="1357737053">
      <w:bodyDiv w:val="1"/>
      <w:marLeft w:val="0"/>
      <w:marRight w:val="0"/>
      <w:marTop w:val="0"/>
      <w:marBottom w:val="0"/>
      <w:divBdr>
        <w:top w:val="none" w:sz="0" w:space="0" w:color="auto"/>
        <w:left w:val="none" w:sz="0" w:space="0" w:color="auto"/>
        <w:bottom w:val="none" w:sz="0" w:space="0" w:color="auto"/>
        <w:right w:val="none" w:sz="0" w:space="0" w:color="auto"/>
      </w:divBdr>
    </w:div>
    <w:div w:id="1386098176">
      <w:bodyDiv w:val="1"/>
      <w:marLeft w:val="0"/>
      <w:marRight w:val="0"/>
      <w:marTop w:val="0"/>
      <w:marBottom w:val="0"/>
      <w:divBdr>
        <w:top w:val="none" w:sz="0" w:space="0" w:color="auto"/>
        <w:left w:val="none" w:sz="0" w:space="0" w:color="auto"/>
        <w:bottom w:val="none" w:sz="0" w:space="0" w:color="auto"/>
        <w:right w:val="none" w:sz="0" w:space="0" w:color="auto"/>
      </w:divBdr>
    </w:div>
    <w:div w:id="1458333007">
      <w:bodyDiv w:val="1"/>
      <w:marLeft w:val="0"/>
      <w:marRight w:val="0"/>
      <w:marTop w:val="0"/>
      <w:marBottom w:val="0"/>
      <w:divBdr>
        <w:top w:val="none" w:sz="0" w:space="0" w:color="auto"/>
        <w:left w:val="none" w:sz="0" w:space="0" w:color="auto"/>
        <w:bottom w:val="none" w:sz="0" w:space="0" w:color="auto"/>
        <w:right w:val="none" w:sz="0" w:space="0" w:color="auto"/>
      </w:divBdr>
    </w:div>
    <w:div w:id="1814635952">
      <w:bodyDiv w:val="1"/>
      <w:marLeft w:val="0"/>
      <w:marRight w:val="0"/>
      <w:marTop w:val="0"/>
      <w:marBottom w:val="0"/>
      <w:divBdr>
        <w:top w:val="none" w:sz="0" w:space="0" w:color="auto"/>
        <w:left w:val="none" w:sz="0" w:space="0" w:color="auto"/>
        <w:bottom w:val="none" w:sz="0" w:space="0" w:color="auto"/>
        <w:right w:val="none" w:sz="0" w:space="0" w:color="auto"/>
      </w:divBdr>
    </w:div>
    <w:div w:id="1956785187">
      <w:bodyDiv w:val="1"/>
      <w:marLeft w:val="0"/>
      <w:marRight w:val="0"/>
      <w:marTop w:val="0"/>
      <w:marBottom w:val="0"/>
      <w:divBdr>
        <w:top w:val="none" w:sz="0" w:space="0" w:color="auto"/>
        <w:left w:val="none" w:sz="0" w:space="0" w:color="auto"/>
        <w:bottom w:val="none" w:sz="0" w:space="0" w:color="auto"/>
        <w:right w:val="none" w:sz="0" w:space="0" w:color="auto"/>
      </w:divBdr>
    </w:div>
    <w:div w:id="2125801585">
      <w:bodyDiv w:val="1"/>
      <w:marLeft w:val="0"/>
      <w:marRight w:val="0"/>
      <w:marTop w:val="0"/>
      <w:marBottom w:val="0"/>
      <w:divBdr>
        <w:top w:val="none" w:sz="0" w:space="0" w:color="auto"/>
        <w:left w:val="none" w:sz="0" w:space="0" w:color="auto"/>
        <w:bottom w:val="none" w:sz="0" w:space="0" w:color="auto"/>
        <w:right w:val="none" w:sz="0" w:space="0" w:color="auto"/>
      </w:divBdr>
    </w:div>
    <w:div w:id="2134472989">
      <w:bodyDiv w:val="1"/>
      <w:marLeft w:val="0"/>
      <w:marRight w:val="0"/>
      <w:marTop w:val="0"/>
      <w:marBottom w:val="0"/>
      <w:divBdr>
        <w:top w:val="none" w:sz="0" w:space="0" w:color="auto"/>
        <w:left w:val="none" w:sz="0" w:space="0" w:color="auto"/>
        <w:bottom w:val="none" w:sz="0" w:space="0" w:color="auto"/>
        <w:right w:val="none" w:sz="0" w:space="0" w:color="auto"/>
      </w:divBdr>
    </w:div>
    <w:div w:id="21450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378E-B1B8-42BA-A41D-6176A84D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地下水</vt:lpstr>
      <vt:lpstr>２　地下水</vt:lpstr>
    </vt:vector>
  </TitlesOfParts>
  <Company>大阪府庁</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地下水</dc:title>
  <dc:subject/>
  <dc:creator>大阪府環境情報センター</dc:creator>
  <cp:keywords/>
  <cp:lastModifiedBy>山田　眞司</cp:lastModifiedBy>
  <cp:revision>2</cp:revision>
  <cp:lastPrinted>2018-01-22T09:04:00Z</cp:lastPrinted>
  <dcterms:created xsi:type="dcterms:W3CDTF">2019-02-06T05:28:00Z</dcterms:created>
  <dcterms:modified xsi:type="dcterms:W3CDTF">2019-02-06T05:28:00Z</dcterms:modified>
</cp:coreProperties>
</file>