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CBC1" w14:textId="2DEE0DF6" w:rsidR="00FC5FA2" w:rsidRPr="00B24D1D" w:rsidRDefault="00B00299" w:rsidP="00FC5FA2">
      <w:pPr>
        <w:contextualSpacing/>
        <w:jc w:val="center"/>
        <w:rPr>
          <w:rFonts w:asciiTheme="majorEastAsia" w:eastAsiaTheme="majorEastAsia" w:hAnsiTheme="majorEastAsia"/>
          <w:i/>
          <w:iCs/>
          <w:sz w:val="28"/>
          <w:szCs w:val="28"/>
        </w:rPr>
      </w:pPr>
      <w:r w:rsidRPr="004E4504">
        <w:rPr>
          <w:rFonts w:ascii="Century" w:eastAsia="ＭＳ 明朝" w:hAnsi="Century" w:cs="Times New Roman"/>
          <w:noProof/>
          <w:szCs w:val="24"/>
        </w:rPr>
        <mc:AlternateContent>
          <mc:Choice Requires="wps">
            <w:drawing>
              <wp:anchor distT="0" distB="0" distL="114300" distR="114300" simplePos="0" relativeHeight="251702272" behindDoc="0" locked="0" layoutInCell="1" allowOverlap="1" wp14:anchorId="654450DD" wp14:editId="48FC8B6B">
                <wp:simplePos x="0" y="0"/>
                <wp:positionH relativeFrom="margin">
                  <wp:posOffset>5090160</wp:posOffset>
                </wp:positionH>
                <wp:positionV relativeFrom="paragraph">
                  <wp:posOffset>-491490</wp:posOffset>
                </wp:positionV>
                <wp:extent cx="1044000" cy="227965"/>
                <wp:effectExtent l="0" t="0" r="22860" b="19685"/>
                <wp:wrapNone/>
                <wp:docPr id="4" name="正方形/長方形 4"/>
                <wp:cNvGraphicFramePr/>
                <a:graphic xmlns:a="http://schemas.openxmlformats.org/drawingml/2006/main">
                  <a:graphicData uri="http://schemas.microsoft.com/office/word/2010/wordprocessingShape">
                    <wps:wsp>
                      <wps:cNvSpPr/>
                      <wps:spPr>
                        <a:xfrm>
                          <a:off x="0" y="0"/>
                          <a:ext cx="1044000" cy="227965"/>
                        </a:xfrm>
                        <a:prstGeom prst="rect">
                          <a:avLst/>
                        </a:prstGeom>
                        <a:solidFill>
                          <a:sysClr val="window" lastClr="FFFFFF"/>
                        </a:solidFill>
                        <a:ln w="12700" cap="flat" cmpd="sng" algn="ctr">
                          <a:solidFill>
                            <a:sysClr val="windowText" lastClr="000000"/>
                          </a:solidFill>
                          <a:prstDash val="solid"/>
                        </a:ln>
                        <a:effectLst/>
                      </wps:spPr>
                      <wps:txbx>
                        <w:txbxContent>
                          <w:p w14:paraId="2D0ED7C7" w14:textId="131E29EA" w:rsidR="0024599A" w:rsidRPr="00B24D1D" w:rsidRDefault="0024599A" w:rsidP="0024599A">
                            <w:pPr>
                              <w:jc w:val="center"/>
                              <w:rPr>
                                <w:rFonts w:ascii="BIZ UDゴシック" w:eastAsia="BIZ UDゴシック" w:hAnsi="BIZ UDゴシック"/>
                                <w:sz w:val="24"/>
                                <w:szCs w:val="24"/>
                              </w:rPr>
                            </w:pPr>
                            <w:r w:rsidRPr="00B24D1D">
                              <w:rPr>
                                <w:rFonts w:ascii="BIZ UDゴシック" w:eastAsia="BIZ UDゴシック" w:hAnsi="BIZ UDゴシック" w:hint="eastAsia"/>
                                <w:sz w:val="24"/>
                                <w:szCs w:val="24"/>
                              </w:rPr>
                              <w:t>資料</w:t>
                            </w:r>
                            <w:r w:rsidR="00776C39" w:rsidRPr="00B24D1D">
                              <w:rPr>
                                <w:rFonts w:ascii="BIZ UDゴシック" w:eastAsia="BIZ UDゴシック" w:hAnsi="BIZ UDゴシック" w:hint="eastAsia"/>
                                <w:sz w:val="24"/>
                                <w:szCs w:val="24"/>
                              </w:rPr>
                              <w:t>２</w:t>
                            </w:r>
                            <w:r w:rsidRPr="00B24D1D">
                              <w:rPr>
                                <w:rFonts w:ascii="BIZ UDゴシック" w:eastAsia="BIZ UDゴシック" w:hAnsi="BIZ UDゴシック" w:hint="eastAsia"/>
                                <w:sz w:val="24"/>
                                <w:szCs w:val="24"/>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50DD" id="正方形/長方形 4" o:spid="_x0000_s1026" style="position:absolute;left:0;text-align:left;margin-left:400.8pt;margin-top:-38.7pt;width:82.2pt;height:17.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" fillcolor="window" strokecolor="windowText" strokeweight="1pt">
                <v:textbox inset="0,0,0,0">
                  <w:txbxContent>
                    <w:p w14:paraId="2D0ED7C7" w14:textId="131E29EA" w:rsidR="0024599A" w:rsidRPr="00B24D1D" w:rsidRDefault="0024599A" w:rsidP="0024599A">
                      <w:pPr>
                        <w:jc w:val="center"/>
                        <w:rPr>
                          <w:rFonts w:ascii="BIZ UDゴシック" w:eastAsia="BIZ UDゴシック" w:hAnsi="BIZ UDゴシック"/>
                          <w:sz w:val="24"/>
                          <w:szCs w:val="24"/>
                        </w:rPr>
                      </w:pPr>
                      <w:r w:rsidRPr="00B24D1D">
                        <w:rPr>
                          <w:rFonts w:ascii="BIZ UDゴシック" w:eastAsia="BIZ UDゴシック" w:hAnsi="BIZ UDゴシック" w:hint="eastAsia"/>
                          <w:sz w:val="24"/>
                          <w:szCs w:val="24"/>
                        </w:rPr>
                        <w:t>資料</w:t>
                      </w:r>
                      <w:r w:rsidR="00776C39" w:rsidRPr="00B24D1D">
                        <w:rPr>
                          <w:rFonts w:ascii="BIZ UDゴシック" w:eastAsia="BIZ UDゴシック" w:hAnsi="BIZ UDゴシック" w:hint="eastAsia"/>
                          <w:sz w:val="24"/>
                          <w:szCs w:val="24"/>
                        </w:rPr>
                        <w:t>２</w:t>
                      </w:r>
                      <w:r w:rsidRPr="00B24D1D">
                        <w:rPr>
                          <w:rFonts w:ascii="BIZ UDゴシック" w:eastAsia="BIZ UDゴシック" w:hAnsi="BIZ UDゴシック" w:hint="eastAsia"/>
                          <w:sz w:val="24"/>
                          <w:szCs w:val="24"/>
                        </w:rPr>
                        <w:t>－３</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0224" behindDoc="0" locked="0" layoutInCell="1" allowOverlap="1" wp14:anchorId="3C19317A" wp14:editId="2ACB1EC5">
                <wp:simplePos x="0" y="0"/>
                <wp:positionH relativeFrom="column">
                  <wp:posOffset>4975225</wp:posOffset>
                </wp:positionH>
                <wp:positionV relativeFrom="paragraph">
                  <wp:posOffset>-315595</wp:posOffset>
                </wp:positionV>
                <wp:extent cx="1260000" cy="44640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260000" cy="446405"/>
                        </a:xfrm>
                        <a:prstGeom prst="rect">
                          <a:avLst/>
                        </a:prstGeom>
                        <a:noFill/>
                        <a:ln w="25400" cap="flat" cmpd="sng" algn="ctr">
                          <a:noFill/>
                          <a:prstDash val="solid"/>
                        </a:ln>
                        <a:effectLst/>
                      </wps:spPr>
                      <wps:txbx>
                        <w:txbxContent>
                          <w:p w14:paraId="52CB6DF0" w14:textId="77777777" w:rsidR="00E436EC" w:rsidRDefault="00E436EC" w:rsidP="00B00299">
                            <w:pPr>
                              <w:autoSpaceDE w:val="0"/>
                              <w:autoSpaceDN w:val="0"/>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B00299">
                            <w:pPr>
                              <w:autoSpaceDE w:val="0"/>
                              <w:autoSpaceDN w:val="0"/>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3C19317A" id="正方形/長方形 7" o:spid="_x0000_s1027" style="position:absolute;left:0;text-align:left;margin-left:391.75pt;margin-top:-24.85pt;width:99.2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" filled="f" stroked="f" strokeweight="2pt">
                <v:textbox style="mso-fit-shape-to-text:t">
                  <w:txbxContent>
                    <w:p w14:paraId="52CB6DF0" w14:textId="77777777" w:rsidR="00E436EC" w:rsidRDefault="00E436EC" w:rsidP="00B00299">
                      <w:pPr>
                        <w:autoSpaceDE w:val="0"/>
                        <w:autoSpaceDN w:val="0"/>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B00299">
                      <w:pPr>
                        <w:autoSpaceDE w:val="0"/>
                        <w:autoSpaceDN w:val="0"/>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v:textbox>
              </v:rect>
            </w:pict>
          </mc:Fallback>
        </mc:AlternateContent>
      </w:r>
      <w:r w:rsidR="00C73ED3">
        <w:rPr>
          <w:rFonts w:asciiTheme="majorEastAsia" w:eastAsiaTheme="majorEastAsia" w:hAnsiTheme="majorEastAsia" w:hint="eastAsia"/>
          <w:sz w:val="28"/>
          <w:szCs w:val="28"/>
        </w:rPr>
        <w:t>公共用水域常時監視の効率化及び重点化についての</w:t>
      </w:r>
    </w:p>
    <w:p w14:paraId="05F15C58" w14:textId="42E502FA" w:rsidR="00C73ED3" w:rsidRDefault="00501735" w:rsidP="00FC5FA2">
      <w:pPr>
        <w:spacing w:line="400" w:lineRule="exact"/>
        <w:contextualSpacing/>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基本的考え方</w:t>
      </w:r>
    </w:p>
    <w:p w14:paraId="17705C69" w14:textId="5B649B0A" w:rsidR="00FC5FA2" w:rsidRDefault="00FC5FA2" w:rsidP="00FC5FA2">
      <w:pPr>
        <w:ind w:left="241" w:hangingChars="100" w:hanging="241"/>
        <w:contextualSpacing/>
        <w:rPr>
          <w:rFonts w:asciiTheme="majorEastAsia" w:eastAsiaTheme="majorEastAsia" w:hAnsiTheme="majorEastAsia"/>
          <w:b/>
          <w:color w:val="FF0000"/>
          <w:sz w:val="24"/>
        </w:rPr>
      </w:pPr>
    </w:p>
    <w:p w14:paraId="4C95F15E" w14:textId="77777777" w:rsidR="00FB465F" w:rsidRPr="00EE56D6" w:rsidRDefault="00FB465F" w:rsidP="00FC5FA2">
      <w:pPr>
        <w:ind w:left="241" w:hangingChars="100" w:hanging="241"/>
        <w:contextualSpacing/>
        <w:rPr>
          <w:rFonts w:asciiTheme="majorEastAsia" w:eastAsiaTheme="majorEastAsia" w:hAnsiTheme="majorEastAsia"/>
          <w:b/>
          <w:color w:val="000000" w:themeColor="text1"/>
          <w:sz w:val="24"/>
        </w:rPr>
      </w:pPr>
      <w:r w:rsidRPr="003675A9">
        <w:rPr>
          <w:rFonts w:asciiTheme="majorEastAsia" w:eastAsiaTheme="majorEastAsia" w:hAnsiTheme="majorEastAsia" w:hint="eastAsia"/>
          <w:b/>
          <w:color w:val="000000" w:themeColor="text1"/>
          <w:sz w:val="24"/>
        </w:rPr>
        <w:t>１．経緯・目的</w:t>
      </w:r>
    </w:p>
    <w:p w14:paraId="2F5986E6" w14:textId="35E4C521"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公共用水域における常時監視は、測定開始以来、環境基準項目等の追加や類型指定水域の拡大等により測定対象項目や地点の追加等が行われる一方、効果的な測定の必要性から、効率化と重点化を適宜行ってきたところである。</w:t>
      </w:r>
    </w:p>
    <w:p w14:paraId="1898EE76" w14:textId="6F90CC8C"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しかしながら、排水規制の強化や下水道の整備、産業構造や土地利用の変化などにより、河川</w:t>
      </w:r>
      <w:r w:rsidRPr="00B00299">
        <w:rPr>
          <w:rFonts w:asciiTheme="majorEastAsia" w:eastAsiaTheme="majorEastAsia" w:hAnsiTheme="majorEastAsia" w:hint="eastAsia"/>
          <w:spacing w:val="4"/>
          <w:sz w:val="22"/>
        </w:rPr>
        <w:t>の水質改善が進むとともに、一部の河川では水量が大きく減少するなどの変化が生じており、</w:t>
      </w:r>
      <w:r w:rsidRPr="00B00299">
        <w:rPr>
          <w:rFonts w:asciiTheme="majorEastAsia" w:eastAsiaTheme="majorEastAsia" w:hAnsiTheme="majorEastAsia" w:hint="eastAsia"/>
          <w:spacing w:val="2"/>
          <w:sz w:val="22"/>
        </w:rPr>
        <w:t>また、水質に係る化学物質の環境リスク評価の進展に伴い、近年においても環境基準項目等の</w:t>
      </w:r>
      <w:r>
        <w:rPr>
          <w:rFonts w:asciiTheme="majorEastAsia" w:eastAsiaTheme="majorEastAsia" w:hAnsiTheme="majorEastAsia" w:hint="eastAsia"/>
          <w:sz w:val="22"/>
        </w:rPr>
        <w:t>追加が相次いでいる。</w:t>
      </w:r>
    </w:p>
    <w:p w14:paraId="3E00F497" w14:textId="3E921EE2" w:rsidR="00C73ED3" w:rsidRDefault="00C73ED3" w:rsidP="00FC5FA2">
      <w:pPr>
        <w:ind w:leftChars="100" w:left="210" w:firstLineChars="100" w:firstLine="224"/>
        <w:contextualSpacing/>
        <w:rPr>
          <w:rFonts w:asciiTheme="majorEastAsia" w:eastAsiaTheme="majorEastAsia" w:hAnsiTheme="majorEastAsia"/>
          <w:sz w:val="22"/>
        </w:rPr>
      </w:pPr>
      <w:r w:rsidRPr="00B00299">
        <w:rPr>
          <w:rFonts w:asciiTheme="majorEastAsia" w:eastAsiaTheme="majorEastAsia" w:hAnsiTheme="majorEastAsia" w:hint="eastAsia"/>
          <w:spacing w:val="2"/>
          <w:sz w:val="22"/>
        </w:rPr>
        <w:t>公共用水域における常時監視は、河川や海域の水環境の状況を把握し、水質管理に係る行政</w:t>
      </w:r>
      <w:r>
        <w:rPr>
          <w:rFonts w:asciiTheme="majorEastAsia" w:eastAsiaTheme="majorEastAsia" w:hAnsiTheme="majorEastAsia" w:hint="eastAsia"/>
          <w:sz w:val="22"/>
        </w:rPr>
        <w:t>施策の企画立案の基礎資料を得るため計画的に実施する必要があり、限られた行政資源を有効に活用し、適正な水質常時監視を今後も継続していくことは必須である。</w:t>
      </w:r>
    </w:p>
    <w:p w14:paraId="45B428E2" w14:textId="0B1DEBEE" w:rsidR="00C73ED3" w:rsidRDefault="00C73ED3" w:rsidP="00FC5FA2">
      <w:pPr>
        <w:ind w:leftChars="100" w:left="210" w:firstLineChars="100" w:firstLine="228"/>
        <w:contextualSpacing/>
        <w:rPr>
          <w:rFonts w:asciiTheme="majorEastAsia" w:eastAsiaTheme="majorEastAsia" w:hAnsiTheme="majorEastAsia"/>
          <w:sz w:val="22"/>
        </w:rPr>
      </w:pPr>
      <w:r w:rsidRPr="00B00299">
        <w:rPr>
          <w:rFonts w:asciiTheme="majorEastAsia" w:eastAsiaTheme="majorEastAsia" w:hAnsiTheme="majorEastAsia" w:hint="eastAsia"/>
          <w:spacing w:val="4"/>
          <w:sz w:val="22"/>
        </w:rPr>
        <w:t>この</w:t>
      </w:r>
      <w:r w:rsidR="00FB465F" w:rsidRPr="00B00299">
        <w:rPr>
          <w:rFonts w:asciiTheme="majorEastAsia" w:eastAsiaTheme="majorEastAsia" w:hAnsiTheme="majorEastAsia" w:hint="eastAsia"/>
          <w:spacing w:val="4"/>
          <w:sz w:val="22"/>
        </w:rPr>
        <w:t>ため、これらを踏まえて、以下の</w:t>
      </w:r>
      <w:r w:rsidRPr="00B00299">
        <w:rPr>
          <w:rFonts w:asciiTheme="majorEastAsia" w:eastAsiaTheme="majorEastAsia" w:hAnsiTheme="majorEastAsia" w:hint="eastAsia"/>
          <w:spacing w:val="4"/>
          <w:sz w:val="22"/>
        </w:rPr>
        <w:t>効率化及び重点化</w:t>
      </w:r>
      <w:r w:rsidR="00FB465F" w:rsidRPr="00B00299">
        <w:rPr>
          <w:rFonts w:asciiTheme="majorEastAsia" w:eastAsiaTheme="majorEastAsia" w:hAnsiTheme="majorEastAsia" w:hint="eastAsia"/>
          <w:spacing w:val="4"/>
          <w:sz w:val="22"/>
        </w:rPr>
        <w:t>についての</w:t>
      </w:r>
      <w:r w:rsidRPr="00B00299">
        <w:rPr>
          <w:rFonts w:asciiTheme="majorEastAsia" w:eastAsiaTheme="majorEastAsia" w:hAnsiTheme="majorEastAsia" w:hint="eastAsia"/>
          <w:spacing w:val="4"/>
          <w:sz w:val="22"/>
        </w:rPr>
        <w:t>基本的考え方に基づき、</w:t>
      </w:r>
      <w:r w:rsidRPr="00FF07B2">
        <w:rPr>
          <w:rFonts w:asciiTheme="majorEastAsia" w:eastAsiaTheme="majorEastAsia" w:hAnsiTheme="majorEastAsia" w:hint="eastAsia"/>
          <w:sz w:val="22"/>
        </w:rPr>
        <w:t>毎年度の測定計画を作成するものとする。</w:t>
      </w:r>
    </w:p>
    <w:p w14:paraId="2B9152C0" w14:textId="77777777" w:rsidR="00FB465F" w:rsidRDefault="00FB465F" w:rsidP="00FC5FA2">
      <w:pPr>
        <w:contextualSpacing/>
        <w:rPr>
          <w:rFonts w:asciiTheme="majorEastAsia" w:eastAsiaTheme="majorEastAsia" w:hAnsiTheme="majorEastAsia"/>
          <w:sz w:val="22"/>
        </w:rPr>
      </w:pPr>
    </w:p>
    <w:p w14:paraId="012051C4" w14:textId="7ECDD91D" w:rsidR="00FB465F" w:rsidRPr="00FB465F" w:rsidRDefault="00FB465F" w:rsidP="00FC5FA2">
      <w:pPr>
        <w:contextualSpacing/>
        <w:rPr>
          <w:rFonts w:asciiTheme="majorEastAsia" w:eastAsiaTheme="majorEastAsia" w:hAnsiTheme="majorEastAsia"/>
          <w:b/>
          <w:sz w:val="24"/>
        </w:rPr>
      </w:pPr>
      <w:r w:rsidRPr="003675A9">
        <w:rPr>
          <w:rFonts w:asciiTheme="majorEastAsia" w:eastAsiaTheme="majorEastAsia" w:hAnsiTheme="majorEastAsia" w:hint="eastAsia"/>
          <w:b/>
          <w:color w:val="000000" w:themeColor="text1"/>
          <w:sz w:val="24"/>
        </w:rPr>
        <w:t>２．</w:t>
      </w:r>
      <w:r w:rsidRPr="008B1CE0">
        <w:rPr>
          <w:rFonts w:asciiTheme="majorEastAsia" w:eastAsiaTheme="majorEastAsia" w:hAnsiTheme="majorEastAsia" w:hint="eastAsia"/>
          <w:b/>
          <w:sz w:val="24"/>
        </w:rPr>
        <w:t>基本的考え方</w:t>
      </w:r>
    </w:p>
    <w:p w14:paraId="656D6633" w14:textId="62F0BA96" w:rsidR="00FB465F" w:rsidRDefault="00FB465F" w:rsidP="006267A3">
      <w:pPr>
        <w:ind w:leftChars="100" w:left="21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国の事務処理基準等の内容、並びに、府域の水質等の状況を踏まえた測定の効率化及び重点化を行い、適正かつ効率的な水質常時監視を今後も継続して実施する。なお、従前のとおり、水質</w:t>
      </w:r>
      <w:r w:rsidRPr="00B00299">
        <w:rPr>
          <w:rFonts w:asciiTheme="majorEastAsia" w:eastAsiaTheme="majorEastAsia" w:hAnsiTheme="majorEastAsia" w:hint="eastAsia"/>
          <w:spacing w:val="2"/>
          <w:sz w:val="22"/>
        </w:rPr>
        <w:t>等の悪化が確認された場合は重点化を行うとともに、流域における発生源の状況、土地利用の</w:t>
      </w:r>
      <w:r w:rsidRPr="00FB465F">
        <w:rPr>
          <w:rFonts w:asciiTheme="majorEastAsia" w:eastAsiaTheme="majorEastAsia" w:hAnsiTheme="majorEastAsia" w:hint="eastAsia"/>
          <w:sz w:val="22"/>
        </w:rPr>
        <w:t>状況等の変化について情報収集に努め、必要に応じ、適切な見直しを行うこととする。</w:t>
      </w:r>
    </w:p>
    <w:p w14:paraId="65B0A756" w14:textId="77777777" w:rsidR="00FF07B2" w:rsidRDefault="00FF07B2" w:rsidP="006267A3">
      <w:pPr>
        <w:ind w:leftChars="100" w:left="210" w:firstLineChars="100" w:firstLine="220"/>
        <w:contextualSpacing/>
        <w:rPr>
          <w:rFonts w:asciiTheme="majorEastAsia" w:eastAsiaTheme="majorEastAsia" w:hAnsiTheme="majorEastAsia"/>
          <w:sz w:val="22"/>
        </w:rPr>
      </w:pPr>
    </w:p>
    <w:p w14:paraId="30F6AE89" w14:textId="4AEF4600" w:rsidR="00FB465F" w:rsidRPr="008B1CE0" w:rsidRDefault="00FB465F"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（１）</w:t>
      </w:r>
      <w:r w:rsidRPr="008B1CE0">
        <w:rPr>
          <w:rFonts w:asciiTheme="majorEastAsia" w:eastAsiaTheme="majorEastAsia" w:hAnsiTheme="majorEastAsia" w:hint="eastAsia"/>
          <w:b/>
          <w:color w:val="000000" w:themeColor="text1"/>
          <w:sz w:val="22"/>
        </w:rPr>
        <w:t>測定項目毎の測定頻度</w:t>
      </w:r>
    </w:p>
    <w:p w14:paraId="029288DA" w14:textId="77777777" w:rsidR="00FB465F" w:rsidRPr="00FB465F" w:rsidRDefault="00FB465F" w:rsidP="00FC5FA2">
      <w:pPr>
        <w:ind w:firstLineChars="100" w:firstLine="221"/>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１）</w:t>
      </w:r>
      <w:r w:rsidRPr="003675A9">
        <w:rPr>
          <w:rFonts w:asciiTheme="majorEastAsia" w:eastAsiaTheme="majorEastAsia" w:hAnsiTheme="majorEastAsia" w:hint="eastAsia"/>
          <w:b/>
          <w:sz w:val="22"/>
        </w:rPr>
        <w:t>水質測定項目毎の測定頻度</w:t>
      </w:r>
    </w:p>
    <w:p w14:paraId="4A98C6D2" w14:textId="2440A346" w:rsidR="00FB465F" w:rsidRDefault="00FB465F" w:rsidP="00FC5FA2">
      <w:pPr>
        <w:ind w:leftChars="200" w:left="42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別表に示す計画規定回数（水質測定計画における標準的な測定回数）による測定を原則とし、別図に示す効率化及び重点化のフローに基づき、過去の検出状況、利水状況及び発生源の有無等を考慮の上、設定する。具体的には以下のとおりとする。</w:t>
      </w:r>
    </w:p>
    <w:p w14:paraId="621045E6" w14:textId="77777777" w:rsidR="00FC5FA2" w:rsidRPr="00FB465F" w:rsidRDefault="00FC5FA2" w:rsidP="00FC5FA2">
      <w:pPr>
        <w:ind w:leftChars="200" w:left="420" w:firstLineChars="100" w:firstLine="220"/>
        <w:contextualSpacing/>
        <w:rPr>
          <w:rFonts w:asciiTheme="majorEastAsia" w:eastAsiaTheme="majorEastAsia" w:hAnsiTheme="majorEastAsia"/>
          <w:sz w:val="22"/>
        </w:rPr>
      </w:pPr>
    </w:p>
    <w:p w14:paraId="255670B5" w14:textId="77777777" w:rsidR="00FB465F" w:rsidRPr="00FB465F" w:rsidRDefault="00FB465F" w:rsidP="00B00299">
      <w:pPr>
        <w:ind w:leftChars="200" w:left="42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①健康項目・特殊項目</w:t>
      </w:r>
    </w:p>
    <w:p w14:paraId="002E95AB" w14:textId="5BE382B6" w:rsidR="00FB465F" w:rsidRPr="00FB465F" w:rsidRDefault="00FB465F" w:rsidP="00B00299">
      <w:pPr>
        <w:ind w:leftChars="300" w:left="630"/>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p>
    <w:p w14:paraId="1630604B" w14:textId="054857A8" w:rsidR="00FB465F" w:rsidRDefault="00FB465F" w:rsidP="00B00299">
      <w:pPr>
        <w:ind w:leftChars="400" w:left="84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FC5FA2">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58EAE64D" w14:textId="77777777" w:rsidR="00FC5FA2" w:rsidRPr="00FB465F" w:rsidRDefault="00FC5FA2" w:rsidP="00FC5FA2">
      <w:pPr>
        <w:spacing w:line="240" w:lineRule="exact"/>
        <w:contextualSpacing/>
        <w:rPr>
          <w:rFonts w:asciiTheme="majorEastAsia" w:eastAsiaTheme="majorEastAsia" w:hAnsiTheme="majorEastAsia"/>
          <w:sz w:val="22"/>
        </w:rPr>
      </w:pPr>
    </w:p>
    <w:p w14:paraId="46920400" w14:textId="60896E99" w:rsidR="00FB465F" w:rsidRPr="00FB465F" w:rsidRDefault="00FB465F" w:rsidP="00B00299">
      <w:pPr>
        <w:ind w:leftChars="300" w:left="63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6AB052DB" w14:textId="28C6B5A7" w:rsidR="00FB465F" w:rsidRDefault="00FB465F" w:rsidP="00B00299">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・少なくとも</w:t>
      </w:r>
      <w:r w:rsidRPr="00A3538E">
        <w:rPr>
          <w:rFonts w:asciiTheme="majorEastAsia" w:eastAsiaTheme="majorEastAsia" w:hAnsiTheme="majorEastAsia" w:hint="eastAsia"/>
          <w:sz w:val="22"/>
          <w:u w:val="single"/>
        </w:rPr>
        <w:t>５年間の検出状況により判断</w:t>
      </w:r>
      <w:r w:rsidRPr="00FB465F">
        <w:rPr>
          <w:rFonts w:asciiTheme="majorEastAsia" w:eastAsiaTheme="majorEastAsia" w:hAnsiTheme="majorEastAsia" w:hint="eastAsia"/>
          <w:sz w:val="22"/>
        </w:rPr>
        <w:t>するが、ローリング調査への移行や休止などの</w:t>
      </w:r>
      <w:r w:rsidRPr="00B00299">
        <w:rPr>
          <w:rFonts w:asciiTheme="majorEastAsia" w:eastAsiaTheme="majorEastAsia" w:hAnsiTheme="majorEastAsia" w:hint="eastAsia"/>
          <w:spacing w:val="4"/>
          <w:sz w:val="22"/>
          <w:u w:val="single"/>
        </w:rPr>
        <w:t>更なる効率化</w:t>
      </w:r>
      <w:r w:rsidRPr="00B00299">
        <w:rPr>
          <w:rFonts w:asciiTheme="majorEastAsia" w:eastAsiaTheme="majorEastAsia" w:hAnsiTheme="majorEastAsia" w:hint="eastAsia"/>
          <w:spacing w:val="4"/>
          <w:sz w:val="22"/>
        </w:rPr>
        <w:t>については、事務処理基準等に基づき、</w:t>
      </w:r>
      <w:r w:rsidRPr="00B00299">
        <w:rPr>
          <w:rFonts w:asciiTheme="majorEastAsia" w:eastAsiaTheme="majorEastAsia" w:hAnsiTheme="majorEastAsia" w:hint="eastAsia"/>
          <w:spacing w:val="4"/>
          <w:sz w:val="22"/>
          <w:u w:val="single"/>
        </w:rPr>
        <w:t>検出状況、利水状況、発生源の</w:t>
      </w:r>
      <w:r w:rsidRPr="00A3538E">
        <w:rPr>
          <w:rFonts w:asciiTheme="majorEastAsia" w:eastAsiaTheme="majorEastAsia" w:hAnsiTheme="majorEastAsia" w:hint="eastAsia"/>
          <w:sz w:val="22"/>
          <w:u w:val="single"/>
        </w:rPr>
        <w:t>状況から総合的に判断</w:t>
      </w:r>
      <w:r w:rsidRPr="00FB465F">
        <w:rPr>
          <w:rFonts w:asciiTheme="majorEastAsia" w:eastAsiaTheme="majorEastAsia" w:hAnsiTheme="majorEastAsia" w:hint="eastAsia"/>
          <w:sz w:val="22"/>
        </w:rPr>
        <w:t>する。</w:t>
      </w:r>
    </w:p>
    <w:p w14:paraId="09679A1E" w14:textId="70149B7D" w:rsidR="00FC5FA2" w:rsidRPr="001B24C5" w:rsidRDefault="001B24C5" w:rsidP="00B00299">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w:t>
      </w:r>
      <w:r w:rsidR="007B773F" w:rsidRPr="003675A9">
        <w:rPr>
          <w:rFonts w:asciiTheme="majorEastAsia" w:eastAsiaTheme="majorEastAsia" w:hAnsiTheme="majorEastAsia" w:hint="eastAsia"/>
          <w:sz w:val="22"/>
        </w:rPr>
        <w:t>の1</w:t>
      </w:r>
      <w:r w:rsidR="007B773F" w:rsidRPr="003675A9">
        <w:rPr>
          <w:rFonts w:asciiTheme="majorEastAsia" w:eastAsiaTheme="majorEastAsia" w:hAnsiTheme="majorEastAsia"/>
          <w:sz w:val="22"/>
        </w:rPr>
        <w:t>/2</w:t>
      </w:r>
      <w:r w:rsidRPr="003675A9">
        <w:rPr>
          <w:rFonts w:asciiTheme="majorEastAsia" w:eastAsiaTheme="majorEastAsia" w:hAnsiTheme="majorEastAsia" w:hint="eastAsia"/>
          <w:sz w:val="22"/>
        </w:rPr>
        <w:t>を超過した場合は、原則として重点化を行う。</w:t>
      </w:r>
    </w:p>
    <w:p w14:paraId="66901C5B" w14:textId="7263D253" w:rsidR="00FC5FA2" w:rsidRDefault="00FC5FA2" w:rsidP="00B00299">
      <w:pPr>
        <w:contextualSpacing/>
        <w:rPr>
          <w:rFonts w:asciiTheme="majorEastAsia" w:eastAsiaTheme="majorEastAsia" w:hAnsiTheme="majorEastAsia"/>
          <w:b/>
          <w:sz w:val="22"/>
        </w:rPr>
      </w:pPr>
    </w:p>
    <w:p w14:paraId="419CB663" w14:textId="24BFDEFB" w:rsidR="00FB465F" w:rsidRPr="00FB465F" w:rsidRDefault="00FB465F" w:rsidP="00B00299">
      <w:pPr>
        <w:ind w:leftChars="200" w:left="42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②要監視項目</w:t>
      </w:r>
    </w:p>
    <w:p w14:paraId="340DB9F3" w14:textId="34EC3F15" w:rsidR="00FB465F" w:rsidRDefault="00FB465F" w:rsidP="00B00299">
      <w:pPr>
        <w:ind w:leftChars="300" w:left="630"/>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p>
    <w:p w14:paraId="0DA36BC8" w14:textId="6EA08C26"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B00299">
        <w:rPr>
          <w:rFonts w:asciiTheme="majorEastAsia" w:eastAsiaTheme="majorEastAsia" w:hAnsiTheme="majorEastAsia" w:hint="eastAsia"/>
          <w:spacing w:val="4"/>
          <w:sz w:val="22"/>
        </w:rPr>
        <w:t>環境基準設定の検討項目という位置づけであり、効率的に府域全域の長期的な状況を</w:t>
      </w:r>
      <w:r>
        <w:rPr>
          <w:rFonts w:asciiTheme="majorEastAsia" w:eastAsiaTheme="majorEastAsia" w:hAnsiTheme="majorEastAsia" w:hint="eastAsia"/>
          <w:sz w:val="22"/>
        </w:rPr>
        <w:t>継続的に把握する観点から、</w:t>
      </w:r>
      <w:r w:rsidRPr="00FC5FA2">
        <w:rPr>
          <w:rFonts w:asciiTheme="majorEastAsia" w:eastAsiaTheme="majorEastAsia" w:hAnsiTheme="majorEastAsia" w:hint="eastAsia"/>
          <w:sz w:val="22"/>
          <w:u w:val="single"/>
        </w:rPr>
        <w:t>３年で測定地点（環境基準点）を一巡するローリング調査を行うことを基本</w:t>
      </w:r>
      <w:r>
        <w:rPr>
          <w:rFonts w:asciiTheme="majorEastAsia" w:eastAsiaTheme="majorEastAsia" w:hAnsiTheme="majorEastAsia" w:hint="eastAsia"/>
          <w:sz w:val="22"/>
        </w:rPr>
        <w:t>とする。ただし、</w:t>
      </w:r>
      <w:r w:rsidRPr="00FC5FA2">
        <w:rPr>
          <w:rFonts w:asciiTheme="majorEastAsia" w:eastAsiaTheme="majorEastAsia" w:hAnsiTheme="majorEastAsia" w:hint="eastAsia"/>
          <w:sz w:val="22"/>
          <w:u w:val="single"/>
        </w:rPr>
        <w:t>新たに設定された項目は、２年間で府域全域の測定を行う</w:t>
      </w:r>
      <w:r>
        <w:rPr>
          <w:rFonts w:asciiTheme="majorEastAsia" w:eastAsiaTheme="majorEastAsia" w:hAnsiTheme="majorEastAsia" w:hint="eastAsia"/>
          <w:sz w:val="22"/>
        </w:rPr>
        <w:t>こととする。</w:t>
      </w:r>
    </w:p>
    <w:p w14:paraId="516A9C97" w14:textId="0B195E93" w:rsidR="00FC5FA2" w:rsidRDefault="00FC5FA2" w:rsidP="00B00299">
      <w:pPr>
        <w:spacing w:line="240" w:lineRule="exact"/>
        <w:contextualSpacing/>
        <w:rPr>
          <w:rFonts w:asciiTheme="majorEastAsia" w:eastAsiaTheme="majorEastAsia" w:hAnsiTheme="majorEastAsia"/>
          <w:sz w:val="22"/>
        </w:rPr>
      </w:pPr>
    </w:p>
    <w:p w14:paraId="02062AE5" w14:textId="4BA9579B" w:rsidR="00FB465F" w:rsidRPr="00FB465F" w:rsidRDefault="00FB465F" w:rsidP="00FB109D">
      <w:pPr>
        <w:ind w:leftChars="300" w:left="63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41A84518" w14:textId="5FE69051"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FC5FA2">
        <w:rPr>
          <w:rFonts w:asciiTheme="majorEastAsia" w:eastAsiaTheme="majorEastAsia" w:hAnsiTheme="majorEastAsia" w:hint="eastAsia"/>
          <w:sz w:val="22"/>
          <w:u w:val="single"/>
        </w:rPr>
        <w:t>更なる効率化や休止については、５検体以上の検出状況から判断</w:t>
      </w:r>
      <w:r>
        <w:rPr>
          <w:rFonts w:asciiTheme="majorEastAsia" w:eastAsiaTheme="majorEastAsia" w:hAnsiTheme="majorEastAsia" w:hint="eastAsia"/>
          <w:sz w:val="22"/>
        </w:rPr>
        <w:t>する。</w:t>
      </w:r>
    </w:p>
    <w:p w14:paraId="1A98D1AD" w14:textId="63C29249" w:rsidR="001B24C5" w:rsidRDefault="00F05EEE" w:rsidP="00B00299">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・指針値を超過した場合は、原則として</w:t>
      </w:r>
      <w:r w:rsidR="001B24C5" w:rsidRPr="003675A9">
        <w:rPr>
          <w:rFonts w:asciiTheme="majorEastAsia" w:eastAsiaTheme="majorEastAsia" w:hAnsiTheme="majorEastAsia" w:hint="eastAsia"/>
          <w:sz w:val="22"/>
        </w:rPr>
        <w:t>重点化を行う。</w:t>
      </w:r>
    </w:p>
    <w:p w14:paraId="6F6F8282" w14:textId="77777777" w:rsidR="00FB465F" w:rsidRDefault="00FB465F" w:rsidP="00B00299">
      <w:pPr>
        <w:contextualSpacing/>
        <w:rPr>
          <w:rFonts w:asciiTheme="majorEastAsia" w:eastAsiaTheme="majorEastAsia" w:hAnsiTheme="majorEastAsia"/>
          <w:sz w:val="22"/>
        </w:rPr>
      </w:pPr>
    </w:p>
    <w:p w14:paraId="23EEAF70" w14:textId="17F5E900" w:rsidR="00FB465F" w:rsidRPr="00FC5FA2" w:rsidRDefault="00FB465F" w:rsidP="00FB109D">
      <w:pPr>
        <w:ind w:leftChars="200" w:left="420"/>
        <w:contextualSpacing/>
        <w:rPr>
          <w:rFonts w:asciiTheme="majorEastAsia" w:eastAsiaTheme="majorEastAsia" w:hAnsiTheme="majorEastAsia"/>
          <w:b/>
          <w:sz w:val="18"/>
          <w:szCs w:val="18"/>
        </w:rPr>
      </w:pPr>
      <w:r w:rsidRPr="00FC5FA2">
        <w:rPr>
          <w:rFonts w:asciiTheme="majorEastAsia" w:eastAsiaTheme="majorEastAsia" w:hAnsiTheme="majorEastAsia" w:hint="eastAsia"/>
          <w:b/>
          <w:sz w:val="22"/>
        </w:rPr>
        <w:t>③水生生物の保全に係る生活環境項目</w:t>
      </w:r>
      <w:r w:rsidRPr="00FC5FA2">
        <w:rPr>
          <w:rFonts w:asciiTheme="majorEastAsia" w:eastAsiaTheme="majorEastAsia" w:hAnsiTheme="majorEastAsia" w:hint="eastAsia"/>
          <w:b/>
          <w:sz w:val="18"/>
          <w:szCs w:val="18"/>
        </w:rPr>
        <w:t>（全亜鉛、ノニルフェノール、ＬＡＳ）</w:t>
      </w:r>
    </w:p>
    <w:p w14:paraId="16CD190E" w14:textId="05B1CEA2" w:rsidR="00FB465F" w:rsidRDefault="00FB465F" w:rsidP="00FC5FA2">
      <w:pPr>
        <w:ind w:leftChars="300" w:left="630"/>
        <w:contextualSpacing/>
        <w:rPr>
          <w:rFonts w:asciiTheme="majorEastAsia" w:eastAsiaTheme="majorEastAsia" w:hAnsiTheme="majorEastAsia"/>
          <w:sz w:val="22"/>
        </w:rPr>
      </w:pPr>
      <w:r w:rsidRPr="00FC5FA2">
        <w:rPr>
          <w:rFonts w:asciiTheme="majorEastAsia" w:eastAsiaTheme="majorEastAsia" w:hAnsiTheme="majorEastAsia" w:hint="eastAsia"/>
          <w:b/>
          <w:sz w:val="22"/>
        </w:rPr>
        <w:t>ア）計画規定回数</w:t>
      </w:r>
    </w:p>
    <w:p w14:paraId="5546FEDC" w14:textId="7BB220AF"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B00299">
        <w:rPr>
          <w:rFonts w:asciiTheme="majorEastAsia" w:eastAsiaTheme="majorEastAsia" w:hAnsiTheme="majorEastAsia" w:hint="eastAsia"/>
          <w:spacing w:val="4"/>
          <w:sz w:val="22"/>
        </w:rPr>
        <w:t>年平均値で評価を行う項目であることから、計画規定回数を、</w:t>
      </w:r>
      <w:r w:rsidRPr="00B00299">
        <w:rPr>
          <w:rFonts w:asciiTheme="majorEastAsia" w:eastAsiaTheme="majorEastAsia" w:hAnsiTheme="majorEastAsia" w:hint="eastAsia"/>
          <w:spacing w:val="4"/>
          <w:sz w:val="22"/>
          <w:u w:val="single"/>
        </w:rPr>
        <w:t>環境基準点で年４回、</w:t>
      </w:r>
      <w:r w:rsidRPr="00FC5FA2">
        <w:rPr>
          <w:rFonts w:asciiTheme="majorEastAsia" w:eastAsiaTheme="majorEastAsia" w:hAnsiTheme="majorEastAsia" w:hint="eastAsia"/>
          <w:sz w:val="22"/>
          <w:u w:val="single"/>
        </w:rPr>
        <w:t>準基準点で年２回</w:t>
      </w:r>
      <w:r>
        <w:rPr>
          <w:rFonts w:asciiTheme="majorEastAsia" w:eastAsiaTheme="majorEastAsia" w:hAnsiTheme="majorEastAsia" w:hint="eastAsia"/>
          <w:sz w:val="22"/>
        </w:rPr>
        <w:t>とする。</w:t>
      </w:r>
    </w:p>
    <w:p w14:paraId="1FAC106C" w14:textId="530A2FDE" w:rsidR="00FC5FA2" w:rsidRDefault="00FC5FA2" w:rsidP="00B00299">
      <w:pPr>
        <w:spacing w:line="240" w:lineRule="exact"/>
        <w:contextualSpacing/>
        <w:rPr>
          <w:rFonts w:asciiTheme="majorEastAsia" w:eastAsiaTheme="majorEastAsia" w:hAnsiTheme="majorEastAsia"/>
          <w:sz w:val="22"/>
        </w:rPr>
      </w:pPr>
    </w:p>
    <w:p w14:paraId="26FEB230" w14:textId="4270CCA0" w:rsidR="00FB465F" w:rsidRPr="00FC5FA2" w:rsidRDefault="00FB465F" w:rsidP="00FB109D">
      <w:pPr>
        <w:ind w:leftChars="300" w:left="630"/>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1406A2B3" w14:textId="7CEEF0D6" w:rsidR="00FB465F" w:rsidRDefault="00FB465F" w:rsidP="00FC5FA2">
      <w:pPr>
        <w:ind w:leftChars="400" w:left="1060" w:hangingChars="100" w:hanging="220"/>
        <w:contextualSpacing/>
        <w:rPr>
          <w:rFonts w:asciiTheme="majorEastAsia" w:eastAsiaTheme="majorEastAsia" w:hAnsiTheme="majorEastAsia"/>
          <w:sz w:val="22"/>
        </w:rPr>
      </w:pPr>
      <w:r w:rsidRPr="00706DAF">
        <w:rPr>
          <w:rFonts w:asciiTheme="majorEastAsia" w:eastAsiaTheme="majorEastAsia" w:hAnsiTheme="majorEastAsia" w:hint="eastAsia"/>
          <w:sz w:val="22"/>
        </w:rPr>
        <w:t>・原則、</w:t>
      </w:r>
      <w:r w:rsidRPr="00A3538E">
        <w:rPr>
          <w:rFonts w:asciiTheme="majorEastAsia" w:eastAsiaTheme="majorEastAsia" w:hAnsiTheme="majorEastAsia" w:hint="eastAsia"/>
          <w:sz w:val="22"/>
          <w:u w:val="single"/>
        </w:rPr>
        <w:t>５年間の検出状況により判断</w:t>
      </w:r>
      <w:r w:rsidRPr="00706DAF">
        <w:rPr>
          <w:rFonts w:asciiTheme="majorEastAsia" w:eastAsiaTheme="majorEastAsia" w:hAnsiTheme="majorEastAsia" w:hint="eastAsia"/>
          <w:sz w:val="22"/>
        </w:rPr>
        <w:t>するが、ローリング調査への移行や休止などの</w:t>
      </w:r>
      <w:r w:rsidRPr="00A3538E">
        <w:rPr>
          <w:rFonts w:asciiTheme="majorEastAsia" w:eastAsiaTheme="majorEastAsia" w:hAnsiTheme="majorEastAsia" w:hint="eastAsia"/>
          <w:sz w:val="22"/>
          <w:u w:val="single"/>
        </w:rPr>
        <w:t>更なる効率化</w:t>
      </w:r>
      <w:r w:rsidRPr="00706DAF">
        <w:rPr>
          <w:rFonts w:asciiTheme="majorEastAsia" w:eastAsiaTheme="majorEastAsia" w:hAnsiTheme="majorEastAsia" w:hint="eastAsia"/>
          <w:sz w:val="22"/>
        </w:rPr>
        <w:t>については、事務処理基準等に基づき、</w:t>
      </w:r>
      <w:r w:rsidRPr="00A3538E">
        <w:rPr>
          <w:rFonts w:asciiTheme="majorEastAsia" w:eastAsiaTheme="majorEastAsia" w:hAnsiTheme="majorEastAsia" w:hint="eastAsia"/>
          <w:sz w:val="22"/>
          <w:u w:val="single"/>
        </w:rPr>
        <w:t>検出状況、利水状況、発生源の状況から総合的に判断</w:t>
      </w:r>
      <w:r w:rsidRPr="00FB465F">
        <w:rPr>
          <w:rFonts w:asciiTheme="majorEastAsia" w:eastAsiaTheme="majorEastAsia" w:hAnsiTheme="majorEastAsia" w:hint="eastAsia"/>
          <w:sz w:val="22"/>
        </w:rPr>
        <w:t>する。また、</w:t>
      </w:r>
      <w:r w:rsidRPr="00A3538E">
        <w:rPr>
          <w:rFonts w:asciiTheme="majorEastAsia" w:eastAsiaTheme="majorEastAsia" w:hAnsiTheme="majorEastAsia" w:hint="eastAsia"/>
          <w:sz w:val="22"/>
          <w:u w:val="single"/>
        </w:rPr>
        <w:t>新たな項目が設定された場合には、一定のデータの蓄積により、必要に応じ、判断のための期間等について、再検討</w:t>
      </w:r>
      <w:r w:rsidRPr="00FB465F">
        <w:rPr>
          <w:rFonts w:asciiTheme="majorEastAsia" w:eastAsiaTheme="majorEastAsia" w:hAnsiTheme="majorEastAsia" w:hint="eastAsia"/>
          <w:sz w:val="22"/>
        </w:rPr>
        <w:t>を行うこととする。</w:t>
      </w:r>
    </w:p>
    <w:p w14:paraId="5D9C5689" w14:textId="7EB6D83B" w:rsidR="00FC5FA2" w:rsidRDefault="00791844" w:rsidP="00FC5FA2">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675ACB7F" w14:textId="03C3BD61" w:rsidR="00791844" w:rsidRPr="00FB465F" w:rsidRDefault="00791844" w:rsidP="00B00299">
      <w:pPr>
        <w:contextualSpacing/>
        <w:rPr>
          <w:rFonts w:asciiTheme="majorEastAsia" w:eastAsiaTheme="majorEastAsia" w:hAnsiTheme="majorEastAsia"/>
          <w:sz w:val="22"/>
        </w:rPr>
      </w:pPr>
    </w:p>
    <w:p w14:paraId="51B0B7BC" w14:textId="65312A43" w:rsidR="00FB465F" w:rsidRPr="00FC5FA2" w:rsidRDefault="00FB465F" w:rsidP="00FB109D">
      <w:pPr>
        <w:ind w:leftChars="200" w:left="420"/>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④上記以外の全ての生活環境項目（ＢＯＤ、ＣＯＤ、ｐＨ、ＤＯ、全窒素、全りんなど）</w:t>
      </w:r>
    </w:p>
    <w:p w14:paraId="03858BB4" w14:textId="1CE9F84B"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ア）計画規定回数</w:t>
      </w:r>
    </w:p>
    <w:p w14:paraId="354D3B27" w14:textId="36E77592" w:rsidR="00FB465F" w:rsidRDefault="00FB465F" w:rsidP="00FB109D">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6EE31AEF" w14:textId="022ECC91" w:rsidR="00FC5FA2" w:rsidRPr="00FB465F" w:rsidRDefault="00FC5FA2" w:rsidP="00FC5FA2">
      <w:pPr>
        <w:spacing w:line="240" w:lineRule="exact"/>
        <w:contextualSpacing/>
        <w:rPr>
          <w:rFonts w:asciiTheme="majorEastAsia" w:eastAsiaTheme="majorEastAsia" w:hAnsiTheme="majorEastAsia"/>
          <w:sz w:val="22"/>
        </w:rPr>
      </w:pPr>
    </w:p>
    <w:p w14:paraId="198D45E0" w14:textId="2F7DF790"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5BBE7060" w14:textId="4F0A0AED" w:rsidR="00FB465F" w:rsidRDefault="00FB465F" w:rsidP="00FB109D">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過去５年間のＢＯＤの測定値から見て、水質が良好な地点においては、測定結果の評価が可能な範囲での効率化を可能</w:t>
      </w:r>
      <w:r w:rsidRPr="00FB465F">
        <w:rPr>
          <w:rFonts w:asciiTheme="majorEastAsia" w:eastAsiaTheme="majorEastAsia" w:hAnsiTheme="majorEastAsia" w:hint="eastAsia"/>
          <w:sz w:val="22"/>
        </w:rPr>
        <w:t>とする。</w:t>
      </w:r>
    </w:p>
    <w:p w14:paraId="597FAD00" w14:textId="69D923CA" w:rsidR="00791844" w:rsidRPr="00FB465F" w:rsidRDefault="00791844" w:rsidP="00791844">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33E9F016" w14:textId="77777777" w:rsidR="00FB465F" w:rsidRPr="00FB465F" w:rsidRDefault="00FB465F" w:rsidP="00FC5FA2">
      <w:pPr>
        <w:contextualSpacing/>
        <w:rPr>
          <w:rFonts w:asciiTheme="majorEastAsia" w:eastAsiaTheme="majorEastAsia" w:hAnsiTheme="majorEastAsia"/>
          <w:sz w:val="22"/>
        </w:rPr>
      </w:pPr>
    </w:p>
    <w:p w14:paraId="30AC5455" w14:textId="455CDC1C" w:rsidR="00FC5FA2" w:rsidRPr="00EE56D6" w:rsidRDefault="00FC5FA2" w:rsidP="00FB109D">
      <w:pPr>
        <w:ind w:leftChars="100" w:left="210"/>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3675A9">
        <w:rPr>
          <w:rFonts w:asciiTheme="majorEastAsia" w:eastAsiaTheme="majorEastAsia" w:hAnsiTheme="majorEastAsia" w:hint="eastAsia"/>
          <w:b/>
          <w:color w:val="000000" w:themeColor="text1"/>
          <w:sz w:val="22"/>
        </w:rPr>
        <w:t>底質に係る測定頻度</w:t>
      </w:r>
    </w:p>
    <w:p w14:paraId="5E2C20A3" w14:textId="0F6C6239" w:rsidR="00FB465F" w:rsidRPr="00EE56D6" w:rsidRDefault="00FB465F" w:rsidP="00FC5FA2">
      <w:pPr>
        <w:ind w:leftChars="200" w:left="42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u w:val="single"/>
        </w:rPr>
        <w:t>３年で一巡するローリング方式を基本</w:t>
      </w:r>
      <w:r w:rsidRPr="00EE56D6">
        <w:rPr>
          <w:rFonts w:asciiTheme="majorEastAsia" w:eastAsiaTheme="majorEastAsia" w:hAnsiTheme="majorEastAsia" w:hint="eastAsia"/>
          <w:color w:val="000000" w:themeColor="text1"/>
          <w:sz w:val="22"/>
        </w:rPr>
        <w:t>とするが、</w:t>
      </w:r>
      <w:r w:rsidRPr="00EE56D6">
        <w:rPr>
          <w:rFonts w:asciiTheme="majorEastAsia" w:eastAsiaTheme="majorEastAsia" w:hAnsiTheme="majorEastAsia" w:hint="eastAsia"/>
          <w:color w:val="000000" w:themeColor="text1"/>
          <w:sz w:val="22"/>
          <w:u w:val="single"/>
        </w:rPr>
        <w:t>水質や底質の悪化が確認された場合は重点化</w:t>
      </w:r>
      <w:r w:rsidRPr="00EE56D6">
        <w:rPr>
          <w:rFonts w:asciiTheme="majorEastAsia" w:eastAsiaTheme="majorEastAsia" w:hAnsiTheme="majorEastAsia" w:hint="eastAsia"/>
          <w:color w:val="000000" w:themeColor="text1"/>
          <w:sz w:val="22"/>
        </w:rPr>
        <w:t>を行う。</w:t>
      </w:r>
    </w:p>
    <w:p w14:paraId="5DECEC4C" w14:textId="084FB704" w:rsidR="00FB465F" w:rsidRPr="00EE56D6" w:rsidRDefault="00FB465F" w:rsidP="00FC5FA2">
      <w:pPr>
        <w:contextualSpacing/>
        <w:rPr>
          <w:rFonts w:asciiTheme="majorEastAsia" w:eastAsiaTheme="majorEastAsia" w:hAnsiTheme="majorEastAsia"/>
          <w:color w:val="000000" w:themeColor="text1"/>
          <w:sz w:val="22"/>
        </w:rPr>
      </w:pPr>
    </w:p>
    <w:p w14:paraId="65320CB4" w14:textId="77777777" w:rsidR="00FB465F" w:rsidRPr="00EE56D6" w:rsidRDefault="00FC5FA2"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8B1CE0">
        <w:rPr>
          <w:rFonts w:asciiTheme="majorEastAsia" w:eastAsiaTheme="majorEastAsia" w:hAnsiTheme="majorEastAsia" w:hint="eastAsia"/>
          <w:b/>
          <w:color w:val="000000" w:themeColor="text1"/>
          <w:sz w:val="22"/>
        </w:rPr>
        <w:t>測定地点</w:t>
      </w:r>
    </w:p>
    <w:p w14:paraId="4C1E4136" w14:textId="37E31599" w:rsidR="00FB465F" w:rsidRPr="00EE56D6" w:rsidRDefault="00FB465F" w:rsidP="00FC5FA2">
      <w:pPr>
        <w:ind w:leftChars="100" w:left="21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rPr>
        <w:t>測定地点（環境基準点、準基準点）の</w:t>
      </w:r>
      <w:r w:rsidRPr="00EE56D6">
        <w:rPr>
          <w:rFonts w:asciiTheme="majorEastAsia" w:eastAsiaTheme="majorEastAsia" w:hAnsiTheme="majorEastAsia" w:hint="eastAsia"/>
          <w:color w:val="000000" w:themeColor="text1"/>
          <w:sz w:val="22"/>
          <w:u w:val="single"/>
        </w:rPr>
        <w:t>位置づけを再確認</w:t>
      </w:r>
      <w:r w:rsidRPr="00EE56D6">
        <w:rPr>
          <w:rFonts w:asciiTheme="majorEastAsia" w:eastAsiaTheme="majorEastAsia" w:hAnsiTheme="majorEastAsia" w:hint="eastAsia"/>
          <w:color w:val="000000" w:themeColor="text1"/>
          <w:sz w:val="22"/>
        </w:rPr>
        <w:t>するとともに、</w:t>
      </w:r>
      <w:r w:rsidRPr="00EE56D6">
        <w:rPr>
          <w:rFonts w:asciiTheme="majorEastAsia" w:eastAsiaTheme="majorEastAsia" w:hAnsiTheme="majorEastAsia" w:hint="eastAsia"/>
          <w:color w:val="000000" w:themeColor="text1"/>
          <w:sz w:val="22"/>
          <w:u w:val="single"/>
        </w:rPr>
        <w:t>河川の水量・水質の状況を踏まえ、必要に応じ、地点の変更や下流側の地点への集約化</w:t>
      </w:r>
      <w:r w:rsidRPr="00EE56D6">
        <w:rPr>
          <w:rFonts w:asciiTheme="majorEastAsia" w:eastAsiaTheme="majorEastAsia" w:hAnsiTheme="majorEastAsia" w:hint="eastAsia"/>
          <w:color w:val="000000" w:themeColor="text1"/>
          <w:sz w:val="22"/>
        </w:rPr>
        <w:t>を図る。なお、</w:t>
      </w:r>
      <w:r w:rsidRPr="00EE56D6">
        <w:rPr>
          <w:rFonts w:asciiTheme="majorEastAsia" w:eastAsiaTheme="majorEastAsia" w:hAnsiTheme="majorEastAsia" w:hint="eastAsia"/>
          <w:color w:val="000000" w:themeColor="text1"/>
          <w:sz w:val="22"/>
          <w:u w:val="single"/>
        </w:rPr>
        <w:t>水域を代表するような主要な地点における測定は継続</w:t>
      </w:r>
      <w:r w:rsidRPr="00EE56D6">
        <w:rPr>
          <w:rFonts w:asciiTheme="majorEastAsia" w:eastAsiaTheme="majorEastAsia" w:hAnsiTheme="majorEastAsia" w:hint="eastAsia"/>
          <w:color w:val="000000" w:themeColor="text1"/>
          <w:sz w:val="22"/>
        </w:rPr>
        <w:t>して実施する。</w:t>
      </w:r>
    </w:p>
    <w:p w14:paraId="3FB89D11" w14:textId="6DE945D1" w:rsidR="00FC5FA2" w:rsidRPr="00EE56D6" w:rsidRDefault="00FC5FA2" w:rsidP="00FC5FA2">
      <w:pPr>
        <w:ind w:leftChars="100" w:left="210" w:firstLineChars="100" w:firstLine="220"/>
        <w:contextualSpacing/>
        <w:rPr>
          <w:rFonts w:asciiTheme="majorEastAsia" w:eastAsiaTheme="majorEastAsia" w:hAnsiTheme="majorEastAsia"/>
          <w:color w:val="000000" w:themeColor="text1"/>
          <w:sz w:val="22"/>
        </w:rPr>
      </w:pPr>
    </w:p>
    <w:p w14:paraId="286E76F5" w14:textId="4702B64C" w:rsidR="00FB465F" w:rsidRPr="00FC5FA2" w:rsidRDefault="00FC5FA2" w:rsidP="00FC5FA2">
      <w:pPr>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（３）</w:t>
      </w:r>
      <w:r w:rsidR="00FB465F" w:rsidRPr="008B1CE0">
        <w:rPr>
          <w:rFonts w:asciiTheme="majorEastAsia" w:eastAsiaTheme="majorEastAsia" w:hAnsiTheme="majorEastAsia" w:hint="eastAsia"/>
          <w:b/>
          <w:sz w:val="22"/>
        </w:rPr>
        <w:t>河川の採水回数及び流量観測</w:t>
      </w:r>
    </w:p>
    <w:p w14:paraId="30D6706B" w14:textId="69FFFEF1" w:rsidR="00FB465F" w:rsidRDefault="00FB109D"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u w:val="single"/>
        </w:rPr>
        <w:t>１</w:t>
      </w:r>
      <w:r w:rsidR="001E4B2B" w:rsidRPr="003675A9">
        <w:rPr>
          <w:rFonts w:asciiTheme="majorEastAsia" w:eastAsiaTheme="majorEastAsia" w:hAnsiTheme="majorEastAsia" w:hint="eastAsia"/>
          <w:sz w:val="22"/>
          <w:u w:val="single"/>
        </w:rPr>
        <w:t>日</w:t>
      </w:r>
      <w:r w:rsidR="003017D2" w:rsidRPr="003675A9">
        <w:rPr>
          <w:rFonts w:asciiTheme="majorEastAsia" w:eastAsiaTheme="majorEastAsia" w:hAnsiTheme="majorEastAsia" w:hint="eastAsia"/>
          <w:sz w:val="22"/>
          <w:u w:val="single"/>
        </w:rPr>
        <w:t>の</w:t>
      </w:r>
      <w:r w:rsidR="00B34EB6" w:rsidRPr="003675A9">
        <w:rPr>
          <w:rFonts w:asciiTheme="majorEastAsia" w:eastAsiaTheme="majorEastAsia" w:hAnsiTheme="majorEastAsia" w:hint="eastAsia"/>
          <w:sz w:val="22"/>
          <w:u w:val="single"/>
        </w:rPr>
        <w:t>内で</w:t>
      </w:r>
      <w:r w:rsidR="00F12E2C" w:rsidRPr="003675A9">
        <w:rPr>
          <w:rFonts w:asciiTheme="majorEastAsia" w:eastAsiaTheme="majorEastAsia" w:hAnsiTheme="majorEastAsia" w:hint="eastAsia"/>
          <w:sz w:val="22"/>
          <w:u w:val="single"/>
        </w:rPr>
        <w:t>水質が大きく変動している</w:t>
      </w:r>
      <w:r w:rsidR="00FB465F" w:rsidRPr="00A3538E">
        <w:rPr>
          <w:rFonts w:asciiTheme="majorEastAsia" w:eastAsiaTheme="majorEastAsia" w:hAnsiTheme="majorEastAsia" w:hint="eastAsia"/>
          <w:sz w:val="22"/>
          <w:u w:val="single"/>
        </w:rPr>
        <w:t>地点を除き、１日の採水の頻度を４回から２回に減ずることができる</w:t>
      </w:r>
      <w:r w:rsidR="00FB465F" w:rsidRPr="00FB465F">
        <w:rPr>
          <w:rFonts w:asciiTheme="majorEastAsia" w:eastAsiaTheme="majorEastAsia" w:hAnsiTheme="majorEastAsia" w:hint="eastAsia"/>
          <w:sz w:val="22"/>
        </w:rPr>
        <w:t>。</w:t>
      </w:r>
      <w:r w:rsidR="00FB465F" w:rsidRPr="00A3538E">
        <w:rPr>
          <w:rFonts w:asciiTheme="majorEastAsia" w:eastAsiaTheme="majorEastAsia" w:hAnsiTheme="majorEastAsia" w:hint="eastAsia"/>
          <w:sz w:val="22"/>
          <w:u w:val="single"/>
        </w:rPr>
        <w:t>流量観測を原則１日２回、変動の少ない地点は１回</w:t>
      </w:r>
      <w:r w:rsidR="00FB465F" w:rsidRPr="00FB465F">
        <w:rPr>
          <w:rFonts w:asciiTheme="majorEastAsia" w:eastAsiaTheme="majorEastAsia" w:hAnsiTheme="majorEastAsia" w:hint="eastAsia"/>
          <w:sz w:val="22"/>
        </w:rPr>
        <w:t>とする。</w:t>
      </w:r>
    </w:p>
    <w:p w14:paraId="34C2DDFA" w14:textId="32CA8953" w:rsidR="00791844" w:rsidRDefault="00791844" w:rsidP="00791844">
      <w:pPr>
        <w:contextualSpacing/>
        <w:rPr>
          <w:rFonts w:asciiTheme="majorEastAsia" w:eastAsiaTheme="majorEastAsia" w:hAnsiTheme="majorEastAsia"/>
          <w:sz w:val="22"/>
          <w:u w:val="single"/>
        </w:rPr>
      </w:pPr>
    </w:p>
    <w:p w14:paraId="1F031643" w14:textId="5479CB66" w:rsidR="00791844" w:rsidRPr="00791844" w:rsidRDefault="00791844">
      <w:pPr>
        <w:widowControl/>
        <w:jc w:val="left"/>
        <w:rPr>
          <w:rFonts w:asciiTheme="majorEastAsia" w:eastAsiaTheme="majorEastAsia" w:hAnsiTheme="majorEastAsia"/>
          <w:sz w:val="22"/>
        </w:rPr>
      </w:pPr>
      <w:r w:rsidRPr="00791844">
        <w:rPr>
          <w:rFonts w:asciiTheme="majorEastAsia" w:eastAsiaTheme="majorEastAsia" w:hAnsiTheme="majorEastAsia"/>
          <w:sz w:val="22"/>
        </w:rPr>
        <w:br w:type="page"/>
      </w:r>
    </w:p>
    <w:p w14:paraId="2DA3836D" w14:textId="77777777" w:rsidR="00895FD5" w:rsidRPr="00F1413C" w:rsidRDefault="007D7676" w:rsidP="00F1413C">
      <w:pPr>
        <w:jc w:val="left"/>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別表</w:t>
      </w:r>
      <w:r w:rsidR="00A61BC4">
        <w:rPr>
          <w:rFonts w:ascii="HG丸ｺﾞｼｯｸM-PRO" w:eastAsia="HG丸ｺﾞｼｯｸM-PRO" w:hAnsi="HG丸ｺﾞｼｯｸM-PRO" w:hint="eastAsia"/>
          <w:b/>
        </w:rPr>
        <w:t xml:space="preserve">　</w:t>
      </w:r>
      <w:r w:rsidR="0015463B" w:rsidRPr="00CE2D93">
        <w:rPr>
          <w:rFonts w:ascii="HG丸ｺﾞｼｯｸM-PRO" w:eastAsia="HG丸ｺﾞｼｯｸM-PRO" w:hAnsi="HG丸ｺﾞｼｯｸM-PRO" w:hint="eastAsia"/>
          <w:b/>
        </w:rPr>
        <w:t>計画規定回数</w:t>
      </w:r>
    </w:p>
    <w:p w14:paraId="74F5BC2B" w14:textId="77777777" w:rsidR="00895FD5" w:rsidRDefault="0015428B" w:rsidP="00C575F2">
      <w:pPr>
        <w:spacing w:line="0" w:lineRule="atLeast"/>
        <w:jc w:val="center"/>
        <w:rPr>
          <w:rFonts w:ascii="HG丸ｺﾞｼｯｸM-PRO" w:eastAsia="HG丸ｺﾞｼｯｸM-PRO" w:hAnsi="HG丸ｺﾞｼｯｸM-PRO"/>
          <w:b/>
        </w:rPr>
      </w:pPr>
      <w:r w:rsidRPr="0015428B">
        <w:rPr>
          <w:noProof/>
        </w:rPr>
        <w:drawing>
          <wp:inline distT="0" distB="0" distL="0" distR="0" wp14:anchorId="4D6D8A64" wp14:editId="7E630FEA">
            <wp:extent cx="5400000" cy="8494560"/>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8494560"/>
                    </a:xfrm>
                    <a:prstGeom prst="rect">
                      <a:avLst/>
                    </a:prstGeom>
                    <a:noFill/>
                    <a:ln>
                      <a:noFill/>
                    </a:ln>
                  </pic:spPr>
                </pic:pic>
              </a:graphicData>
            </a:graphic>
          </wp:inline>
        </w:drawing>
      </w:r>
      <w:r w:rsidR="00895FD5">
        <w:rPr>
          <w:rFonts w:ascii="HG丸ｺﾞｼｯｸM-PRO" w:eastAsia="HG丸ｺﾞｼｯｸM-PRO" w:hAnsi="HG丸ｺﾞｼｯｸM-PRO"/>
          <w:b/>
        </w:rPr>
        <w:br w:type="page"/>
      </w:r>
    </w:p>
    <w:p w14:paraId="1240BA15" w14:textId="77777777" w:rsidR="00A61BC4" w:rsidRPr="00CE2D93" w:rsidRDefault="007D7676" w:rsidP="00A61BC4">
      <w:pPr>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別図</w:t>
      </w:r>
      <w:r w:rsidR="00A61BC4">
        <w:rPr>
          <w:rFonts w:ascii="HG丸ｺﾞｼｯｸM-PRO" w:eastAsia="HG丸ｺﾞｼｯｸM-PRO" w:hAnsi="HG丸ｺﾞｼｯｸM-PRO" w:hint="eastAsia"/>
          <w:b/>
        </w:rPr>
        <w:t xml:space="preserve">　</w:t>
      </w:r>
      <w:r w:rsidR="00A61BC4" w:rsidRPr="00CE2D93">
        <w:rPr>
          <w:rFonts w:ascii="HG丸ｺﾞｼｯｸM-PRO" w:eastAsia="HG丸ｺﾞｼｯｸM-PRO" w:hAnsi="HG丸ｺﾞｼｯｸM-PRO" w:hint="eastAsia"/>
          <w:b/>
        </w:rPr>
        <w:t>効率化及び重点化のフロー</w:t>
      </w:r>
    </w:p>
    <w:p w14:paraId="582F5FDD" w14:textId="77777777" w:rsidR="00AB497C" w:rsidRPr="00A61BC4" w:rsidRDefault="00AB497C" w:rsidP="0015463B">
      <w:pPr>
        <w:rPr>
          <w:rFonts w:ascii="HG丸ｺﾞｼｯｸM-PRO" w:eastAsia="HG丸ｺﾞｼｯｸM-PRO" w:hAnsi="HG丸ｺﾞｼｯｸM-PRO"/>
          <w:b/>
        </w:rPr>
      </w:pPr>
    </w:p>
    <w:p w14:paraId="2C7D8FE1" w14:textId="1CE450A6" w:rsidR="0015463B" w:rsidRDefault="0015463B" w:rsidP="0015463B">
      <w:pPr>
        <w:rPr>
          <w:rFonts w:ascii="HG丸ｺﾞｼｯｸM-PRO" w:eastAsia="HG丸ｺﾞｼｯｸM-PRO" w:hAnsi="HG丸ｺﾞｼｯｸM-PRO"/>
        </w:rPr>
      </w:pPr>
      <w:r>
        <w:rPr>
          <w:rFonts w:ascii="HG丸ｺﾞｼｯｸM-PRO" w:eastAsia="HG丸ｺﾞｼｯｸM-PRO" w:hAnsi="HG丸ｺﾞｼｯｸM-PRO" w:hint="eastAsia"/>
        </w:rPr>
        <w:t>「事務処理基準」及び「公共用水域測定計画策定に係る水質測定の効率化・重点化の手引き」等を踏ま</w:t>
      </w:r>
      <w:r w:rsidR="00772363">
        <w:rPr>
          <w:rFonts w:ascii="HG丸ｺﾞｼｯｸM-PRO" w:eastAsia="HG丸ｺﾞｼｯｸM-PRO" w:hAnsi="HG丸ｺﾞｼｯｸM-PRO" w:hint="eastAsia"/>
        </w:rPr>
        <w:t>え、当面、下記のフローに従い効率化及び重点化を行う。</w:t>
      </w:r>
    </w:p>
    <w:p w14:paraId="68058879" w14:textId="77777777" w:rsidR="00486311" w:rsidRDefault="00486311" w:rsidP="0015463B">
      <w:pPr>
        <w:rPr>
          <w:rFonts w:ascii="HG丸ｺﾞｼｯｸM-PRO" w:eastAsia="HG丸ｺﾞｼｯｸM-PRO" w:hAnsi="HG丸ｺﾞｼｯｸM-PRO"/>
        </w:rPr>
      </w:pPr>
    </w:p>
    <w:p w14:paraId="37516CB7" w14:textId="4AD739C8" w:rsidR="00581B4D" w:rsidRPr="00773B97" w:rsidRDefault="00D115B7" w:rsidP="00773B97">
      <w:pPr>
        <w:jc w:val="center"/>
        <w:rPr>
          <w:rFonts w:ascii="HG丸ｺﾞｼｯｸM-PRO" w:eastAsia="HG丸ｺﾞｼｯｸM-PRO" w:hAnsi="HG丸ｺﾞｼｯｸM-PRO"/>
        </w:rPr>
      </w:pPr>
      <w:r>
        <w:rPr>
          <w:noProof/>
        </w:rPr>
        <w:drawing>
          <wp:inline distT="0" distB="0" distL="0" distR="0" wp14:anchorId="0D45E98D" wp14:editId="2BC2969A">
            <wp:extent cx="6120130" cy="44615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461510"/>
                    </a:xfrm>
                    <a:prstGeom prst="rect">
                      <a:avLst/>
                    </a:prstGeom>
                    <a:noFill/>
                    <a:ln>
                      <a:noFill/>
                    </a:ln>
                  </pic:spPr>
                </pic:pic>
              </a:graphicData>
            </a:graphic>
          </wp:inline>
        </w:drawing>
      </w:r>
    </w:p>
    <w:p w14:paraId="49C46B64" w14:textId="7DF6B5C2" w:rsidR="008353A4" w:rsidRPr="00192F78" w:rsidRDefault="008353A4" w:rsidP="00FB109D">
      <w:pPr>
        <w:spacing w:line="0" w:lineRule="atLeast"/>
        <w:ind w:firstLineChars="100" w:firstLine="130"/>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Pr="00192F78">
        <w:rPr>
          <w:rFonts w:ascii="HG丸ｺﾞｼｯｸM-PRO" w:eastAsia="HG丸ｺﾞｼｯｸM-PRO" w:hAnsi="HG丸ｺﾞｼｯｸM-PRO"/>
          <w:sz w:val="13"/>
          <w:szCs w:val="13"/>
        </w:rPr>
        <w:t>1</w:t>
      </w:r>
      <w:r w:rsidRPr="00192F78">
        <w:rPr>
          <w:rFonts w:ascii="HG丸ｺﾞｼｯｸM-PRO" w:eastAsia="HG丸ｺﾞｼｯｸM-PRO" w:hAnsi="HG丸ｺﾞｼｯｸM-PRO" w:hint="eastAsia"/>
          <w:sz w:val="13"/>
          <w:szCs w:val="13"/>
        </w:rPr>
        <w:t xml:space="preserve">　全亜鉛、ノニルフェノール、</w:t>
      </w:r>
      <w:r w:rsidRPr="00192F78">
        <w:rPr>
          <w:rFonts w:ascii="HG丸ｺﾞｼｯｸM-PRO" w:eastAsia="HG丸ｺﾞｼｯｸM-PRO" w:hAnsi="HG丸ｺﾞｼｯｸM-PRO"/>
          <w:sz w:val="13"/>
          <w:szCs w:val="13"/>
        </w:rPr>
        <w:t>LAS</w:t>
      </w:r>
    </w:p>
    <w:p w14:paraId="0F58BD0A" w14:textId="09A63928" w:rsidR="00F901D9" w:rsidRDefault="008353A4" w:rsidP="00FB109D">
      <w:pPr>
        <w:spacing w:line="0" w:lineRule="atLeast"/>
        <w:ind w:firstLineChars="100" w:firstLine="130"/>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00581B4D">
        <w:rPr>
          <w:rFonts w:ascii="HG丸ｺﾞｼｯｸM-PRO" w:eastAsia="HG丸ｺﾞｼｯｸM-PRO" w:hAnsi="HG丸ｺﾞｼｯｸM-PRO" w:cs="ＭＳ 明朝" w:hint="eastAsia"/>
          <w:sz w:val="13"/>
          <w:szCs w:val="13"/>
        </w:rPr>
        <w:t>2</w:t>
      </w:r>
      <w:r w:rsidRPr="00192F78">
        <w:rPr>
          <w:rFonts w:ascii="HG丸ｺﾞｼｯｸM-PRO" w:eastAsia="HG丸ｺﾞｼｯｸM-PRO" w:hAnsi="HG丸ｺﾞｼｯｸM-PRO" w:hint="eastAsia"/>
          <w:sz w:val="13"/>
          <w:szCs w:val="13"/>
        </w:rPr>
        <w:t xml:space="preserve">　上流域の水質を把握するために、水域ごとに必要な地点として設定した地点については、</w:t>
      </w:r>
      <w:r w:rsidRPr="00192F78">
        <w:rPr>
          <w:rFonts w:ascii="HG丸ｺﾞｼｯｸM-PRO" w:eastAsia="HG丸ｺﾞｼｯｸM-PRO" w:hAnsi="HG丸ｺﾞｼｯｸM-PRO"/>
          <w:sz w:val="13"/>
          <w:szCs w:val="13"/>
        </w:rPr>
        <w:t>BOD</w:t>
      </w:r>
      <w:r w:rsidRPr="00192F78">
        <w:rPr>
          <w:rFonts w:ascii="HG丸ｺﾞｼｯｸM-PRO" w:eastAsia="HG丸ｺﾞｼｯｸM-PRO" w:hAnsi="HG丸ｺﾞｼｯｸM-PRO" w:hint="eastAsia"/>
          <w:sz w:val="13"/>
          <w:szCs w:val="13"/>
        </w:rPr>
        <w:t>を除く生活環境項目を年４回に見直し可</w:t>
      </w:r>
    </w:p>
    <w:p w14:paraId="5A58D6B6" w14:textId="4FA112D0" w:rsidR="00F901D9" w:rsidRPr="00A85A53" w:rsidRDefault="00A85A53" w:rsidP="00FB109D">
      <w:pPr>
        <w:spacing w:line="0" w:lineRule="atLeast"/>
        <w:ind w:firstLineChars="100" w:firstLine="130"/>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w:t>
      </w:r>
      <w:r w:rsidR="004A5A86">
        <w:rPr>
          <w:rFonts w:ascii="HG丸ｺﾞｼｯｸM-PRO" w:eastAsia="HG丸ｺﾞｼｯｸM-PRO" w:hAnsi="HG丸ｺﾞｼｯｸM-PRO" w:hint="eastAsia"/>
          <w:sz w:val="13"/>
          <w:szCs w:val="13"/>
        </w:rPr>
        <w:t>3</w:t>
      </w:r>
      <w:r>
        <w:rPr>
          <w:rFonts w:ascii="HG丸ｺﾞｼｯｸM-PRO" w:eastAsia="HG丸ｺﾞｼｯｸM-PRO" w:hAnsi="HG丸ｺﾞｼｯｸM-PRO" w:hint="eastAsia"/>
          <w:sz w:val="13"/>
          <w:szCs w:val="13"/>
        </w:rPr>
        <w:t xml:space="preserve">　</w:t>
      </w:r>
      <w:r w:rsidR="00F901D9" w:rsidRPr="00A85A53">
        <w:rPr>
          <w:rFonts w:ascii="HG丸ｺﾞｼｯｸM-PRO" w:eastAsia="HG丸ｺﾞｼｯｸM-PRO" w:hAnsi="HG丸ｺﾞｼｯｸM-PRO" w:hint="eastAsia"/>
          <w:sz w:val="13"/>
          <w:szCs w:val="13"/>
        </w:rPr>
        <w:t>環境基準値が「検出されないこと」となっている項目（全シアン、アルキル水銀、</w:t>
      </w:r>
      <w:r w:rsidR="00F901D9" w:rsidRPr="00A85A53">
        <w:rPr>
          <w:rFonts w:ascii="HG丸ｺﾞｼｯｸM-PRO" w:eastAsia="HG丸ｺﾞｼｯｸM-PRO" w:hAnsi="HG丸ｺﾞｼｯｸM-PRO"/>
          <w:sz w:val="13"/>
          <w:szCs w:val="13"/>
        </w:rPr>
        <w:t>PCB</w:t>
      </w:r>
      <w:r w:rsidR="00F901D9" w:rsidRPr="00A85A53">
        <w:rPr>
          <w:rFonts w:ascii="HG丸ｺﾞｼｯｸM-PRO" w:eastAsia="HG丸ｺﾞｼｯｸM-PRO" w:hAnsi="HG丸ｺﾞｼｯｸM-PRO" w:hint="eastAsia"/>
          <w:sz w:val="13"/>
          <w:szCs w:val="13"/>
        </w:rPr>
        <w:t>）については、報告下限値未満かどうかにより判断する。</w:t>
      </w:r>
    </w:p>
    <w:p w14:paraId="1D31F928" w14:textId="62EF1930" w:rsidR="00F901D9" w:rsidRDefault="004A5A86" w:rsidP="00FB109D">
      <w:pPr>
        <w:spacing w:line="0" w:lineRule="atLeast"/>
        <w:ind w:firstLineChars="100" w:firstLine="130"/>
        <w:jc w:val="left"/>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※4</w:t>
      </w:r>
      <w:r w:rsidR="00F901D9">
        <w:rPr>
          <w:rFonts w:ascii="HG丸ｺﾞｼｯｸM-PRO" w:eastAsia="HG丸ｺﾞｼｯｸM-PRO" w:hAnsi="HG丸ｺﾞｼｯｸM-PRO" w:hint="eastAsia"/>
          <w:sz w:val="13"/>
          <w:szCs w:val="13"/>
        </w:rPr>
        <w:t xml:space="preserve">　</w:t>
      </w:r>
      <w:r w:rsidR="00F901D9" w:rsidRPr="00192F78">
        <w:rPr>
          <w:rFonts w:ascii="HG丸ｺﾞｼｯｸM-PRO" w:eastAsia="HG丸ｺﾞｼｯｸM-PRO" w:hAnsi="HG丸ｺﾞｼｯｸM-PRO" w:hint="eastAsia"/>
          <w:sz w:val="13"/>
          <w:szCs w:val="13"/>
        </w:rPr>
        <w:t>休止の対象とするのは、準基準点や類型指定されていない環境基準点における水生生物保全に係る項目などとする。</w:t>
      </w:r>
    </w:p>
    <w:p w14:paraId="213042BC" w14:textId="77777777" w:rsidR="00773B97" w:rsidRDefault="00773B97" w:rsidP="00F901D9">
      <w:pPr>
        <w:spacing w:line="0" w:lineRule="atLeast"/>
        <w:jc w:val="left"/>
        <w:rPr>
          <w:rFonts w:ascii="HG丸ｺﾞｼｯｸM-PRO" w:eastAsia="HG丸ｺﾞｼｯｸM-PRO" w:hAnsi="HG丸ｺﾞｼｯｸM-PRO"/>
          <w:sz w:val="13"/>
          <w:szCs w:val="13"/>
        </w:rPr>
      </w:pPr>
    </w:p>
    <w:p w14:paraId="537CD98C" w14:textId="59DCE22A" w:rsidR="008353A4" w:rsidRDefault="00FB109D" w:rsidP="00AB497C">
      <w:pPr>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94080" behindDoc="1" locked="0" layoutInCell="1" allowOverlap="0" wp14:anchorId="4F62725B" wp14:editId="22FCD52E">
                <wp:simplePos x="0" y="0"/>
                <wp:positionH relativeFrom="column">
                  <wp:posOffset>-148590</wp:posOffset>
                </wp:positionH>
                <wp:positionV relativeFrom="page">
                  <wp:posOffset>7080250</wp:posOffset>
                </wp:positionV>
                <wp:extent cx="3073400" cy="1224000"/>
                <wp:effectExtent l="0" t="0" r="12700" b="14605"/>
                <wp:wrapNone/>
                <wp:docPr id="12" name="角丸四角形 12"/>
                <wp:cNvGraphicFramePr/>
                <a:graphic xmlns:a="http://schemas.openxmlformats.org/drawingml/2006/main">
                  <a:graphicData uri="http://schemas.microsoft.com/office/word/2010/wordprocessingShape">
                    <wps:wsp>
                      <wps:cNvSpPr/>
                      <wps:spPr>
                        <a:xfrm>
                          <a:off x="0" y="0"/>
                          <a:ext cx="3073400" cy="1224000"/>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2725B" id="角丸四角形 12" o:spid="_x0000_s1028" style="position:absolute;margin-left:-11.7pt;margin-top:557.5pt;width:242pt;height:9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" o:allowoverlap="f" filled="f" strokecolor="black [3213]" strokeweight="1pt">
                <v:textbo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sidR="008353A4" w:rsidRPr="00CE2D93">
        <w:rPr>
          <w:rFonts w:ascii="HG丸ｺﾞｼｯｸM-PRO" w:eastAsia="HG丸ｺﾞｼｯｸM-PRO" w:hAnsi="HG丸ｺﾞｼｯｸM-PRO" w:hint="eastAsia"/>
          <w:b/>
        </w:rPr>
        <w:t>■測定地点の見直し</w:t>
      </w:r>
      <w:r w:rsidR="008353A4">
        <w:rPr>
          <w:rFonts w:ascii="HG丸ｺﾞｼｯｸM-PRO" w:eastAsia="HG丸ｺﾞｼｯｸM-PRO" w:hAnsi="HG丸ｺﾞｼｯｸM-PRO" w:hint="eastAsia"/>
        </w:rPr>
        <w:t xml:space="preserve">　　　　　　　　　　　　　　　</w:t>
      </w:r>
      <w:r w:rsidR="00AB497C">
        <w:rPr>
          <w:rFonts w:ascii="HG丸ｺﾞｼｯｸM-PRO" w:eastAsia="HG丸ｺﾞｼｯｸM-PRO" w:hAnsi="HG丸ｺﾞｼｯｸM-PRO" w:hint="eastAsia"/>
        </w:rPr>
        <w:t xml:space="preserve">　</w:t>
      </w:r>
      <w:r w:rsidR="008353A4" w:rsidRPr="00CE2D93">
        <w:rPr>
          <w:rFonts w:ascii="HG丸ｺﾞｼｯｸM-PRO" w:eastAsia="HG丸ｺﾞｼｯｸM-PRO" w:hAnsi="HG丸ｺﾞｼｯｸM-PRO" w:hint="eastAsia"/>
          <w:b/>
        </w:rPr>
        <w:t>■底質測定の見直し</w:t>
      </w:r>
    </w:p>
    <w:p w14:paraId="77B2B2FD" w14:textId="072CB9B4" w:rsidR="00F36423" w:rsidRDefault="00791844" w:rsidP="008353A4">
      <w:pPr>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49024" behindDoc="1" locked="0" layoutInCell="1" allowOverlap="1" wp14:anchorId="44F0DC96" wp14:editId="358AA586">
                <wp:simplePos x="0" y="0"/>
                <wp:positionH relativeFrom="column">
                  <wp:posOffset>3091180</wp:posOffset>
                </wp:positionH>
                <wp:positionV relativeFrom="page">
                  <wp:posOffset>7080250</wp:posOffset>
                </wp:positionV>
                <wp:extent cx="3238500" cy="1224000"/>
                <wp:effectExtent l="0" t="0" r="19050" b="14605"/>
                <wp:wrapNone/>
                <wp:docPr id="11" name="角丸四角形 11"/>
                <wp:cNvGraphicFramePr/>
                <a:graphic xmlns:a="http://schemas.openxmlformats.org/drawingml/2006/main">
                  <a:graphicData uri="http://schemas.microsoft.com/office/word/2010/wordprocessingShape">
                    <wps:wsp>
                      <wps:cNvSpPr/>
                      <wps:spPr>
                        <a:xfrm>
                          <a:off x="0" y="0"/>
                          <a:ext cx="3238500" cy="1224000"/>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0DC96" id="角丸四角形 11" o:spid="_x0000_s1029" style="position:absolute;margin-left:243.4pt;margin-top:557.5pt;width:255pt;height:9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" filled="f" strokecolor="black [3213]" strokeweight="1pt">
                <v:textbo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sidR="00EE56D6" w:rsidRPr="00F36423">
        <w:rPr>
          <w:rFonts w:hint="eastAsia"/>
          <w:noProof/>
        </w:rPr>
        <w:drawing>
          <wp:anchor distT="0" distB="0" distL="114300" distR="114300" simplePos="0" relativeHeight="251661312" behindDoc="0" locked="0" layoutInCell="1" allowOverlap="1" wp14:anchorId="75F33176" wp14:editId="0DBD6D89">
            <wp:simplePos x="0" y="0"/>
            <wp:positionH relativeFrom="column">
              <wp:posOffset>-101574</wp:posOffset>
            </wp:positionH>
            <wp:positionV relativeFrom="paragraph">
              <wp:posOffset>101981</wp:posOffset>
            </wp:positionV>
            <wp:extent cx="2960370" cy="1001395"/>
            <wp:effectExtent l="0" t="0" r="0" b="825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037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024" w:rsidRPr="00F36423">
        <w:rPr>
          <w:noProof/>
        </w:rPr>
        <w:drawing>
          <wp:anchor distT="0" distB="0" distL="114300" distR="114300" simplePos="0" relativeHeight="251655168" behindDoc="0" locked="0" layoutInCell="1" allowOverlap="1" wp14:anchorId="371FE960" wp14:editId="5E48E216">
            <wp:simplePos x="0" y="0"/>
            <wp:positionH relativeFrom="column">
              <wp:posOffset>3160065</wp:posOffset>
            </wp:positionH>
            <wp:positionV relativeFrom="page">
              <wp:posOffset>7370649</wp:posOffset>
            </wp:positionV>
            <wp:extent cx="3104515" cy="861060"/>
            <wp:effectExtent l="0" t="0" r="63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451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979AA" w14:textId="77777777" w:rsidR="00036567" w:rsidRDefault="00036567" w:rsidP="008353A4">
      <w:pPr>
        <w:jc w:val="left"/>
        <w:rPr>
          <w:rFonts w:ascii="HG丸ｺﾞｼｯｸM-PRO" w:eastAsia="HG丸ｺﾞｼｯｸM-PRO" w:hAnsi="HG丸ｺﾞｼｯｸM-PRO"/>
        </w:rPr>
      </w:pPr>
    </w:p>
    <w:p w14:paraId="3E0D3C02" w14:textId="77777777" w:rsidR="00036567" w:rsidRDefault="00036567" w:rsidP="008353A4">
      <w:pPr>
        <w:jc w:val="left"/>
        <w:rPr>
          <w:rFonts w:ascii="HG丸ｺﾞｼｯｸM-PRO" w:eastAsia="HG丸ｺﾞｼｯｸM-PRO" w:hAnsi="HG丸ｺﾞｼｯｸM-PRO"/>
        </w:rPr>
      </w:pPr>
    </w:p>
    <w:p w14:paraId="1CC3FCFC" w14:textId="77777777" w:rsidR="00036567" w:rsidRPr="00036567" w:rsidRDefault="00036567" w:rsidP="008353A4">
      <w:pPr>
        <w:jc w:val="left"/>
        <w:rPr>
          <w:rFonts w:ascii="HG丸ｺﾞｼｯｸM-PRO" w:eastAsia="HG丸ｺﾞｼｯｸM-PRO" w:hAnsi="HG丸ｺﾞｼｯｸM-PRO"/>
        </w:rPr>
      </w:pPr>
    </w:p>
    <w:p w14:paraId="25CD0460" w14:textId="77777777" w:rsidR="00486311" w:rsidRDefault="00486311" w:rsidP="00773B97">
      <w:pPr>
        <w:spacing w:line="420" w:lineRule="exact"/>
        <w:rPr>
          <w:rFonts w:asciiTheme="majorEastAsia" w:eastAsiaTheme="majorEastAsia" w:hAnsiTheme="majorEastAsia"/>
          <w:b/>
          <w:sz w:val="22"/>
        </w:rPr>
      </w:pPr>
    </w:p>
    <w:p w14:paraId="452D8C86" w14:textId="77777777" w:rsidR="00486311" w:rsidRDefault="00486311" w:rsidP="00486311">
      <w:pPr>
        <w:spacing w:line="260" w:lineRule="exact"/>
        <w:rPr>
          <w:rFonts w:ascii="HG丸ｺﾞｼｯｸM-PRO" w:eastAsia="HG丸ｺﾞｼｯｸM-PRO" w:hAnsi="HG丸ｺﾞｼｯｸM-PRO"/>
          <w:b/>
        </w:rPr>
      </w:pPr>
    </w:p>
    <w:p w14:paraId="7F74CC9D" w14:textId="77777777" w:rsidR="00773B97" w:rsidRPr="0008776C" w:rsidRDefault="00EE56D6" w:rsidP="00773B97">
      <w:pPr>
        <w:spacing w:line="420" w:lineRule="exact"/>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8176" behindDoc="1" locked="0" layoutInCell="1" allowOverlap="1" wp14:anchorId="2D165A82" wp14:editId="0F643355">
                <wp:simplePos x="0" y="0"/>
                <wp:positionH relativeFrom="column">
                  <wp:posOffset>-154940</wp:posOffset>
                </wp:positionH>
                <wp:positionV relativeFrom="paragraph">
                  <wp:posOffset>238125</wp:posOffset>
                </wp:positionV>
                <wp:extent cx="6462395" cy="811530"/>
                <wp:effectExtent l="0" t="0" r="14605" b="26670"/>
                <wp:wrapNone/>
                <wp:docPr id="14" name="角丸四角形 14"/>
                <wp:cNvGraphicFramePr/>
                <a:graphic xmlns:a="http://schemas.openxmlformats.org/drawingml/2006/main">
                  <a:graphicData uri="http://schemas.microsoft.com/office/word/2010/wordprocessingShape">
                    <wps:wsp>
                      <wps:cNvSpPr/>
                      <wps:spPr>
                        <a:xfrm>
                          <a:off x="0" y="0"/>
                          <a:ext cx="6462395" cy="811530"/>
                        </a:xfrm>
                        <a:prstGeom prst="roundRect">
                          <a:avLst>
                            <a:gd name="adj" fmla="val 144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D311A" w14:textId="3563EC3B" w:rsidR="007A1D35" w:rsidRPr="00036567" w:rsidRDefault="007A1D35" w:rsidP="00D176C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65A82" id="角丸四角形 14" o:spid="_x0000_s1030" style="position:absolute;left:0;text-align:left;margin-left:-12.2pt;margin-top:18.75pt;width:508.85pt;height:6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" filled="f" strokecolor="black [3213]" strokeweight="1pt">
                <v:textbox>
                  <w:txbxContent>
                    <w:p w14:paraId="1E9D311A" w14:textId="3563EC3B" w:rsidR="007A1D35" w:rsidRPr="00036567" w:rsidRDefault="007A1D35" w:rsidP="00D176C9">
                      <w:pPr>
                        <w:jc w:val="left"/>
                        <w:rPr>
                          <w:rFonts w:ascii="HG丸ｺﾞｼｯｸM-PRO" w:eastAsia="HG丸ｺﾞｼｯｸM-PRO" w:hAnsi="HG丸ｺﾞｼｯｸM-PRO"/>
                        </w:rPr>
                      </w:pPr>
                    </w:p>
                  </w:txbxContent>
                </v:textbox>
              </v:roundrect>
            </w:pict>
          </mc:Fallback>
        </mc:AlternateContent>
      </w:r>
      <w:r w:rsidR="00486311" w:rsidRPr="0008776C">
        <w:rPr>
          <w:rFonts w:ascii="HG丸ｺﾞｼｯｸM-PRO" w:eastAsia="HG丸ｺﾞｼｯｸM-PRO" w:hAnsi="HG丸ｺﾞｼｯｸM-PRO" w:hint="eastAsia"/>
          <w:b/>
        </w:rPr>
        <w:t>■</w:t>
      </w:r>
      <w:r w:rsidR="00773B97" w:rsidRPr="0008776C">
        <w:rPr>
          <w:rFonts w:ascii="HG丸ｺﾞｼｯｸM-PRO" w:eastAsia="HG丸ｺﾞｼｯｸM-PRO" w:hAnsi="HG丸ｺﾞｼｯｸM-PRO" w:hint="eastAsia"/>
          <w:b/>
        </w:rPr>
        <w:t>河川の採水回数及び</w:t>
      </w:r>
      <w:r w:rsidR="00773B97" w:rsidRPr="0008776C">
        <w:rPr>
          <w:rFonts w:ascii="HG丸ｺﾞｼｯｸM-PRO" w:eastAsia="HG丸ｺﾞｼｯｸM-PRO" w:hAnsi="HG丸ｺﾞｼｯｸM-PRO"/>
          <w:b/>
        </w:rPr>
        <w:t>流量観測</w:t>
      </w:r>
    </w:p>
    <w:p w14:paraId="3EDA9E5E" w14:textId="38AD5CF5" w:rsidR="00036567" w:rsidRPr="003017D2" w:rsidRDefault="008E0FCC" w:rsidP="003017D2">
      <w:pPr>
        <w:spacing w:line="320" w:lineRule="exact"/>
        <w:ind w:leftChars="100" w:left="420" w:hangingChars="100" w:hanging="210"/>
        <w:rPr>
          <w:rFonts w:ascii="HG丸ｺﾞｼｯｸM-PRO" w:eastAsia="HG丸ｺﾞｼｯｸM-PRO" w:hAnsi="HG丸ｺﾞｼｯｸM-PRO"/>
          <w:highlight w:val="green"/>
        </w:rPr>
      </w:pPr>
      <w:r w:rsidRPr="0008776C">
        <w:rPr>
          <w:rFonts w:ascii="HG丸ｺﾞｼｯｸM-PRO" w:eastAsia="HG丸ｺﾞｼｯｸM-PRO" w:hAnsi="HG丸ｺﾞｼｯｸM-PRO" w:hint="eastAsia"/>
        </w:rPr>
        <w:t>○</w:t>
      </w:r>
      <w:r w:rsidR="00F12E2C" w:rsidRPr="003675A9">
        <w:rPr>
          <w:rFonts w:ascii="HG丸ｺﾞｼｯｸM-PRO" w:eastAsia="HG丸ｺﾞｼｯｸM-PRO" w:hAnsi="HG丸ｺﾞｼｯｸM-PRO" w:hint="eastAsia"/>
        </w:rPr>
        <w:t>1日の</w:t>
      </w:r>
      <w:r w:rsidR="00B34EB6" w:rsidRPr="003675A9">
        <w:rPr>
          <w:rFonts w:ascii="HG丸ｺﾞｼｯｸM-PRO" w:eastAsia="HG丸ｺﾞｼｯｸM-PRO" w:hAnsi="HG丸ｺﾞｼｯｸM-PRO" w:hint="eastAsia"/>
        </w:rPr>
        <w:t>内で</w:t>
      </w:r>
      <w:r w:rsidR="00F12E2C" w:rsidRPr="003675A9">
        <w:rPr>
          <w:rFonts w:ascii="HG丸ｺﾞｼｯｸM-PRO" w:eastAsia="HG丸ｺﾞｼｯｸM-PRO" w:hAnsi="HG丸ｺﾞｼｯｸM-PRO" w:hint="eastAsia"/>
        </w:rPr>
        <w:t>水質が大きく変動している</w:t>
      </w:r>
      <w:r w:rsidR="00773B97" w:rsidRPr="0008776C">
        <w:rPr>
          <w:rFonts w:ascii="HG丸ｺﾞｼｯｸM-PRO" w:eastAsia="HG丸ｺﾞｼｯｸM-PRO" w:hAnsi="HG丸ｺﾞｼｯｸM-PRO" w:hint="eastAsia"/>
        </w:rPr>
        <w:t>地点を除き、１日の採水の頻度を４回から２回に減ずることができる。</w:t>
      </w:r>
    </w:p>
    <w:p w14:paraId="63FA5563" w14:textId="77777777" w:rsidR="00F36423" w:rsidRDefault="00486311" w:rsidP="00486311">
      <w:pPr>
        <w:spacing w:line="420" w:lineRule="exact"/>
        <w:ind w:leftChars="100" w:left="420" w:hangingChars="100" w:hanging="210"/>
        <w:rPr>
          <w:rFonts w:ascii="HG丸ｺﾞｼｯｸM-PRO" w:eastAsia="HG丸ｺﾞｼｯｸM-PRO" w:hAnsi="HG丸ｺﾞｼｯｸM-PRO"/>
        </w:rPr>
      </w:pPr>
      <w:r w:rsidRPr="00486311">
        <w:rPr>
          <w:rFonts w:ascii="HG丸ｺﾞｼｯｸM-PRO" w:eastAsia="HG丸ｺﾞｼｯｸM-PRO" w:hAnsi="HG丸ｺﾞｼｯｸM-PRO" w:hint="eastAsia"/>
        </w:rPr>
        <w:t>○流量観測を原則１日２回、変動の少ない地点は１回とする。</w:t>
      </w:r>
    </w:p>
    <w:p w14:paraId="15AA9D9F" w14:textId="77777777" w:rsidR="00BB1D07" w:rsidRDefault="00BB1D07" w:rsidP="00486311">
      <w:pPr>
        <w:spacing w:line="420" w:lineRule="exact"/>
        <w:ind w:leftChars="100" w:left="420" w:hangingChars="100" w:hanging="210"/>
        <w:rPr>
          <w:rFonts w:ascii="HG丸ｺﾞｼｯｸM-PRO" w:eastAsia="HG丸ｺﾞｼｯｸM-PRO" w:hAnsi="HG丸ｺﾞｼｯｸM-PRO"/>
        </w:rPr>
      </w:pPr>
    </w:p>
    <w:sectPr w:rsidR="00BB1D07" w:rsidSect="00FA708E">
      <w:footerReference w:type="default" r:id="rId12"/>
      <w:pgSz w:w="11906" w:h="16838"/>
      <w:pgMar w:top="1134" w:right="1134" w:bottom="1134" w:left="1134" w:header="851" w:footer="113" w:gutter="0"/>
      <w:pgNumType w:fmt="numberInDash"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5296" w14:textId="77777777" w:rsidR="00226260" w:rsidRDefault="00226260" w:rsidP="000321CC">
      <w:r>
        <w:separator/>
      </w:r>
    </w:p>
  </w:endnote>
  <w:endnote w:type="continuationSeparator" w:id="0">
    <w:p w14:paraId="3EEF7DCE" w14:textId="77777777" w:rsidR="00226260" w:rsidRDefault="00226260" w:rsidP="000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16050"/>
      <w:docPartObj>
        <w:docPartGallery w:val="Page Numbers (Bottom of Page)"/>
        <w:docPartUnique/>
      </w:docPartObj>
    </w:sdtPr>
    <w:sdtEndPr/>
    <w:sdtContent>
      <w:p w14:paraId="5A4C7DA1" w14:textId="17F5486E" w:rsidR="00C26031" w:rsidRDefault="00C26031">
        <w:pPr>
          <w:pStyle w:val="a8"/>
          <w:jc w:val="center"/>
        </w:pPr>
        <w:r>
          <w:fldChar w:fldCharType="begin"/>
        </w:r>
        <w:r>
          <w:instrText>PAGE   \* MERGEFORMAT</w:instrText>
        </w:r>
        <w:r>
          <w:fldChar w:fldCharType="separate"/>
        </w:r>
        <w:r>
          <w:rPr>
            <w:lang w:val="ja-JP"/>
          </w:rPr>
          <w:t>2</w:t>
        </w:r>
        <w:r>
          <w:fldChar w:fldCharType="end"/>
        </w:r>
      </w:p>
    </w:sdtContent>
  </w:sdt>
  <w:p w14:paraId="17098B51" w14:textId="77777777" w:rsidR="00C26031" w:rsidRDefault="00C260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B333" w14:textId="77777777" w:rsidR="00226260" w:rsidRDefault="00226260" w:rsidP="000321CC">
      <w:r>
        <w:separator/>
      </w:r>
    </w:p>
  </w:footnote>
  <w:footnote w:type="continuationSeparator" w:id="0">
    <w:p w14:paraId="0C8C9B48" w14:textId="77777777" w:rsidR="00226260" w:rsidRDefault="00226260" w:rsidP="0003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0170F"/>
    <w:multiLevelType w:val="hybridMultilevel"/>
    <w:tmpl w:val="0428DAD8"/>
    <w:lvl w:ilvl="0" w:tplc="2364372C">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3B"/>
    <w:rsid w:val="000321CC"/>
    <w:rsid w:val="00036567"/>
    <w:rsid w:val="00052817"/>
    <w:rsid w:val="0006470E"/>
    <w:rsid w:val="000717A8"/>
    <w:rsid w:val="00071835"/>
    <w:rsid w:val="00074B68"/>
    <w:rsid w:val="0008776C"/>
    <w:rsid w:val="000C7C2F"/>
    <w:rsid w:val="000E70C9"/>
    <w:rsid w:val="001027D2"/>
    <w:rsid w:val="00142757"/>
    <w:rsid w:val="00146F41"/>
    <w:rsid w:val="00152218"/>
    <w:rsid w:val="00152C94"/>
    <w:rsid w:val="0015428B"/>
    <w:rsid w:val="0015463B"/>
    <w:rsid w:val="0015625E"/>
    <w:rsid w:val="00182163"/>
    <w:rsid w:val="00192F78"/>
    <w:rsid w:val="001B24C5"/>
    <w:rsid w:val="001C23FA"/>
    <w:rsid w:val="001D1187"/>
    <w:rsid w:val="001E4B2B"/>
    <w:rsid w:val="001F5BCB"/>
    <w:rsid w:val="001F721C"/>
    <w:rsid w:val="00217BC1"/>
    <w:rsid w:val="00226260"/>
    <w:rsid w:val="0023553D"/>
    <w:rsid w:val="0024599A"/>
    <w:rsid w:val="003017D2"/>
    <w:rsid w:val="003165B3"/>
    <w:rsid w:val="00351E53"/>
    <w:rsid w:val="0036181F"/>
    <w:rsid w:val="003675A9"/>
    <w:rsid w:val="003951E9"/>
    <w:rsid w:val="003A4CBA"/>
    <w:rsid w:val="003E0138"/>
    <w:rsid w:val="0042241B"/>
    <w:rsid w:val="00432786"/>
    <w:rsid w:val="00455453"/>
    <w:rsid w:val="0046775E"/>
    <w:rsid w:val="00480D1B"/>
    <w:rsid w:val="00486311"/>
    <w:rsid w:val="004A45A7"/>
    <w:rsid w:val="004A5A86"/>
    <w:rsid w:val="004A7F23"/>
    <w:rsid w:val="004E4504"/>
    <w:rsid w:val="004E7523"/>
    <w:rsid w:val="00501735"/>
    <w:rsid w:val="0054272D"/>
    <w:rsid w:val="00557252"/>
    <w:rsid w:val="00581B4D"/>
    <w:rsid w:val="005D6CB4"/>
    <w:rsid w:val="006267A3"/>
    <w:rsid w:val="00641D40"/>
    <w:rsid w:val="00646E29"/>
    <w:rsid w:val="00656C20"/>
    <w:rsid w:val="00671E73"/>
    <w:rsid w:val="006767B7"/>
    <w:rsid w:val="006A6BA1"/>
    <w:rsid w:val="006B4BD8"/>
    <w:rsid w:val="00706DAF"/>
    <w:rsid w:val="00740EB6"/>
    <w:rsid w:val="00747534"/>
    <w:rsid w:val="0076315A"/>
    <w:rsid w:val="00770231"/>
    <w:rsid w:val="00772363"/>
    <w:rsid w:val="00773B97"/>
    <w:rsid w:val="00776C39"/>
    <w:rsid w:val="00786FFA"/>
    <w:rsid w:val="00791844"/>
    <w:rsid w:val="00792D29"/>
    <w:rsid w:val="00794803"/>
    <w:rsid w:val="007A1D35"/>
    <w:rsid w:val="007A6018"/>
    <w:rsid w:val="007B773F"/>
    <w:rsid w:val="007D279B"/>
    <w:rsid w:val="007D7676"/>
    <w:rsid w:val="00815437"/>
    <w:rsid w:val="00825C7A"/>
    <w:rsid w:val="00831D63"/>
    <w:rsid w:val="008353A4"/>
    <w:rsid w:val="008456A7"/>
    <w:rsid w:val="00857E59"/>
    <w:rsid w:val="0086247E"/>
    <w:rsid w:val="00895FD5"/>
    <w:rsid w:val="008B1CE0"/>
    <w:rsid w:val="008E0FCC"/>
    <w:rsid w:val="008F4FAE"/>
    <w:rsid w:val="00906C9B"/>
    <w:rsid w:val="00925000"/>
    <w:rsid w:val="00931BD8"/>
    <w:rsid w:val="00937F50"/>
    <w:rsid w:val="009442D7"/>
    <w:rsid w:val="009632EC"/>
    <w:rsid w:val="00A216A4"/>
    <w:rsid w:val="00A26839"/>
    <w:rsid w:val="00A33633"/>
    <w:rsid w:val="00A3538E"/>
    <w:rsid w:val="00A61BC4"/>
    <w:rsid w:val="00A761E4"/>
    <w:rsid w:val="00A85A53"/>
    <w:rsid w:val="00AB497C"/>
    <w:rsid w:val="00AB55EB"/>
    <w:rsid w:val="00B00299"/>
    <w:rsid w:val="00B11B49"/>
    <w:rsid w:val="00B128F9"/>
    <w:rsid w:val="00B24D1D"/>
    <w:rsid w:val="00B260DA"/>
    <w:rsid w:val="00B34EB6"/>
    <w:rsid w:val="00B35360"/>
    <w:rsid w:val="00B41C85"/>
    <w:rsid w:val="00B460B5"/>
    <w:rsid w:val="00B77140"/>
    <w:rsid w:val="00B85062"/>
    <w:rsid w:val="00BB0AF4"/>
    <w:rsid w:val="00BB1D07"/>
    <w:rsid w:val="00BE48A8"/>
    <w:rsid w:val="00BF526B"/>
    <w:rsid w:val="00C26031"/>
    <w:rsid w:val="00C348AD"/>
    <w:rsid w:val="00C575F2"/>
    <w:rsid w:val="00C73ED3"/>
    <w:rsid w:val="00C96FBB"/>
    <w:rsid w:val="00CA0669"/>
    <w:rsid w:val="00CE2D93"/>
    <w:rsid w:val="00CF060D"/>
    <w:rsid w:val="00D115B7"/>
    <w:rsid w:val="00D12FE5"/>
    <w:rsid w:val="00D176C9"/>
    <w:rsid w:val="00D2034C"/>
    <w:rsid w:val="00D31F07"/>
    <w:rsid w:val="00D36C6B"/>
    <w:rsid w:val="00D97965"/>
    <w:rsid w:val="00E159C9"/>
    <w:rsid w:val="00E436EC"/>
    <w:rsid w:val="00E57F8D"/>
    <w:rsid w:val="00E63024"/>
    <w:rsid w:val="00E67011"/>
    <w:rsid w:val="00EC58E6"/>
    <w:rsid w:val="00ED4A50"/>
    <w:rsid w:val="00ED6AAA"/>
    <w:rsid w:val="00EE56D6"/>
    <w:rsid w:val="00EF5A3A"/>
    <w:rsid w:val="00F036C0"/>
    <w:rsid w:val="00F0382C"/>
    <w:rsid w:val="00F045A3"/>
    <w:rsid w:val="00F05EBE"/>
    <w:rsid w:val="00F05EEE"/>
    <w:rsid w:val="00F0621C"/>
    <w:rsid w:val="00F12E2C"/>
    <w:rsid w:val="00F1413C"/>
    <w:rsid w:val="00F23B03"/>
    <w:rsid w:val="00F36423"/>
    <w:rsid w:val="00F42505"/>
    <w:rsid w:val="00F901D9"/>
    <w:rsid w:val="00FA1228"/>
    <w:rsid w:val="00FA708E"/>
    <w:rsid w:val="00FB109D"/>
    <w:rsid w:val="00FB465F"/>
    <w:rsid w:val="00FC3501"/>
    <w:rsid w:val="00FC5FA2"/>
    <w:rsid w:val="00FD5286"/>
    <w:rsid w:val="00FF0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EA2090"/>
  <w15:docId w15:val="{7DFED279-9A0A-474B-9D71-5D14D17A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63B"/>
    <w:rPr>
      <w:rFonts w:asciiTheme="majorHAnsi" w:eastAsiaTheme="majorEastAsia" w:hAnsiTheme="majorHAnsi" w:cstheme="majorBidi"/>
      <w:sz w:val="18"/>
      <w:szCs w:val="18"/>
    </w:rPr>
  </w:style>
  <w:style w:type="paragraph" w:styleId="a5">
    <w:name w:val="List Paragraph"/>
    <w:basedOn w:val="a"/>
    <w:uiPriority w:val="34"/>
    <w:qFormat/>
    <w:rsid w:val="0015463B"/>
    <w:pPr>
      <w:ind w:leftChars="400" w:left="840"/>
    </w:pPr>
  </w:style>
  <w:style w:type="paragraph" w:styleId="a6">
    <w:name w:val="header"/>
    <w:basedOn w:val="a"/>
    <w:link w:val="a7"/>
    <w:uiPriority w:val="99"/>
    <w:unhideWhenUsed/>
    <w:rsid w:val="000321CC"/>
    <w:pPr>
      <w:tabs>
        <w:tab w:val="center" w:pos="4252"/>
        <w:tab w:val="right" w:pos="8504"/>
      </w:tabs>
      <w:snapToGrid w:val="0"/>
    </w:pPr>
  </w:style>
  <w:style w:type="character" w:customStyle="1" w:styleId="a7">
    <w:name w:val="ヘッダー (文字)"/>
    <w:basedOn w:val="a0"/>
    <w:link w:val="a6"/>
    <w:uiPriority w:val="99"/>
    <w:rsid w:val="000321CC"/>
  </w:style>
  <w:style w:type="paragraph" w:styleId="a8">
    <w:name w:val="footer"/>
    <w:basedOn w:val="a"/>
    <w:link w:val="a9"/>
    <w:uiPriority w:val="99"/>
    <w:unhideWhenUsed/>
    <w:rsid w:val="000321CC"/>
    <w:pPr>
      <w:tabs>
        <w:tab w:val="center" w:pos="4252"/>
        <w:tab w:val="right" w:pos="8504"/>
      </w:tabs>
      <w:snapToGrid w:val="0"/>
    </w:pPr>
  </w:style>
  <w:style w:type="character" w:customStyle="1" w:styleId="a9">
    <w:name w:val="フッター (文字)"/>
    <w:basedOn w:val="a0"/>
    <w:link w:val="a8"/>
    <w:uiPriority w:val="99"/>
    <w:rsid w:val="000321CC"/>
  </w:style>
  <w:style w:type="paragraph" w:styleId="Web">
    <w:name w:val="Normal (Web)"/>
    <w:basedOn w:val="a"/>
    <w:uiPriority w:val="99"/>
    <w:semiHidden/>
    <w:unhideWhenUsed/>
    <w:rsid w:val="00A85A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857E59"/>
    <w:rPr>
      <w:sz w:val="18"/>
      <w:szCs w:val="18"/>
    </w:rPr>
  </w:style>
  <w:style w:type="paragraph" w:styleId="ab">
    <w:name w:val="annotation text"/>
    <w:basedOn w:val="a"/>
    <w:link w:val="ac"/>
    <w:uiPriority w:val="99"/>
    <w:semiHidden/>
    <w:unhideWhenUsed/>
    <w:rsid w:val="00857E59"/>
    <w:pPr>
      <w:jc w:val="left"/>
    </w:pPr>
  </w:style>
  <w:style w:type="character" w:customStyle="1" w:styleId="ac">
    <w:name w:val="コメント文字列 (文字)"/>
    <w:basedOn w:val="a0"/>
    <w:link w:val="ab"/>
    <w:uiPriority w:val="99"/>
    <w:semiHidden/>
    <w:rsid w:val="00857E59"/>
  </w:style>
  <w:style w:type="paragraph" w:styleId="ad">
    <w:name w:val="annotation subject"/>
    <w:basedOn w:val="ab"/>
    <w:next w:val="ab"/>
    <w:link w:val="ae"/>
    <w:uiPriority w:val="99"/>
    <w:semiHidden/>
    <w:unhideWhenUsed/>
    <w:rsid w:val="00857E59"/>
    <w:rPr>
      <w:b/>
      <w:bCs/>
    </w:rPr>
  </w:style>
  <w:style w:type="character" w:customStyle="1" w:styleId="ae">
    <w:name w:val="コメント内容 (文字)"/>
    <w:basedOn w:val="ac"/>
    <w:link w:val="ad"/>
    <w:uiPriority w:val="99"/>
    <w:semiHidden/>
    <w:rsid w:val="0085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6471">
      <w:bodyDiv w:val="1"/>
      <w:marLeft w:val="0"/>
      <w:marRight w:val="0"/>
      <w:marTop w:val="0"/>
      <w:marBottom w:val="0"/>
      <w:divBdr>
        <w:top w:val="none" w:sz="0" w:space="0" w:color="auto"/>
        <w:left w:val="none" w:sz="0" w:space="0" w:color="auto"/>
        <w:bottom w:val="none" w:sz="0" w:space="0" w:color="auto"/>
        <w:right w:val="none" w:sz="0" w:space="0" w:color="auto"/>
      </w:divBdr>
    </w:div>
    <w:div w:id="343090363">
      <w:bodyDiv w:val="1"/>
      <w:marLeft w:val="0"/>
      <w:marRight w:val="0"/>
      <w:marTop w:val="0"/>
      <w:marBottom w:val="0"/>
      <w:divBdr>
        <w:top w:val="none" w:sz="0" w:space="0" w:color="auto"/>
        <w:left w:val="none" w:sz="0" w:space="0" w:color="auto"/>
        <w:bottom w:val="none" w:sz="0" w:space="0" w:color="auto"/>
        <w:right w:val="none" w:sz="0" w:space="0" w:color="auto"/>
      </w:divBdr>
    </w:div>
    <w:div w:id="1137643824">
      <w:bodyDiv w:val="1"/>
      <w:marLeft w:val="0"/>
      <w:marRight w:val="0"/>
      <w:marTop w:val="0"/>
      <w:marBottom w:val="0"/>
      <w:divBdr>
        <w:top w:val="none" w:sz="0" w:space="0" w:color="auto"/>
        <w:left w:val="none" w:sz="0" w:space="0" w:color="auto"/>
        <w:bottom w:val="none" w:sz="0" w:space="0" w:color="auto"/>
        <w:right w:val="none" w:sz="0" w:space="0" w:color="auto"/>
      </w:divBdr>
    </w:div>
    <w:div w:id="1244877344">
      <w:bodyDiv w:val="1"/>
      <w:marLeft w:val="0"/>
      <w:marRight w:val="0"/>
      <w:marTop w:val="0"/>
      <w:marBottom w:val="0"/>
      <w:divBdr>
        <w:top w:val="none" w:sz="0" w:space="0" w:color="auto"/>
        <w:left w:val="none" w:sz="0" w:space="0" w:color="auto"/>
        <w:bottom w:val="none" w:sz="0" w:space="0" w:color="auto"/>
        <w:right w:val="none" w:sz="0" w:space="0" w:color="auto"/>
      </w:divBdr>
    </w:div>
    <w:div w:id="1528257884">
      <w:bodyDiv w:val="1"/>
      <w:marLeft w:val="0"/>
      <w:marRight w:val="0"/>
      <w:marTop w:val="0"/>
      <w:marBottom w:val="0"/>
      <w:divBdr>
        <w:top w:val="none" w:sz="0" w:space="0" w:color="auto"/>
        <w:left w:val="none" w:sz="0" w:space="0" w:color="auto"/>
        <w:bottom w:val="none" w:sz="0" w:space="0" w:color="auto"/>
        <w:right w:val="none" w:sz="0" w:space="0" w:color="auto"/>
      </w:divBdr>
    </w:div>
    <w:div w:id="1590625420">
      <w:bodyDiv w:val="1"/>
      <w:marLeft w:val="0"/>
      <w:marRight w:val="0"/>
      <w:marTop w:val="0"/>
      <w:marBottom w:val="0"/>
      <w:divBdr>
        <w:top w:val="none" w:sz="0" w:space="0" w:color="auto"/>
        <w:left w:val="none" w:sz="0" w:space="0" w:color="auto"/>
        <w:bottom w:val="none" w:sz="0" w:space="0" w:color="auto"/>
        <w:right w:val="none" w:sz="0" w:space="0" w:color="auto"/>
      </w:divBdr>
    </w:div>
    <w:div w:id="1733043056">
      <w:bodyDiv w:val="1"/>
      <w:marLeft w:val="0"/>
      <w:marRight w:val="0"/>
      <w:marTop w:val="0"/>
      <w:marBottom w:val="0"/>
      <w:divBdr>
        <w:top w:val="none" w:sz="0" w:space="0" w:color="auto"/>
        <w:left w:val="none" w:sz="0" w:space="0" w:color="auto"/>
        <w:bottom w:val="none" w:sz="0" w:space="0" w:color="auto"/>
        <w:right w:val="none" w:sz="0" w:space="0" w:color="auto"/>
      </w:divBdr>
    </w:div>
    <w:div w:id="1793817185">
      <w:bodyDiv w:val="1"/>
      <w:marLeft w:val="0"/>
      <w:marRight w:val="0"/>
      <w:marTop w:val="0"/>
      <w:marBottom w:val="0"/>
      <w:divBdr>
        <w:top w:val="none" w:sz="0" w:space="0" w:color="auto"/>
        <w:left w:val="none" w:sz="0" w:space="0" w:color="auto"/>
        <w:bottom w:val="none" w:sz="0" w:space="0" w:color="auto"/>
        <w:right w:val="none" w:sz="0" w:space="0" w:color="auto"/>
      </w:divBdr>
    </w:div>
    <w:div w:id="19258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E56D-D8F2-43A4-94AC-2D74C9F0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366</Words>
  <Characters>2091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2026-01-15T06:11:00Z</cp:lastPrinted>
  <dcterms:created xsi:type="dcterms:W3CDTF">2025-01-10T02:11:00Z</dcterms:created>
  <dcterms:modified xsi:type="dcterms:W3CDTF">2026-01-15T06:11:00Z</dcterms:modified>
</cp:coreProperties>
</file>