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4BFE" w14:textId="265352F4" w:rsidR="005404E6" w:rsidRDefault="000C75C5" w:rsidP="009A21E1">
      <w:pPr>
        <w:jc w:val="center"/>
        <w:rPr>
          <w:rFonts w:ascii="Meiryo UI" w:eastAsia="Meiryo UI" w:hAnsi="Meiryo UI"/>
          <w:sz w:val="24"/>
          <w:szCs w:val="24"/>
        </w:rPr>
      </w:pPr>
      <w:r>
        <w:rPr>
          <w:rFonts w:ascii="Meiryo UI" w:eastAsia="Meiryo UI" w:hAnsi="Meiryo UI" w:hint="eastAsia"/>
          <w:noProof/>
          <w:sz w:val="24"/>
          <w:szCs w:val="24"/>
        </w:rPr>
        <mc:AlternateContent>
          <mc:Choice Requires="wps">
            <w:drawing>
              <wp:anchor distT="0" distB="0" distL="114300" distR="114300" simplePos="0" relativeHeight="251659264" behindDoc="0" locked="0" layoutInCell="1" allowOverlap="1" wp14:anchorId="65A20F77" wp14:editId="071BF130">
                <wp:simplePos x="0" y="0"/>
                <wp:positionH relativeFrom="column">
                  <wp:posOffset>11873865</wp:posOffset>
                </wp:positionH>
                <wp:positionV relativeFrom="paragraph">
                  <wp:posOffset>-610235</wp:posOffset>
                </wp:positionV>
                <wp:extent cx="914400" cy="349250"/>
                <wp:effectExtent l="0" t="0" r="17145" b="12700"/>
                <wp:wrapNone/>
                <wp:docPr id="1" name="テキスト ボックス 1"/>
                <wp:cNvGraphicFramePr/>
                <a:graphic xmlns:a="http://schemas.openxmlformats.org/drawingml/2006/main">
                  <a:graphicData uri="http://schemas.microsoft.com/office/word/2010/wordprocessingShape">
                    <wps:wsp>
                      <wps:cNvSpPr txBox="1"/>
                      <wps:spPr>
                        <a:xfrm>
                          <a:off x="0" y="0"/>
                          <a:ext cx="914400" cy="349250"/>
                        </a:xfrm>
                        <a:prstGeom prst="rect">
                          <a:avLst/>
                        </a:prstGeom>
                        <a:solidFill>
                          <a:schemeClr val="lt1"/>
                        </a:solidFill>
                        <a:ln w="9525">
                          <a:solidFill>
                            <a:prstClr val="black"/>
                          </a:solidFill>
                        </a:ln>
                      </wps:spPr>
                      <wps:txbx>
                        <w:txbxContent>
                          <w:p w14:paraId="675F0BD4" w14:textId="3A18FF86" w:rsidR="000C75C5" w:rsidRPr="00022DA4" w:rsidRDefault="000C75C5">
                            <w:pPr>
                              <w:rPr>
                                <w:rFonts w:ascii="ＭＳ ゴシック" w:eastAsia="ＭＳ ゴシック" w:hAnsi="ＭＳ ゴシック"/>
                                <w:sz w:val="24"/>
                                <w:szCs w:val="24"/>
                              </w:rPr>
                            </w:pPr>
                            <w:r w:rsidRPr="00022DA4">
                              <w:rPr>
                                <w:rFonts w:ascii="ＭＳ ゴシック" w:eastAsia="ＭＳ ゴシック" w:hAnsi="ＭＳ ゴシック" w:hint="eastAsia"/>
                                <w:sz w:val="24"/>
                                <w:szCs w:val="24"/>
                              </w:rPr>
                              <w:t>参考資料</w:t>
                            </w:r>
                            <w:r w:rsidR="009B7799" w:rsidRPr="00022DA4">
                              <w:rPr>
                                <w:rFonts w:ascii="ＭＳ ゴシック" w:eastAsia="ＭＳ ゴシック" w:hAnsi="ＭＳ ゴシック" w:hint="eastAsia"/>
                                <w:sz w:val="24"/>
                                <w:szCs w:val="24"/>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A20F77" id="_x0000_t202" coordsize="21600,21600" o:spt="202" path="m,l,21600r21600,l21600,xe">
                <v:stroke joinstyle="miter"/>
                <v:path gradientshapeok="t" o:connecttype="rect"/>
              </v:shapetype>
              <v:shape id="テキスト ボックス 1" o:spid="_x0000_s1026" type="#_x0000_t202" style="position:absolute;left:0;text-align:left;margin-left:934.95pt;margin-top:-48.05pt;width:1in;height:2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" fillcolor="white [3201]">
                <v:textbox>
                  <w:txbxContent>
                    <w:p w14:paraId="675F0BD4" w14:textId="3A18FF86" w:rsidR="000C75C5" w:rsidRPr="00022DA4" w:rsidRDefault="000C75C5">
                      <w:pPr>
                        <w:rPr>
                          <w:rFonts w:ascii="ＭＳ ゴシック" w:eastAsia="ＭＳ ゴシック" w:hAnsi="ＭＳ ゴシック"/>
                          <w:sz w:val="24"/>
                          <w:szCs w:val="24"/>
                        </w:rPr>
                      </w:pPr>
                      <w:r w:rsidRPr="00022DA4">
                        <w:rPr>
                          <w:rFonts w:ascii="ＭＳ ゴシック" w:eastAsia="ＭＳ ゴシック" w:hAnsi="ＭＳ ゴシック" w:hint="eastAsia"/>
                          <w:sz w:val="24"/>
                          <w:szCs w:val="24"/>
                        </w:rPr>
                        <w:t>参考資料</w:t>
                      </w:r>
                      <w:r w:rsidR="009B7799" w:rsidRPr="00022DA4">
                        <w:rPr>
                          <w:rFonts w:ascii="ＭＳ ゴシック" w:eastAsia="ＭＳ ゴシック" w:hAnsi="ＭＳ ゴシック" w:hint="eastAsia"/>
                          <w:sz w:val="24"/>
                          <w:szCs w:val="24"/>
                        </w:rPr>
                        <w:t>２</w:t>
                      </w:r>
                    </w:p>
                  </w:txbxContent>
                </v:textbox>
              </v:shape>
            </w:pict>
          </mc:Fallback>
        </mc:AlternateContent>
      </w:r>
      <w:r w:rsidR="009A21E1" w:rsidRPr="009A21E1">
        <w:rPr>
          <w:rFonts w:ascii="Meiryo UI" w:eastAsia="Meiryo UI" w:hAnsi="Meiryo UI" w:hint="eastAsia"/>
          <w:sz w:val="24"/>
          <w:szCs w:val="24"/>
        </w:rPr>
        <w:t>下水処理施設に係る排水関係の規制・計画について</w:t>
      </w:r>
    </w:p>
    <w:tbl>
      <w:tblPr>
        <w:tblStyle w:val="a3"/>
        <w:tblW w:w="0" w:type="auto"/>
        <w:tblLook w:val="04A0" w:firstRow="1" w:lastRow="0" w:firstColumn="1" w:lastColumn="0" w:noHBand="0" w:noVBand="1"/>
      </w:tblPr>
      <w:tblGrid>
        <w:gridCol w:w="1129"/>
        <w:gridCol w:w="5812"/>
        <w:gridCol w:w="6804"/>
        <w:gridCol w:w="6370"/>
      </w:tblGrid>
      <w:tr w:rsidR="009A21E1" w14:paraId="0B24BB0E" w14:textId="77777777" w:rsidTr="00A62486">
        <w:tc>
          <w:tcPr>
            <w:tcW w:w="1129" w:type="dxa"/>
          </w:tcPr>
          <w:p w14:paraId="32B6A84D" w14:textId="77777777" w:rsidR="009A21E1" w:rsidRDefault="009A21E1" w:rsidP="009A21E1">
            <w:pPr>
              <w:jc w:val="left"/>
              <w:rPr>
                <w:rFonts w:ascii="Meiryo UI" w:eastAsia="Meiryo UI" w:hAnsi="Meiryo UI"/>
                <w:szCs w:val="21"/>
              </w:rPr>
            </w:pPr>
          </w:p>
        </w:tc>
        <w:tc>
          <w:tcPr>
            <w:tcW w:w="5812" w:type="dxa"/>
          </w:tcPr>
          <w:p w14:paraId="246355C9" w14:textId="7E1F7F68" w:rsidR="009A21E1" w:rsidRDefault="009A21E1" w:rsidP="00242E41">
            <w:pPr>
              <w:jc w:val="center"/>
              <w:rPr>
                <w:rFonts w:ascii="Meiryo UI" w:eastAsia="Meiryo UI" w:hAnsi="Meiryo UI"/>
                <w:szCs w:val="21"/>
              </w:rPr>
            </w:pPr>
            <w:r w:rsidRPr="009A21E1">
              <w:rPr>
                <w:rFonts w:ascii="Meiryo UI" w:eastAsia="Meiryo UI" w:hAnsi="Meiryo UI" w:hint="eastAsia"/>
                <w:szCs w:val="21"/>
              </w:rPr>
              <w:t>大阪湾流域別下水道整備総合計画</w:t>
            </w:r>
          </w:p>
        </w:tc>
        <w:tc>
          <w:tcPr>
            <w:tcW w:w="6804" w:type="dxa"/>
          </w:tcPr>
          <w:p w14:paraId="11DEC242" w14:textId="44DC3784" w:rsidR="009A21E1" w:rsidRDefault="009A21E1" w:rsidP="00242E41">
            <w:pPr>
              <w:jc w:val="center"/>
              <w:rPr>
                <w:rFonts w:ascii="Meiryo UI" w:eastAsia="Meiryo UI" w:hAnsi="Meiryo UI"/>
                <w:szCs w:val="21"/>
              </w:rPr>
            </w:pPr>
            <w:r>
              <w:rPr>
                <w:rFonts w:ascii="Meiryo UI" w:eastAsia="Meiryo UI" w:hAnsi="Meiryo UI" w:hint="eastAsia"/>
                <w:szCs w:val="21"/>
              </w:rPr>
              <w:t>総量規制</w:t>
            </w:r>
            <w:r w:rsidR="00FE2279">
              <w:rPr>
                <w:rFonts w:ascii="Meiryo UI" w:eastAsia="Meiryo UI" w:hAnsi="Meiryo UI" w:hint="eastAsia"/>
                <w:szCs w:val="21"/>
              </w:rPr>
              <w:t>基準</w:t>
            </w:r>
            <w:r>
              <w:rPr>
                <w:rFonts w:ascii="Meiryo UI" w:eastAsia="Meiryo UI" w:hAnsi="Meiryo UI" w:hint="eastAsia"/>
                <w:szCs w:val="21"/>
              </w:rPr>
              <w:t>（水質汚濁防止法）</w:t>
            </w:r>
          </w:p>
        </w:tc>
        <w:tc>
          <w:tcPr>
            <w:tcW w:w="6370" w:type="dxa"/>
          </w:tcPr>
          <w:p w14:paraId="29CF2755" w14:textId="1D70B9B5" w:rsidR="009A21E1" w:rsidRDefault="009A21E1" w:rsidP="00242E41">
            <w:pPr>
              <w:jc w:val="center"/>
              <w:rPr>
                <w:rFonts w:ascii="Meiryo UI" w:eastAsia="Meiryo UI" w:hAnsi="Meiryo UI"/>
                <w:szCs w:val="21"/>
              </w:rPr>
            </w:pPr>
            <w:r>
              <w:rPr>
                <w:rFonts w:ascii="Meiryo UI" w:eastAsia="Meiryo UI" w:hAnsi="Meiryo UI" w:hint="eastAsia"/>
                <w:szCs w:val="21"/>
              </w:rPr>
              <w:t>排水濃度規制（水質汚濁防止法）</w:t>
            </w:r>
          </w:p>
        </w:tc>
      </w:tr>
      <w:tr w:rsidR="009A21E1" w14:paraId="642940AD" w14:textId="77777777" w:rsidTr="00A62486">
        <w:tc>
          <w:tcPr>
            <w:tcW w:w="1129" w:type="dxa"/>
          </w:tcPr>
          <w:p w14:paraId="1B28AD07" w14:textId="74D7F330" w:rsidR="009A21E1" w:rsidRDefault="009A21E1" w:rsidP="009A21E1">
            <w:pPr>
              <w:jc w:val="left"/>
              <w:rPr>
                <w:rFonts w:ascii="Meiryo UI" w:eastAsia="Meiryo UI" w:hAnsi="Meiryo UI"/>
                <w:szCs w:val="21"/>
              </w:rPr>
            </w:pPr>
            <w:r>
              <w:rPr>
                <w:rFonts w:ascii="Meiryo UI" w:eastAsia="Meiryo UI" w:hAnsi="Meiryo UI" w:hint="eastAsia"/>
                <w:szCs w:val="21"/>
              </w:rPr>
              <w:t>目的</w:t>
            </w:r>
          </w:p>
        </w:tc>
        <w:tc>
          <w:tcPr>
            <w:tcW w:w="5812" w:type="dxa"/>
          </w:tcPr>
          <w:p w14:paraId="0282AE14" w14:textId="296B7A7B" w:rsidR="009A21E1" w:rsidRDefault="009A21E1" w:rsidP="009A21E1">
            <w:pPr>
              <w:jc w:val="left"/>
              <w:rPr>
                <w:rFonts w:ascii="Meiryo UI" w:eastAsia="Meiryo UI" w:hAnsi="Meiryo UI"/>
                <w:szCs w:val="21"/>
              </w:rPr>
            </w:pPr>
            <w:r w:rsidRPr="009A21E1">
              <w:rPr>
                <w:rFonts w:ascii="Meiryo UI" w:eastAsia="Meiryo UI" w:hAnsi="Meiryo UI" w:hint="eastAsia"/>
                <w:szCs w:val="21"/>
              </w:rPr>
              <w:t>環境基本法第十六条第一項の規定に基づき水質環境基準が定められた河川その他の公共の水域又は海域で政令で定める要件に該当するものについて、その</w:t>
            </w:r>
            <w:r w:rsidRPr="00FE2279">
              <w:rPr>
                <w:rFonts w:ascii="Meiryo UI" w:eastAsia="Meiryo UI" w:hAnsi="Meiryo UI" w:hint="eastAsia"/>
                <w:szCs w:val="21"/>
                <w:u w:val="single"/>
              </w:rPr>
              <w:t>環境上の条件を当該水質環境基準に達せしめること</w:t>
            </w:r>
            <w:r w:rsidR="00FE2279">
              <w:rPr>
                <w:rFonts w:ascii="Meiryo UI" w:eastAsia="Meiryo UI" w:hAnsi="Meiryo UI" w:hint="eastAsia"/>
                <w:szCs w:val="21"/>
              </w:rPr>
              <w:t>（下水道法第2条の２第1項）</w:t>
            </w:r>
          </w:p>
        </w:tc>
        <w:tc>
          <w:tcPr>
            <w:tcW w:w="6804" w:type="dxa"/>
          </w:tcPr>
          <w:p w14:paraId="6A5CE225" w14:textId="218F358F" w:rsidR="009A21E1" w:rsidRDefault="00FE2279" w:rsidP="009A21E1">
            <w:pPr>
              <w:jc w:val="left"/>
              <w:rPr>
                <w:rFonts w:ascii="Meiryo UI" w:eastAsia="Meiryo UI" w:hAnsi="Meiryo UI"/>
                <w:szCs w:val="21"/>
              </w:rPr>
            </w:pPr>
            <w:r w:rsidRPr="00FE2279">
              <w:rPr>
                <w:rFonts w:ascii="Meiryo UI" w:eastAsia="Meiryo UI" w:hAnsi="Meiryo UI" w:hint="eastAsia"/>
                <w:szCs w:val="21"/>
              </w:rPr>
              <w:t>人口及び産業の集中等により、生活又は事業活動に伴い排出された水が大量に流入する広域の公共用水域であり、かつ、</w:t>
            </w:r>
            <w:r w:rsidRPr="00FE2279">
              <w:rPr>
                <w:rFonts w:ascii="Meiryo UI" w:eastAsia="Meiryo UI" w:hAnsi="Meiryo UI" w:hint="eastAsia"/>
                <w:szCs w:val="21"/>
                <w:u w:val="single"/>
              </w:rPr>
              <w:t>排水基準のみによつては水質環境基準の確保が困難であると認められる水域であるものについて</w:t>
            </w:r>
            <w:r w:rsidRPr="00FE2279">
              <w:rPr>
                <w:rFonts w:ascii="Meiryo UI" w:eastAsia="Meiryo UI" w:hAnsi="Meiryo UI" w:hint="eastAsia"/>
                <w:szCs w:val="21"/>
              </w:rPr>
              <w:t>、化学的酸素要求量その他の政令で定める項目（以下「指定項目」という。）ごとに政令で定めるもの（以下「指定水域」という。）における</w:t>
            </w:r>
            <w:r w:rsidRPr="00FE2279">
              <w:rPr>
                <w:rFonts w:ascii="Meiryo UI" w:eastAsia="Meiryo UI" w:hAnsi="Meiryo UI" w:hint="eastAsia"/>
                <w:szCs w:val="21"/>
                <w:u w:val="single"/>
              </w:rPr>
              <w:t>指定項目に係る水質の汚濁の防止を図る</w:t>
            </w:r>
            <w:r w:rsidRPr="00FE2279">
              <w:rPr>
                <w:rFonts w:ascii="Meiryo UI" w:eastAsia="Meiryo UI" w:hAnsi="Meiryo UI" w:hint="eastAsia"/>
                <w:szCs w:val="21"/>
              </w:rPr>
              <w:t>ため</w:t>
            </w:r>
            <w:r>
              <w:rPr>
                <w:rFonts w:ascii="Meiryo UI" w:eastAsia="Meiryo UI" w:hAnsi="Meiryo UI" w:hint="eastAsia"/>
                <w:szCs w:val="21"/>
              </w:rPr>
              <w:t>（水質汚濁防止法第4条の２第1項）</w:t>
            </w:r>
          </w:p>
        </w:tc>
        <w:tc>
          <w:tcPr>
            <w:tcW w:w="6370" w:type="dxa"/>
          </w:tcPr>
          <w:p w14:paraId="511A4F6F" w14:textId="77777777" w:rsidR="009A21E1" w:rsidRDefault="00FE2279" w:rsidP="009A21E1">
            <w:pPr>
              <w:jc w:val="left"/>
              <w:rPr>
                <w:rFonts w:ascii="Meiryo UI" w:eastAsia="Meiryo UI" w:hAnsi="Meiryo UI"/>
                <w:szCs w:val="21"/>
              </w:rPr>
            </w:pPr>
            <w:r w:rsidRPr="00FE2279">
              <w:rPr>
                <w:rFonts w:ascii="Meiryo UI" w:eastAsia="Meiryo UI" w:hAnsi="Meiryo UI" w:hint="eastAsia"/>
                <w:szCs w:val="21"/>
              </w:rPr>
              <w:t>工場及び事業場から公共用水域に排出される水の排出を規制するによつて、公共用水域の水質の汚濁の防止を図り、もつて</w:t>
            </w:r>
            <w:r w:rsidRPr="00FE2279">
              <w:rPr>
                <w:rFonts w:ascii="Meiryo UI" w:eastAsia="Meiryo UI" w:hAnsi="Meiryo UI" w:hint="eastAsia"/>
                <w:szCs w:val="21"/>
                <w:u w:val="single"/>
              </w:rPr>
              <w:t>国民の健康を保護する</w:t>
            </w:r>
            <w:r w:rsidRPr="00FE2279">
              <w:rPr>
                <w:rFonts w:ascii="Meiryo UI" w:eastAsia="Meiryo UI" w:hAnsi="Meiryo UI" w:hint="eastAsia"/>
                <w:szCs w:val="21"/>
              </w:rPr>
              <w:t>とともに生活環境を保全</w:t>
            </w:r>
            <w:r>
              <w:rPr>
                <w:rFonts w:ascii="Meiryo UI" w:eastAsia="Meiryo UI" w:hAnsi="Meiryo UI" w:hint="eastAsia"/>
                <w:szCs w:val="21"/>
              </w:rPr>
              <w:t>すること（水質汚濁防止法第1条）</w:t>
            </w:r>
          </w:p>
          <w:p w14:paraId="085C9E15" w14:textId="664D2118" w:rsidR="00A47701" w:rsidRDefault="00A47701" w:rsidP="009A21E1">
            <w:pPr>
              <w:jc w:val="left"/>
              <w:rPr>
                <w:rFonts w:ascii="Meiryo UI" w:eastAsia="Meiryo UI" w:hAnsi="Meiryo UI"/>
                <w:szCs w:val="21"/>
              </w:rPr>
            </w:pPr>
            <w:r>
              <w:rPr>
                <w:rFonts w:ascii="Meiryo UI" w:eastAsia="Meiryo UI" w:hAnsi="Meiryo UI" w:hint="eastAsia"/>
                <w:szCs w:val="21"/>
              </w:rPr>
              <w:t>※アンモニア等は「人の健康に係る被害を生ずるおそれのある物質（有害物質）」として規制されている。</w:t>
            </w:r>
          </w:p>
        </w:tc>
      </w:tr>
      <w:tr w:rsidR="00A47701" w14:paraId="29FABE48" w14:textId="77777777" w:rsidTr="00A62486">
        <w:tc>
          <w:tcPr>
            <w:tcW w:w="1129" w:type="dxa"/>
          </w:tcPr>
          <w:p w14:paraId="5C83586C" w14:textId="47BAF821" w:rsidR="00A47701" w:rsidRDefault="00A47701" w:rsidP="009A21E1">
            <w:pPr>
              <w:jc w:val="left"/>
              <w:rPr>
                <w:rFonts w:ascii="Meiryo UI" w:eastAsia="Meiryo UI" w:hAnsi="Meiryo UI"/>
                <w:szCs w:val="21"/>
              </w:rPr>
            </w:pPr>
            <w:r>
              <w:rPr>
                <w:rFonts w:ascii="Meiryo UI" w:eastAsia="Meiryo UI" w:hAnsi="Meiryo UI" w:hint="eastAsia"/>
                <w:szCs w:val="21"/>
              </w:rPr>
              <w:t>対象物質</w:t>
            </w:r>
          </w:p>
        </w:tc>
        <w:tc>
          <w:tcPr>
            <w:tcW w:w="5812" w:type="dxa"/>
          </w:tcPr>
          <w:p w14:paraId="35E40EDC" w14:textId="2DC20040" w:rsidR="00A47701" w:rsidRPr="009A21E1" w:rsidRDefault="00A47701" w:rsidP="003A6908">
            <w:pPr>
              <w:jc w:val="left"/>
              <w:rPr>
                <w:rFonts w:ascii="Meiryo UI" w:eastAsia="Meiryo UI" w:hAnsi="Meiryo UI"/>
                <w:szCs w:val="21"/>
              </w:rPr>
            </w:pPr>
            <w:r>
              <w:rPr>
                <w:rFonts w:ascii="Meiryo UI" w:eastAsia="Meiryo UI" w:hAnsi="Meiryo UI" w:hint="eastAsia"/>
                <w:szCs w:val="21"/>
              </w:rPr>
              <w:t>生物化学的酸素要求量</w:t>
            </w:r>
            <w:r w:rsidR="003A6908">
              <w:rPr>
                <w:rFonts w:ascii="Meiryo UI" w:eastAsia="Meiryo UI" w:hAnsi="Meiryo UI" w:hint="eastAsia"/>
                <w:szCs w:val="21"/>
              </w:rPr>
              <w:t>【BOD】</w:t>
            </w:r>
            <w:r>
              <w:rPr>
                <w:rFonts w:ascii="Meiryo UI" w:eastAsia="Meiryo UI" w:hAnsi="Meiryo UI" w:hint="eastAsia"/>
                <w:szCs w:val="21"/>
              </w:rPr>
              <w:t>（河川）</w:t>
            </w:r>
            <w:r w:rsidR="003A6908">
              <w:rPr>
                <w:rFonts w:ascii="Meiryo UI" w:eastAsia="Meiryo UI" w:hAnsi="Meiryo UI" w:hint="eastAsia"/>
                <w:szCs w:val="21"/>
              </w:rPr>
              <w:t>、</w:t>
            </w:r>
            <w:r>
              <w:rPr>
                <w:rFonts w:ascii="Meiryo UI" w:eastAsia="Meiryo UI" w:hAnsi="Meiryo UI" w:hint="eastAsia"/>
                <w:szCs w:val="21"/>
              </w:rPr>
              <w:t>化学的酸素要求量</w:t>
            </w:r>
            <w:r w:rsidR="003A6908">
              <w:rPr>
                <w:rFonts w:ascii="Meiryo UI" w:eastAsia="Meiryo UI" w:hAnsi="Meiryo UI" w:hint="eastAsia"/>
                <w:szCs w:val="21"/>
              </w:rPr>
              <w:t>【COD】</w:t>
            </w:r>
            <w:r>
              <w:rPr>
                <w:rFonts w:ascii="Meiryo UI" w:eastAsia="Meiryo UI" w:hAnsi="Meiryo UI" w:hint="eastAsia"/>
                <w:szCs w:val="21"/>
              </w:rPr>
              <w:t>、窒素含有量</w:t>
            </w:r>
            <w:r w:rsidR="003A6908">
              <w:rPr>
                <w:rFonts w:ascii="Meiryo UI" w:eastAsia="Meiryo UI" w:hAnsi="Meiryo UI" w:hint="eastAsia"/>
                <w:szCs w:val="21"/>
              </w:rPr>
              <w:t>【T-N】</w:t>
            </w:r>
            <w:r>
              <w:rPr>
                <w:rFonts w:ascii="Meiryo UI" w:eastAsia="Meiryo UI" w:hAnsi="Meiryo UI" w:hint="eastAsia"/>
                <w:szCs w:val="21"/>
              </w:rPr>
              <w:t>、リン含有量</w:t>
            </w:r>
            <w:r w:rsidR="003A6908">
              <w:rPr>
                <w:rFonts w:ascii="Meiryo UI" w:eastAsia="Meiryo UI" w:hAnsi="Meiryo UI" w:hint="eastAsia"/>
                <w:szCs w:val="21"/>
              </w:rPr>
              <w:t>【T-P】</w:t>
            </w:r>
            <w:r>
              <w:rPr>
                <w:rFonts w:ascii="Meiryo UI" w:eastAsia="Meiryo UI" w:hAnsi="Meiryo UI" w:hint="eastAsia"/>
                <w:szCs w:val="21"/>
              </w:rPr>
              <w:t>（海域）</w:t>
            </w:r>
          </w:p>
        </w:tc>
        <w:tc>
          <w:tcPr>
            <w:tcW w:w="6804" w:type="dxa"/>
          </w:tcPr>
          <w:p w14:paraId="091AEFC8" w14:textId="753BD673" w:rsidR="00A47701" w:rsidRPr="00FE2279" w:rsidRDefault="00A47701" w:rsidP="009A21E1">
            <w:pPr>
              <w:jc w:val="left"/>
              <w:rPr>
                <w:rFonts w:ascii="Meiryo UI" w:eastAsia="Meiryo UI" w:hAnsi="Meiryo UI"/>
                <w:szCs w:val="21"/>
              </w:rPr>
            </w:pPr>
            <w:r>
              <w:rPr>
                <w:rFonts w:ascii="Meiryo UI" w:eastAsia="Meiryo UI" w:hAnsi="Meiryo UI" w:hint="eastAsia"/>
                <w:szCs w:val="21"/>
              </w:rPr>
              <w:t>化学的酸素要求量、窒素含有量、リン含有量</w:t>
            </w:r>
          </w:p>
        </w:tc>
        <w:tc>
          <w:tcPr>
            <w:tcW w:w="6370" w:type="dxa"/>
          </w:tcPr>
          <w:p w14:paraId="696D87AC" w14:textId="26862D1D" w:rsidR="00A47701" w:rsidRPr="00FE2279" w:rsidRDefault="00A47701" w:rsidP="009A21E1">
            <w:pPr>
              <w:jc w:val="left"/>
              <w:rPr>
                <w:rFonts w:ascii="Meiryo UI" w:eastAsia="Meiryo UI" w:hAnsi="Meiryo UI"/>
                <w:szCs w:val="21"/>
              </w:rPr>
            </w:pPr>
            <w:r>
              <w:rPr>
                <w:rFonts w:ascii="Meiryo UI" w:eastAsia="Meiryo UI" w:hAnsi="Meiryo UI" w:hint="eastAsia"/>
                <w:szCs w:val="21"/>
              </w:rPr>
              <w:t>有害物質28項目、生活環境項目14項目</w:t>
            </w:r>
          </w:p>
        </w:tc>
      </w:tr>
      <w:tr w:rsidR="00A47701" w14:paraId="2CEA9942" w14:textId="77777777" w:rsidTr="00A62486">
        <w:tc>
          <w:tcPr>
            <w:tcW w:w="1129" w:type="dxa"/>
          </w:tcPr>
          <w:p w14:paraId="7412D6FF" w14:textId="61122983" w:rsidR="00A47701" w:rsidRDefault="00A47701" w:rsidP="009A21E1">
            <w:pPr>
              <w:jc w:val="left"/>
              <w:rPr>
                <w:rFonts w:ascii="Meiryo UI" w:eastAsia="Meiryo UI" w:hAnsi="Meiryo UI"/>
                <w:szCs w:val="21"/>
              </w:rPr>
            </w:pPr>
            <w:r>
              <w:rPr>
                <w:rFonts w:ascii="Meiryo UI" w:eastAsia="Meiryo UI" w:hAnsi="Meiryo UI" w:hint="eastAsia"/>
                <w:szCs w:val="21"/>
              </w:rPr>
              <w:t>目標値・規制値</w:t>
            </w:r>
          </w:p>
        </w:tc>
        <w:tc>
          <w:tcPr>
            <w:tcW w:w="5812" w:type="dxa"/>
          </w:tcPr>
          <w:p w14:paraId="773F994D" w14:textId="0AD2FDC2" w:rsidR="00E60E15" w:rsidRDefault="00E60E15" w:rsidP="00242E41">
            <w:pPr>
              <w:jc w:val="center"/>
              <w:rPr>
                <w:rFonts w:ascii="Meiryo UI" w:eastAsia="Meiryo UI" w:hAnsi="Meiryo UI"/>
                <w:szCs w:val="21"/>
              </w:rPr>
            </w:pPr>
            <w:r>
              <w:rPr>
                <w:rFonts w:ascii="Meiryo UI" w:eastAsia="Meiryo UI" w:hAnsi="Meiryo UI" w:hint="eastAsia"/>
                <w:szCs w:val="21"/>
              </w:rPr>
              <w:t>整備目標値（年間平均値</w:t>
            </w:r>
            <w:r w:rsidR="00242E41">
              <w:rPr>
                <w:rFonts w:ascii="Meiryo UI" w:eastAsia="Meiryo UI" w:hAnsi="Meiryo UI" w:hint="eastAsia"/>
                <w:szCs w:val="21"/>
              </w:rPr>
              <w:t>）</w:t>
            </w:r>
          </w:p>
          <w:tbl>
            <w:tblPr>
              <w:tblStyle w:val="a3"/>
              <w:tblpPr w:leftFromText="142" w:rightFromText="142" w:vertAnchor="text" w:horzAnchor="margin" w:tblpYSpec="outside"/>
              <w:tblOverlap w:val="never"/>
              <w:tblW w:w="0" w:type="auto"/>
              <w:tblLook w:val="04A0" w:firstRow="1" w:lastRow="0" w:firstColumn="1" w:lastColumn="0" w:noHBand="0" w:noVBand="1"/>
            </w:tblPr>
            <w:tblGrid>
              <w:gridCol w:w="1838"/>
              <w:gridCol w:w="1701"/>
              <w:gridCol w:w="1701"/>
            </w:tblGrid>
            <w:tr w:rsidR="00242E41" w14:paraId="36C66EE1" w14:textId="77777777" w:rsidTr="00242E41">
              <w:tc>
                <w:tcPr>
                  <w:tcW w:w="1838" w:type="dxa"/>
                </w:tcPr>
                <w:p w14:paraId="07F7E5D5" w14:textId="77777777" w:rsidR="00242E41" w:rsidRDefault="00242E41" w:rsidP="00E60E15">
                  <w:pPr>
                    <w:jc w:val="center"/>
                    <w:rPr>
                      <w:rFonts w:ascii="Meiryo UI" w:eastAsia="Meiryo UI" w:hAnsi="Meiryo UI"/>
                      <w:szCs w:val="21"/>
                    </w:rPr>
                  </w:pPr>
                  <w:r>
                    <w:rPr>
                      <w:rFonts w:ascii="Meiryo UI" w:eastAsia="Meiryo UI" w:hAnsi="Meiryo UI" w:hint="eastAsia"/>
                      <w:szCs w:val="21"/>
                    </w:rPr>
                    <w:t>C</w:t>
                  </w:r>
                  <w:r>
                    <w:rPr>
                      <w:rFonts w:ascii="Meiryo UI" w:eastAsia="Meiryo UI" w:hAnsi="Meiryo UI"/>
                      <w:szCs w:val="21"/>
                    </w:rPr>
                    <w:t>OD</w:t>
                  </w:r>
                </w:p>
              </w:tc>
              <w:tc>
                <w:tcPr>
                  <w:tcW w:w="1701" w:type="dxa"/>
                </w:tcPr>
                <w:p w14:paraId="4C38BF5F" w14:textId="77777777" w:rsidR="00242E41" w:rsidRDefault="00242E41" w:rsidP="00E60E15">
                  <w:pPr>
                    <w:jc w:val="center"/>
                    <w:rPr>
                      <w:rFonts w:ascii="Meiryo UI" w:eastAsia="Meiryo UI" w:hAnsi="Meiryo UI"/>
                      <w:szCs w:val="21"/>
                    </w:rPr>
                  </w:pPr>
                  <w:r>
                    <w:rPr>
                      <w:rFonts w:ascii="Meiryo UI" w:eastAsia="Meiryo UI" w:hAnsi="Meiryo UI" w:hint="eastAsia"/>
                      <w:szCs w:val="21"/>
                    </w:rPr>
                    <w:t>T</w:t>
                  </w:r>
                  <w:r>
                    <w:rPr>
                      <w:rFonts w:ascii="Meiryo UI" w:eastAsia="Meiryo UI" w:hAnsi="Meiryo UI"/>
                      <w:szCs w:val="21"/>
                    </w:rPr>
                    <w:t>-N</w:t>
                  </w:r>
                </w:p>
              </w:tc>
              <w:tc>
                <w:tcPr>
                  <w:tcW w:w="1701" w:type="dxa"/>
                </w:tcPr>
                <w:p w14:paraId="381272AF" w14:textId="77777777" w:rsidR="00242E41" w:rsidRDefault="00242E41" w:rsidP="00E60E15">
                  <w:pPr>
                    <w:jc w:val="center"/>
                    <w:rPr>
                      <w:rFonts w:ascii="Meiryo UI" w:eastAsia="Meiryo UI" w:hAnsi="Meiryo UI"/>
                      <w:szCs w:val="21"/>
                    </w:rPr>
                  </w:pPr>
                  <w:r>
                    <w:rPr>
                      <w:rFonts w:ascii="Meiryo UI" w:eastAsia="Meiryo UI" w:hAnsi="Meiryo UI" w:hint="eastAsia"/>
                      <w:szCs w:val="21"/>
                    </w:rPr>
                    <w:t>T</w:t>
                  </w:r>
                  <w:r>
                    <w:rPr>
                      <w:rFonts w:ascii="Meiryo UI" w:eastAsia="Meiryo UI" w:hAnsi="Meiryo UI"/>
                      <w:szCs w:val="21"/>
                    </w:rPr>
                    <w:t>-P</w:t>
                  </w:r>
                </w:p>
              </w:tc>
            </w:tr>
            <w:tr w:rsidR="00242E41" w14:paraId="100E7E0D" w14:textId="77777777" w:rsidTr="00242E41">
              <w:tc>
                <w:tcPr>
                  <w:tcW w:w="1838" w:type="dxa"/>
                </w:tcPr>
                <w:p w14:paraId="74FE084F" w14:textId="77777777" w:rsidR="00242E41" w:rsidRDefault="00242E41" w:rsidP="00E60E15">
                  <w:pPr>
                    <w:jc w:val="center"/>
                    <w:rPr>
                      <w:rFonts w:ascii="Meiryo UI" w:eastAsia="Meiryo UI" w:hAnsi="Meiryo UI"/>
                      <w:szCs w:val="21"/>
                    </w:rPr>
                  </w:pPr>
                  <w:r>
                    <w:rPr>
                      <w:rFonts w:ascii="Meiryo UI" w:eastAsia="Meiryo UI" w:hAnsi="Meiryo UI" w:hint="eastAsia"/>
                      <w:szCs w:val="21"/>
                    </w:rPr>
                    <w:t xml:space="preserve">13 </w:t>
                  </w:r>
                  <w:r>
                    <w:rPr>
                      <w:rFonts w:ascii="Meiryo UI" w:eastAsia="Meiryo UI" w:hAnsi="Meiryo UI"/>
                      <w:szCs w:val="21"/>
                    </w:rPr>
                    <w:t>mg/L</w:t>
                  </w:r>
                </w:p>
              </w:tc>
              <w:tc>
                <w:tcPr>
                  <w:tcW w:w="1701" w:type="dxa"/>
                </w:tcPr>
                <w:p w14:paraId="5091B768" w14:textId="77777777" w:rsidR="00242E41" w:rsidRDefault="00242E41" w:rsidP="00E60E15">
                  <w:pPr>
                    <w:jc w:val="center"/>
                    <w:rPr>
                      <w:rFonts w:ascii="Meiryo UI" w:eastAsia="Meiryo UI" w:hAnsi="Meiryo UI"/>
                      <w:szCs w:val="21"/>
                    </w:rPr>
                  </w:pPr>
                  <w:r>
                    <w:rPr>
                      <w:rFonts w:ascii="Meiryo UI" w:eastAsia="Meiryo UI" w:hAnsi="Meiryo UI" w:hint="eastAsia"/>
                      <w:szCs w:val="21"/>
                    </w:rPr>
                    <w:t>2</w:t>
                  </w:r>
                  <w:r>
                    <w:rPr>
                      <w:rFonts w:ascii="Meiryo UI" w:eastAsia="Meiryo UI" w:hAnsi="Meiryo UI"/>
                      <w:szCs w:val="21"/>
                    </w:rPr>
                    <w:t>0</w:t>
                  </w:r>
                  <w:r>
                    <w:rPr>
                      <w:rFonts w:ascii="Meiryo UI" w:eastAsia="Meiryo UI" w:hAnsi="Meiryo UI" w:hint="eastAsia"/>
                      <w:szCs w:val="21"/>
                    </w:rPr>
                    <w:t xml:space="preserve"> </w:t>
                  </w:r>
                  <w:r>
                    <w:rPr>
                      <w:rFonts w:ascii="Meiryo UI" w:eastAsia="Meiryo UI" w:hAnsi="Meiryo UI"/>
                      <w:szCs w:val="21"/>
                    </w:rPr>
                    <w:t>mg/L</w:t>
                  </w:r>
                </w:p>
              </w:tc>
              <w:tc>
                <w:tcPr>
                  <w:tcW w:w="1701" w:type="dxa"/>
                </w:tcPr>
                <w:p w14:paraId="0136029A" w14:textId="77777777" w:rsidR="00242E41" w:rsidRDefault="00242E41" w:rsidP="00E60E15">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.5 mg/L</w:t>
                  </w:r>
                </w:p>
              </w:tc>
            </w:tr>
          </w:tbl>
          <w:p w14:paraId="73D4A00C" w14:textId="0294D097" w:rsidR="00242E41" w:rsidRDefault="00242E41" w:rsidP="009A21E1">
            <w:pPr>
              <w:jc w:val="left"/>
              <w:rPr>
                <w:rFonts w:ascii="Meiryo UI" w:eastAsia="Meiryo UI" w:hAnsi="Meiryo UI"/>
                <w:szCs w:val="21"/>
              </w:rPr>
            </w:pPr>
            <w:r>
              <w:rPr>
                <w:rFonts w:ascii="Meiryo UI" w:eastAsia="Meiryo UI" w:hAnsi="Meiryo UI" w:hint="eastAsia"/>
                <w:szCs w:val="21"/>
              </w:rPr>
              <w:t>・</w:t>
            </w:r>
            <w:r w:rsidRPr="00242E41">
              <w:rPr>
                <w:rFonts w:ascii="Meiryo UI" w:eastAsia="Meiryo UI" w:hAnsi="Meiryo UI" w:hint="eastAsia"/>
                <w:szCs w:val="21"/>
              </w:rPr>
              <w:t>大阪湾全体の目標負荷量（下水道分）を達成するため</w:t>
            </w:r>
            <w:r>
              <w:rPr>
                <w:rFonts w:ascii="Meiryo UI" w:eastAsia="Meiryo UI" w:hAnsi="Meiryo UI" w:hint="eastAsia"/>
                <w:szCs w:val="21"/>
              </w:rPr>
              <w:t>の整備目標として設定</w:t>
            </w:r>
          </w:p>
          <w:p w14:paraId="4F1FD794" w14:textId="77777777" w:rsidR="00510349" w:rsidRDefault="00E60E15" w:rsidP="009A21E1">
            <w:pPr>
              <w:jc w:val="left"/>
              <w:rPr>
                <w:rFonts w:ascii="Meiryo UI" w:eastAsia="Meiryo UI" w:hAnsi="Meiryo UI"/>
                <w:szCs w:val="21"/>
              </w:rPr>
            </w:pPr>
            <w:r>
              <w:rPr>
                <w:rFonts w:ascii="Meiryo UI" w:eastAsia="Meiryo UI" w:hAnsi="Meiryo UI" w:hint="eastAsia"/>
                <w:szCs w:val="21"/>
              </w:rPr>
              <w:t>・B</w:t>
            </w:r>
            <w:r>
              <w:rPr>
                <w:rFonts w:ascii="Meiryo UI" w:eastAsia="Meiryo UI" w:hAnsi="Meiryo UI"/>
                <w:szCs w:val="21"/>
              </w:rPr>
              <w:t>OD</w:t>
            </w:r>
            <w:r>
              <w:rPr>
                <w:rFonts w:ascii="Meiryo UI" w:eastAsia="Meiryo UI" w:hAnsi="Meiryo UI" w:hint="eastAsia"/>
                <w:szCs w:val="21"/>
              </w:rPr>
              <w:t>について、</w:t>
            </w:r>
            <w:r w:rsidR="00242E41">
              <w:rPr>
                <w:rFonts w:ascii="Meiryo UI" w:eastAsia="Meiryo UI" w:hAnsi="Meiryo UI" w:hint="eastAsia"/>
                <w:szCs w:val="21"/>
              </w:rPr>
              <w:t>計画放流水質を1</w:t>
            </w:r>
            <w:r w:rsidR="00242E41">
              <w:rPr>
                <w:rFonts w:ascii="Meiryo UI" w:eastAsia="Meiryo UI" w:hAnsi="Meiryo UI"/>
                <w:szCs w:val="21"/>
              </w:rPr>
              <w:t>5 mg/L</w:t>
            </w:r>
            <w:r w:rsidR="00242E41">
              <w:rPr>
                <w:rFonts w:ascii="Meiryo UI" w:eastAsia="Meiryo UI" w:hAnsi="Meiryo UI" w:hint="eastAsia"/>
                <w:szCs w:val="21"/>
              </w:rPr>
              <w:t>としているが、</w:t>
            </w:r>
            <w:r>
              <w:rPr>
                <w:rFonts w:ascii="Meiryo UI" w:eastAsia="Meiryo UI" w:hAnsi="Meiryo UI" w:hint="eastAsia"/>
                <w:szCs w:val="21"/>
              </w:rPr>
              <w:t>排水する河川によっては</w:t>
            </w:r>
            <w:r w:rsidR="00242E41">
              <w:rPr>
                <w:rFonts w:ascii="Meiryo UI" w:eastAsia="Meiryo UI" w:hAnsi="Meiryo UI" w:hint="eastAsia"/>
                <w:szCs w:val="21"/>
              </w:rPr>
              <w:t>、年間平均値として</w:t>
            </w:r>
            <w:r>
              <w:rPr>
                <w:rFonts w:ascii="Meiryo UI" w:eastAsia="Meiryo UI" w:hAnsi="Meiryo UI" w:hint="eastAsia"/>
                <w:szCs w:val="21"/>
              </w:rPr>
              <w:t>より厳しい整備目標を設定（大阪府の場合、最も厳しい</w:t>
            </w:r>
            <w:r w:rsidR="001501E6">
              <w:rPr>
                <w:rFonts w:ascii="Meiryo UI" w:eastAsia="Meiryo UI" w:hAnsi="Meiryo UI" w:hint="eastAsia"/>
                <w:szCs w:val="21"/>
              </w:rPr>
              <w:t>値</w:t>
            </w:r>
            <w:r>
              <w:rPr>
                <w:rFonts w:ascii="Meiryo UI" w:eastAsia="Meiryo UI" w:hAnsi="Meiryo UI" w:hint="eastAsia"/>
                <w:szCs w:val="21"/>
              </w:rPr>
              <w:t>で3</w:t>
            </w:r>
            <w:r>
              <w:rPr>
                <w:rFonts w:ascii="Meiryo UI" w:eastAsia="Meiryo UI" w:hAnsi="Meiryo UI"/>
                <w:szCs w:val="21"/>
              </w:rPr>
              <w:t>.0 mg/L</w:t>
            </w:r>
            <w:r>
              <w:rPr>
                <w:rFonts w:ascii="Meiryo UI" w:eastAsia="Meiryo UI" w:hAnsi="Meiryo UI" w:hint="eastAsia"/>
                <w:szCs w:val="21"/>
              </w:rPr>
              <w:t>）</w:t>
            </w:r>
          </w:p>
          <w:p w14:paraId="11CEE6AE" w14:textId="330B8804" w:rsidR="00D272B8" w:rsidRDefault="00D272B8" w:rsidP="00D272B8">
            <w:pPr>
              <w:jc w:val="left"/>
              <w:rPr>
                <w:rFonts w:ascii="Meiryo UI" w:eastAsia="Meiryo UI" w:hAnsi="Meiryo UI"/>
                <w:szCs w:val="21"/>
              </w:rPr>
            </w:pPr>
            <w:r>
              <w:rPr>
                <w:rFonts w:ascii="Meiryo UI" w:eastAsia="Meiryo UI" w:hAnsi="Meiryo UI" w:hint="eastAsia"/>
                <w:szCs w:val="21"/>
              </w:rPr>
              <w:t>・</w:t>
            </w:r>
            <w:r w:rsidRPr="00D272B8">
              <w:rPr>
                <w:rFonts w:ascii="Meiryo UI" w:eastAsia="Meiryo UI" w:hAnsi="Meiryo UI" w:hint="eastAsia"/>
                <w:szCs w:val="21"/>
              </w:rPr>
              <w:t>下水処理場の整備目標</w:t>
            </w:r>
            <w:r w:rsidRPr="00D272B8">
              <w:rPr>
                <w:rFonts w:ascii="Meiryo UI" w:eastAsia="Meiryo UI" w:hAnsi="Meiryo UI"/>
                <w:szCs w:val="21"/>
              </w:rPr>
              <w:t>は年間平均値であり、令和30</w:t>
            </w:r>
            <w:r w:rsidRPr="00D272B8">
              <w:rPr>
                <w:rFonts w:ascii="Meiryo UI" w:eastAsia="Meiryo UI" w:hAnsi="Meiryo UI" w:hint="eastAsia"/>
                <w:szCs w:val="21"/>
              </w:rPr>
              <w:t>年における府県別目標負荷量を超えない範囲で、</w:t>
            </w:r>
            <w:r w:rsidRPr="00D272B8">
              <w:rPr>
                <w:rFonts w:ascii="Meiryo UI" w:eastAsia="Meiryo UI" w:hAnsi="Meiryo UI" w:hint="eastAsia"/>
                <w:b/>
                <w:bCs/>
                <w:szCs w:val="21"/>
                <w:u w:val="single"/>
              </w:rPr>
              <w:t>個別の処理場毎に変更することが出来る</w:t>
            </w:r>
            <w:r w:rsidRPr="00D272B8">
              <w:rPr>
                <w:rFonts w:ascii="Meiryo UI" w:eastAsia="Meiryo UI" w:hAnsi="Meiryo UI" w:hint="eastAsia"/>
                <w:szCs w:val="21"/>
              </w:rPr>
              <w:t>ものとする。</w:t>
            </w:r>
          </w:p>
        </w:tc>
        <w:tc>
          <w:tcPr>
            <w:tcW w:w="6804" w:type="dxa"/>
          </w:tcPr>
          <w:p w14:paraId="45292913" w14:textId="63BD58C8" w:rsidR="00A47701" w:rsidRDefault="00D74FE7" w:rsidP="00D74FE7">
            <w:pPr>
              <w:jc w:val="center"/>
              <w:rPr>
                <w:rFonts w:ascii="Meiryo UI" w:eastAsia="Meiryo UI" w:hAnsi="Meiryo UI"/>
                <w:szCs w:val="21"/>
              </w:rPr>
            </w:pPr>
            <w:r>
              <w:rPr>
                <w:rFonts w:ascii="Meiryo UI" w:eastAsia="Meiryo UI" w:hAnsi="Meiryo UI" w:hint="eastAsia"/>
                <w:szCs w:val="21"/>
              </w:rPr>
              <w:t>下水道業に係るC値（m</w:t>
            </w:r>
            <w:r>
              <w:rPr>
                <w:rFonts w:ascii="Meiryo UI" w:eastAsia="Meiryo UI" w:hAnsi="Meiryo UI"/>
                <w:szCs w:val="21"/>
              </w:rPr>
              <w:t>g/L</w:t>
            </w:r>
            <w:r>
              <w:rPr>
                <w:rFonts w:ascii="Meiryo UI" w:eastAsia="Meiryo UI" w:hAnsi="Meiryo UI" w:hint="eastAsia"/>
                <w:szCs w:val="21"/>
              </w:rPr>
              <w:t>）</w:t>
            </w:r>
          </w:p>
          <w:tbl>
            <w:tblPr>
              <w:tblStyle w:val="a3"/>
              <w:tblW w:w="0" w:type="auto"/>
              <w:tblLook w:val="04A0" w:firstRow="1" w:lastRow="0" w:firstColumn="1" w:lastColumn="0" w:noHBand="0" w:noVBand="1"/>
            </w:tblPr>
            <w:tblGrid>
              <w:gridCol w:w="1467"/>
              <w:gridCol w:w="1467"/>
              <w:gridCol w:w="1467"/>
              <w:gridCol w:w="1468"/>
            </w:tblGrid>
            <w:tr w:rsidR="00D74FE7" w14:paraId="4C754822" w14:textId="77777777" w:rsidTr="00D74FE7">
              <w:tc>
                <w:tcPr>
                  <w:tcW w:w="1467" w:type="dxa"/>
                </w:tcPr>
                <w:p w14:paraId="4593EC61" w14:textId="77777777" w:rsidR="00D74FE7" w:rsidRDefault="00D74FE7" w:rsidP="00D74FE7">
                  <w:pPr>
                    <w:jc w:val="center"/>
                    <w:rPr>
                      <w:rFonts w:ascii="Meiryo UI" w:eastAsia="Meiryo UI" w:hAnsi="Meiryo UI"/>
                      <w:szCs w:val="21"/>
                    </w:rPr>
                  </w:pPr>
                </w:p>
              </w:tc>
              <w:tc>
                <w:tcPr>
                  <w:tcW w:w="1467" w:type="dxa"/>
                </w:tcPr>
                <w:p w14:paraId="56E03135" w14:textId="0E2596CF" w:rsidR="00D74FE7" w:rsidRDefault="00D74FE7" w:rsidP="00D74FE7">
                  <w:pPr>
                    <w:jc w:val="center"/>
                    <w:rPr>
                      <w:rFonts w:ascii="Meiryo UI" w:eastAsia="Meiryo UI" w:hAnsi="Meiryo UI"/>
                      <w:szCs w:val="21"/>
                    </w:rPr>
                  </w:pPr>
                  <w:r>
                    <w:rPr>
                      <w:rFonts w:ascii="Meiryo UI" w:eastAsia="Meiryo UI" w:hAnsi="Meiryo UI" w:hint="eastAsia"/>
                      <w:szCs w:val="21"/>
                    </w:rPr>
                    <w:t>C</w:t>
                  </w:r>
                  <w:r>
                    <w:rPr>
                      <w:rFonts w:ascii="Meiryo UI" w:eastAsia="Meiryo UI" w:hAnsi="Meiryo UI"/>
                      <w:szCs w:val="21"/>
                    </w:rPr>
                    <w:t>OD</w:t>
                  </w:r>
                </w:p>
              </w:tc>
              <w:tc>
                <w:tcPr>
                  <w:tcW w:w="1467" w:type="dxa"/>
                </w:tcPr>
                <w:p w14:paraId="71CCB4A3" w14:textId="48EBD321" w:rsidR="00D74FE7" w:rsidRDefault="00D74FE7" w:rsidP="00D74FE7">
                  <w:pPr>
                    <w:jc w:val="center"/>
                    <w:rPr>
                      <w:rFonts w:ascii="Meiryo UI" w:eastAsia="Meiryo UI" w:hAnsi="Meiryo UI"/>
                      <w:szCs w:val="21"/>
                    </w:rPr>
                  </w:pPr>
                  <w:r>
                    <w:rPr>
                      <w:rFonts w:ascii="Meiryo UI" w:eastAsia="Meiryo UI" w:hAnsi="Meiryo UI" w:hint="eastAsia"/>
                      <w:szCs w:val="21"/>
                    </w:rPr>
                    <w:t>T</w:t>
                  </w:r>
                  <w:r>
                    <w:rPr>
                      <w:rFonts w:ascii="Meiryo UI" w:eastAsia="Meiryo UI" w:hAnsi="Meiryo UI"/>
                      <w:szCs w:val="21"/>
                    </w:rPr>
                    <w:t>-N</w:t>
                  </w:r>
                </w:p>
              </w:tc>
              <w:tc>
                <w:tcPr>
                  <w:tcW w:w="1468" w:type="dxa"/>
                </w:tcPr>
                <w:p w14:paraId="553AD11E" w14:textId="3F653962" w:rsidR="00D74FE7" w:rsidRDefault="00D74FE7" w:rsidP="00D74FE7">
                  <w:pPr>
                    <w:jc w:val="center"/>
                    <w:rPr>
                      <w:rFonts w:ascii="Meiryo UI" w:eastAsia="Meiryo UI" w:hAnsi="Meiryo UI"/>
                      <w:szCs w:val="21"/>
                    </w:rPr>
                  </w:pPr>
                  <w:r>
                    <w:rPr>
                      <w:rFonts w:ascii="Meiryo UI" w:eastAsia="Meiryo UI" w:hAnsi="Meiryo UI" w:hint="eastAsia"/>
                      <w:szCs w:val="21"/>
                    </w:rPr>
                    <w:t>T</w:t>
                  </w:r>
                  <w:r>
                    <w:rPr>
                      <w:rFonts w:ascii="Meiryo UI" w:eastAsia="Meiryo UI" w:hAnsi="Meiryo UI"/>
                      <w:szCs w:val="21"/>
                    </w:rPr>
                    <w:t>-P</w:t>
                  </w:r>
                </w:p>
              </w:tc>
            </w:tr>
            <w:tr w:rsidR="00D74FE7" w14:paraId="3562ADFC" w14:textId="77777777" w:rsidTr="00D74FE7">
              <w:tc>
                <w:tcPr>
                  <w:tcW w:w="1467" w:type="dxa"/>
                </w:tcPr>
                <w:p w14:paraId="4A5D3131" w14:textId="192E1CC6" w:rsidR="00D74FE7" w:rsidRDefault="00D74FE7" w:rsidP="00D74FE7">
                  <w:pPr>
                    <w:jc w:val="center"/>
                    <w:rPr>
                      <w:rFonts w:ascii="Meiryo UI" w:eastAsia="Meiryo UI" w:hAnsi="Meiryo UI"/>
                      <w:szCs w:val="21"/>
                    </w:rPr>
                  </w:pPr>
                  <w:r>
                    <w:rPr>
                      <w:rFonts w:ascii="Meiryo UI" w:eastAsia="Meiryo UI" w:hAnsi="Meiryo UI" w:hint="eastAsia"/>
                      <w:szCs w:val="21"/>
                    </w:rPr>
                    <w:t>C</w:t>
                  </w:r>
                  <w:r>
                    <w:rPr>
                      <w:rFonts w:ascii="Meiryo UI" w:eastAsia="Meiryo UI" w:hAnsi="Meiryo UI"/>
                      <w:szCs w:val="21"/>
                    </w:rPr>
                    <w:t>o</w:t>
                  </w:r>
                </w:p>
              </w:tc>
              <w:tc>
                <w:tcPr>
                  <w:tcW w:w="1467" w:type="dxa"/>
                </w:tcPr>
                <w:p w14:paraId="743513C4" w14:textId="501D09FA" w:rsidR="00D74FE7" w:rsidRDefault="00D74FE7" w:rsidP="00D74FE7">
                  <w:pPr>
                    <w:jc w:val="center"/>
                    <w:rPr>
                      <w:rFonts w:ascii="Meiryo UI" w:eastAsia="Meiryo UI" w:hAnsi="Meiryo UI"/>
                      <w:szCs w:val="21"/>
                    </w:rPr>
                  </w:pPr>
                  <w:r>
                    <w:rPr>
                      <w:rFonts w:ascii="Meiryo UI" w:eastAsia="Meiryo UI" w:hAnsi="Meiryo UI" w:hint="eastAsia"/>
                      <w:szCs w:val="21"/>
                    </w:rPr>
                    <w:t>2</w:t>
                  </w:r>
                  <w:r>
                    <w:rPr>
                      <w:rFonts w:ascii="Meiryo UI" w:eastAsia="Meiryo UI" w:hAnsi="Meiryo UI"/>
                      <w:szCs w:val="21"/>
                    </w:rPr>
                    <w:t>0</w:t>
                  </w:r>
                </w:p>
              </w:tc>
              <w:tc>
                <w:tcPr>
                  <w:tcW w:w="1467" w:type="dxa"/>
                </w:tcPr>
                <w:p w14:paraId="334446C8" w14:textId="5FD1EC73" w:rsidR="00D74FE7" w:rsidRDefault="00D74FE7" w:rsidP="00D74FE7">
                  <w:pPr>
                    <w:jc w:val="center"/>
                    <w:rPr>
                      <w:rFonts w:ascii="Meiryo UI" w:eastAsia="Meiryo UI" w:hAnsi="Meiryo UI"/>
                      <w:szCs w:val="21"/>
                    </w:rPr>
                  </w:pPr>
                  <w:r>
                    <w:rPr>
                      <w:rFonts w:ascii="Meiryo UI" w:eastAsia="Meiryo UI" w:hAnsi="Meiryo UI"/>
                      <w:szCs w:val="21"/>
                    </w:rPr>
                    <w:t>25 (15)</w:t>
                  </w:r>
                </w:p>
              </w:tc>
              <w:tc>
                <w:tcPr>
                  <w:tcW w:w="1468" w:type="dxa"/>
                </w:tcPr>
                <w:p w14:paraId="5D5C34CE" w14:textId="674990FF" w:rsidR="00D74FE7" w:rsidRDefault="00D74FE7" w:rsidP="00D74FE7">
                  <w:pPr>
                    <w:jc w:val="center"/>
                    <w:rPr>
                      <w:rFonts w:ascii="Meiryo UI" w:eastAsia="Meiryo UI" w:hAnsi="Meiryo UI"/>
                      <w:szCs w:val="21"/>
                    </w:rPr>
                  </w:pPr>
                  <w:r>
                    <w:rPr>
                      <w:rFonts w:ascii="Meiryo UI" w:eastAsia="Meiryo UI" w:hAnsi="Meiryo UI"/>
                      <w:szCs w:val="21"/>
                    </w:rPr>
                    <w:t>2 (1)</w:t>
                  </w:r>
                </w:p>
              </w:tc>
            </w:tr>
            <w:tr w:rsidR="00D74FE7" w14:paraId="73926C8D" w14:textId="77777777" w:rsidTr="00D74FE7">
              <w:tc>
                <w:tcPr>
                  <w:tcW w:w="1467" w:type="dxa"/>
                </w:tcPr>
                <w:p w14:paraId="25B96CA6" w14:textId="78B1587C" w:rsidR="00D74FE7" w:rsidRDefault="00D74FE7" w:rsidP="00D74FE7">
                  <w:pPr>
                    <w:jc w:val="center"/>
                    <w:rPr>
                      <w:rFonts w:ascii="Meiryo UI" w:eastAsia="Meiryo UI" w:hAnsi="Meiryo UI"/>
                      <w:szCs w:val="21"/>
                    </w:rPr>
                  </w:pPr>
                  <w:r>
                    <w:rPr>
                      <w:rFonts w:ascii="Meiryo UI" w:eastAsia="Meiryo UI" w:hAnsi="Meiryo UI" w:hint="eastAsia"/>
                      <w:szCs w:val="21"/>
                    </w:rPr>
                    <w:t>C</w:t>
                  </w:r>
                  <w:r>
                    <w:rPr>
                      <w:rFonts w:ascii="Meiryo UI" w:eastAsia="Meiryo UI" w:hAnsi="Meiryo UI"/>
                      <w:szCs w:val="21"/>
                    </w:rPr>
                    <w:t>i</w:t>
                  </w:r>
                </w:p>
              </w:tc>
              <w:tc>
                <w:tcPr>
                  <w:tcW w:w="1467" w:type="dxa"/>
                </w:tcPr>
                <w:p w14:paraId="5589D673" w14:textId="0222E18B" w:rsidR="00D74FE7" w:rsidRDefault="00D74FE7" w:rsidP="00D74FE7">
                  <w:pPr>
                    <w:jc w:val="center"/>
                    <w:rPr>
                      <w:rFonts w:ascii="Meiryo UI" w:eastAsia="Meiryo UI" w:hAnsi="Meiryo UI"/>
                      <w:szCs w:val="21"/>
                    </w:rPr>
                  </w:pPr>
                  <w:r>
                    <w:rPr>
                      <w:rFonts w:ascii="Meiryo UI" w:eastAsia="Meiryo UI" w:hAnsi="Meiryo UI" w:hint="eastAsia"/>
                      <w:szCs w:val="21"/>
                    </w:rPr>
                    <w:t>2</w:t>
                  </w:r>
                  <w:r>
                    <w:rPr>
                      <w:rFonts w:ascii="Meiryo UI" w:eastAsia="Meiryo UI" w:hAnsi="Meiryo UI"/>
                      <w:szCs w:val="21"/>
                    </w:rPr>
                    <w:t>0</w:t>
                  </w:r>
                </w:p>
              </w:tc>
              <w:tc>
                <w:tcPr>
                  <w:tcW w:w="1467" w:type="dxa"/>
                  <w:tcBorders>
                    <w:bottom w:val="single" w:sz="4" w:space="0" w:color="auto"/>
                  </w:tcBorders>
                </w:tcPr>
                <w:p w14:paraId="23F4D1D2" w14:textId="20321F96" w:rsidR="00D74FE7" w:rsidRDefault="00D74FE7" w:rsidP="00D74FE7">
                  <w:pPr>
                    <w:jc w:val="center"/>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0</w:t>
                  </w:r>
                </w:p>
              </w:tc>
              <w:tc>
                <w:tcPr>
                  <w:tcW w:w="1468" w:type="dxa"/>
                  <w:tcBorders>
                    <w:bottom w:val="single" w:sz="4" w:space="0" w:color="auto"/>
                  </w:tcBorders>
                </w:tcPr>
                <w:p w14:paraId="0222292E" w14:textId="0C4C84D2" w:rsidR="00D74FE7" w:rsidRDefault="00D74FE7" w:rsidP="00D74FE7">
                  <w:pPr>
                    <w:jc w:val="center"/>
                    <w:rPr>
                      <w:rFonts w:ascii="Meiryo UI" w:eastAsia="Meiryo UI" w:hAnsi="Meiryo UI"/>
                      <w:szCs w:val="21"/>
                    </w:rPr>
                  </w:pPr>
                  <w:r>
                    <w:rPr>
                      <w:rFonts w:ascii="Meiryo UI" w:eastAsia="Meiryo UI" w:hAnsi="Meiryo UI" w:hint="eastAsia"/>
                      <w:szCs w:val="21"/>
                    </w:rPr>
                    <w:t>1</w:t>
                  </w:r>
                </w:p>
              </w:tc>
            </w:tr>
            <w:tr w:rsidR="00D74FE7" w14:paraId="65B15367" w14:textId="77777777" w:rsidTr="00D74FE7">
              <w:tc>
                <w:tcPr>
                  <w:tcW w:w="1467" w:type="dxa"/>
                </w:tcPr>
                <w:p w14:paraId="535B48D2" w14:textId="7B5D0A9A" w:rsidR="00D74FE7" w:rsidRDefault="00D74FE7" w:rsidP="00D74FE7">
                  <w:pPr>
                    <w:jc w:val="center"/>
                    <w:rPr>
                      <w:rFonts w:ascii="Meiryo UI" w:eastAsia="Meiryo UI" w:hAnsi="Meiryo UI"/>
                      <w:szCs w:val="21"/>
                    </w:rPr>
                  </w:pPr>
                  <w:proofErr w:type="spellStart"/>
                  <w:r>
                    <w:rPr>
                      <w:rFonts w:ascii="Meiryo UI" w:eastAsia="Meiryo UI" w:hAnsi="Meiryo UI" w:hint="eastAsia"/>
                      <w:szCs w:val="21"/>
                    </w:rPr>
                    <w:t>C</w:t>
                  </w:r>
                  <w:r>
                    <w:rPr>
                      <w:rFonts w:ascii="Meiryo UI" w:eastAsia="Meiryo UI" w:hAnsi="Meiryo UI"/>
                      <w:szCs w:val="21"/>
                    </w:rPr>
                    <w:t>j</w:t>
                  </w:r>
                  <w:proofErr w:type="spellEnd"/>
                </w:p>
              </w:tc>
              <w:tc>
                <w:tcPr>
                  <w:tcW w:w="1467" w:type="dxa"/>
                </w:tcPr>
                <w:p w14:paraId="70058AE9" w14:textId="1D63B2CA" w:rsidR="00D74FE7" w:rsidRDefault="00D74FE7" w:rsidP="00D74FE7">
                  <w:pPr>
                    <w:jc w:val="center"/>
                    <w:rPr>
                      <w:rFonts w:ascii="Meiryo UI" w:eastAsia="Meiryo UI" w:hAnsi="Meiryo UI"/>
                      <w:szCs w:val="21"/>
                    </w:rPr>
                  </w:pPr>
                  <w:r>
                    <w:rPr>
                      <w:rFonts w:ascii="Meiryo UI" w:eastAsia="Meiryo UI" w:hAnsi="Meiryo UI" w:hint="eastAsia"/>
                      <w:szCs w:val="21"/>
                    </w:rPr>
                    <w:t>2</w:t>
                  </w:r>
                  <w:r>
                    <w:rPr>
                      <w:rFonts w:ascii="Meiryo UI" w:eastAsia="Meiryo UI" w:hAnsi="Meiryo UI"/>
                      <w:szCs w:val="21"/>
                    </w:rPr>
                    <w:t>0 (15)</w:t>
                  </w:r>
                </w:p>
              </w:tc>
              <w:tc>
                <w:tcPr>
                  <w:tcW w:w="1467" w:type="dxa"/>
                  <w:tcBorders>
                    <w:tl2br w:val="single" w:sz="4" w:space="0" w:color="auto"/>
                  </w:tcBorders>
                </w:tcPr>
                <w:p w14:paraId="1FAEF8B2" w14:textId="77777777" w:rsidR="00D74FE7" w:rsidRDefault="00D74FE7" w:rsidP="00D74FE7">
                  <w:pPr>
                    <w:jc w:val="center"/>
                    <w:rPr>
                      <w:rFonts w:ascii="Meiryo UI" w:eastAsia="Meiryo UI" w:hAnsi="Meiryo UI"/>
                      <w:szCs w:val="21"/>
                    </w:rPr>
                  </w:pPr>
                </w:p>
              </w:tc>
              <w:tc>
                <w:tcPr>
                  <w:tcW w:w="1468" w:type="dxa"/>
                  <w:tcBorders>
                    <w:tl2br w:val="single" w:sz="4" w:space="0" w:color="auto"/>
                  </w:tcBorders>
                </w:tcPr>
                <w:p w14:paraId="16877572" w14:textId="77777777" w:rsidR="00D74FE7" w:rsidRDefault="00D74FE7" w:rsidP="00D74FE7">
                  <w:pPr>
                    <w:jc w:val="center"/>
                    <w:rPr>
                      <w:rFonts w:ascii="Meiryo UI" w:eastAsia="Meiryo UI" w:hAnsi="Meiryo UI"/>
                      <w:szCs w:val="21"/>
                    </w:rPr>
                  </w:pPr>
                </w:p>
              </w:tc>
            </w:tr>
          </w:tbl>
          <w:p w14:paraId="0E54A960" w14:textId="03484791" w:rsidR="00E60E15" w:rsidRDefault="00D74FE7" w:rsidP="009A21E1">
            <w:pPr>
              <w:jc w:val="left"/>
              <w:rPr>
                <w:rFonts w:ascii="Meiryo UI" w:eastAsia="Meiryo UI" w:hAnsi="Meiryo UI"/>
                <w:szCs w:val="21"/>
              </w:rPr>
            </w:pPr>
            <w:r>
              <w:rPr>
                <w:rFonts w:ascii="Meiryo UI" w:eastAsia="Meiryo UI" w:hAnsi="Meiryo UI" w:hint="eastAsia"/>
                <w:szCs w:val="21"/>
              </w:rPr>
              <w:t>・適用されるC値は、排水</w:t>
            </w:r>
            <w:r w:rsidR="00141025">
              <w:rPr>
                <w:rFonts w:ascii="Meiryo UI" w:eastAsia="Meiryo UI" w:hAnsi="Meiryo UI" w:hint="eastAsia"/>
                <w:szCs w:val="21"/>
              </w:rPr>
              <w:t>が</w:t>
            </w:r>
            <w:r>
              <w:rPr>
                <w:rFonts w:ascii="Meiryo UI" w:eastAsia="Meiryo UI" w:hAnsi="Meiryo UI" w:hint="eastAsia"/>
                <w:szCs w:val="21"/>
              </w:rPr>
              <w:t>増加した時期により決定</w:t>
            </w:r>
          </w:p>
          <w:p w14:paraId="4974665F" w14:textId="1224DB75" w:rsidR="00E60E15" w:rsidRDefault="00D74FE7" w:rsidP="009A21E1">
            <w:pPr>
              <w:jc w:val="left"/>
              <w:rPr>
                <w:rFonts w:ascii="Meiryo UI" w:eastAsia="Meiryo UI" w:hAnsi="Meiryo UI"/>
                <w:szCs w:val="21"/>
              </w:rPr>
            </w:pPr>
            <w:r>
              <w:rPr>
                <w:rFonts w:ascii="Meiryo UI" w:eastAsia="Meiryo UI" w:hAnsi="Meiryo UI" w:hint="eastAsia"/>
                <w:szCs w:val="21"/>
              </w:rPr>
              <w:t>・標準活性汚泥法以上の処理方法の場合は括弧内の値が適用</w:t>
            </w:r>
          </w:p>
        </w:tc>
        <w:tc>
          <w:tcPr>
            <w:tcW w:w="6370" w:type="dxa"/>
          </w:tcPr>
          <w:p w14:paraId="30EE087A" w14:textId="77777777" w:rsidR="00A47701" w:rsidRDefault="00141025" w:rsidP="009A21E1">
            <w:pPr>
              <w:jc w:val="left"/>
              <w:rPr>
                <w:rFonts w:ascii="Meiryo UI" w:eastAsia="Meiryo UI" w:hAnsi="Meiryo UI"/>
                <w:szCs w:val="21"/>
              </w:rPr>
            </w:pPr>
            <w:r>
              <w:rPr>
                <w:rFonts w:ascii="Meiryo UI" w:eastAsia="Meiryo UI" w:hAnsi="Meiryo UI" w:hint="eastAsia"/>
                <w:szCs w:val="21"/>
              </w:rPr>
              <w:t>アンモニア等の排水基準は1</w:t>
            </w:r>
            <w:r>
              <w:rPr>
                <w:rFonts w:ascii="Meiryo UI" w:eastAsia="Meiryo UI" w:hAnsi="Meiryo UI"/>
                <w:szCs w:val="21"/>
              </w:rPr>
              <w:t>00 mg/L</w:t>
            </w:r>
          </w:p>
          <w:p w14:paraId="7DF4DA2F" w14:textId="64581003" w:rsidR="00141025" w:rsidRDefault="00141025" w:rsidP="009A21E1">
            <w:pPr>
              <w:jc w:val="left"/>
              <w:rPr>
                <w:rFonts w:ascii="Meiryo UI" w:eastAsia="Meiryo UI" w:hAnsi="Meiryo UI"/>
                <w:szCs w:val="21"/>
              </w:rPr>
            </w:pPr>
            <w:r>
              <w:rPr>
                <w:rFonts w:ascii="Meiryo UI" w:eastAsia="Meiryo UI" w:hAnsi="Meiryo UI" w:hint="eastAsia"/>
                <w:szCs w:val="21"/>
              </w:rPr>
              <w:t>ただし上水道水源地域においては、1</w:t>
            </w:r>
            <w:r>
              <w:rPr>
                <w:rFonts w:ascii="Meiryo UI" w:eastAsia="Meiryo UI" w:hAnsi="Meiryo UI"/>
                <w:szCs w:val="21"/>
              </w:rPr>
              <w:t>0 mg/L</w:t>
            </w:r>
          </w:p>
          <w:p w14:paraId="77FFA8FE" w14:textId="77777777" w:rsidR="00141025" w:rsidRDefault="00141025" w:rsidP="009A21E1">
            <w:pPr>
              <w:jc w:val="left"/>
              <w:rPr>
                <w:rFonts w:ascii="Meiryo UI" w:eastAsia="Meiryo UI" w:hAnsi="Meiryo UI"/>
                <w:szCs w:val="21"/>
              </w:rPr>
            </w:pPr>
            <w:r>
              <w:rPr>
                <w:rFonts w:ascii="Meiryo UI" w:eastAsia="Meiryo UI" w:hAnsi="Meiryo UI" w:hint="eastAsia"/>
                <w:szCs w:val="21"/>
              </w:rPr>
              <w:t>（下水道業においては、暫定排水基準として1</w:t>
            </w:r>
            <w:r>
              <w:rPr>
                <w:rFonts w:ascii="Meiryo UI" w:eastAsia="Meiryo UI" w:hAnsi="Meiryo UI"/>
                <w:szCs w:val="21"/>
              </w:rPr>
              <w:t>8 mg/L</w:t>
            </w:r>
            <w:r>
              <w:rPr>
                <w:rFonts w:ascii="Meiryo UI" w:eastAsia="Meiryo UI" w:hAnsi="Meiryo UI" w:hint="eastAsia"/>
                <w:szCs w:val="21"/>
              </w:rPr>
              <w:t>）</w:t>
            </w:r>
          </w:p>
          <w:p w14:paraId="7E95D192" w14:textId="76FF6AE8" w:rsidR="00141025" w:rsidRDefault="00141025" w:rsidP="009A21E1">
            <w:pPr>
              <w:jc w:val="left"/>
              <w:rPr>
                <w:rFonts w:ascii="Meiryo UI" w:eastAsia="Meiryo UI" w:hAnsi="Meiryo UI"/>
                <w:szCs w:val="21"/>
              </w:rPr>
            </w:pPr>
            <w:r>
              <w:rPr>
                <w:rFonts w:ascii="Meiryo UI" w:eastAsia="Meiryo UI" w:hAnsi="Meiryo UI" w:hint="eastAsia"/>
                <w:szCs w:val="21"/>
              </w:rPr>
              <w:t>※計算方法は、</w:t>
            </w:r>
            <w:r w:rsidR="00510349">
              <w:rPr>
                <w:rFonts w:ascii="Meiryo UI" w:eastAsia="Meiryo UI" w:hAnsi="Meiryo UI" w:hint="eastAsia"/>
                <w:szCs w:val="21"/>
              </w:rPr>
              <w:t>以下の式により算出</w:t>
            </w:r>
          </w:p>
          <w:p w14:paraId="2740A23A" w14:textId="77777777" w:rsidR="00510349" w:rsidRDefault="00141025" w:rsidP="009A21E1">
            <w:pPr>
              <w:jc w:val="left"/>
              <w:rPr>
                <w:rFonts w:ascii="Meiryo UI" w:eastAsia="Meiryo UI" w:hAnsi="Meiryo UI"/>
                <w:szCs w:val="21"/>
              </w:rPr>
            </w:pPr>
            <w:r>
              <w:rPr>
                <w:rFonts w:ascii="Meiryo UI" w:eastAsia="Meiryo UI" w:hAnsi="Meiryo UI" w:hint="eastAsia"/>
                <w:szCs w:val="21"/>
              </w:rPr>
              <w:t>（アンモニア</w:t>
            </w:r>
            <w:r w:rsidR="00510349">
              <w:rPr>
                <w:rFonts w:ascii="Meiryo UI" w:eastAsia="Meiryo UI" w:hAnsi="Meiryo UI" w:hint="eastAsia"/>
                <w:szCs w:val="21"/>
              </w:rPr>
              <w:t>性窒素</w:t>
            </w:r>
            <w:r>
              <w:rPr>
                <w:rFonts w:ascii="Meiryo UI" w:eastAsia="Meiryo UI" w:hAnsi="Meiryo UI" w:hint="eastAsia"/>
                <w:szCs w:val="21"/>
              </w:rPr>
              <w:t>）×0</w:t>
            </w:r>
            <w:r>
              <w:rPr>
                <w:rFonts w:ascii="Meiryo UI" w:eastAsia="Meiryo UI" w:hAnsi="Meiryo UI"/>
                <w:szCs w:val="21"/>
              </w:rPr>
              <w:t>.4+</w:t>
            </w:r>
            <w:r>
              <w:rPr>
                <w:rFonts w:ascii="Meiryo UI" w:eastAsia="Meiryo UI" w:hAnsi="Meiryo UI" w:hint="eastAsia"/>
                <w:szCs w:val="21"/>
              </w:rPr>
              <w:t>（亜硝酸</w:t>
            </w:r>
            <w:r w:rsidR="00510349">
              <w:rPr>
                <w:rFonts w:ascii="Meiryo UI" w:eastAsia="Meiryo UI" w:hAnsi="Meiryo UI" w:hint="eastAsia"/>
                <w:szCs w:val="21"/>
              </w:rPr>
              <w:t>性窒素</w:t>
            </w:r>
            <w:r>
              <w:rPr>
                <w:rFonts w:ascii="Meiryo UI" w:eastAsia="Meiryo UI" w:hAnsi="Meiryo UI" w:hint="eastAsia"/>
                <w:szCs w:val="21"/>
              </w:rPr>
              <w:t>）＋（硝酸</w:t>
            </w:r>
            <w:r w:rsidR="00510349">
              <w:rPr>
                <w:rFonts w:ascii="Meiryo UI" w:eastAsia="Meiryo UI" w:hAnsi="Meiryo UI" w:hint="eastAsia"/>
                <w:szCs w:val="21"/>
              </w:rPr>
              <w:t>性窒素</w:t>
            </w:r>
            <w:r>
              <w:rPr>
                <w:rFonts w:ascii="Meiryo UI" w:eastAsia="Meiryo UI" w:hAnsi="Meiryo UI" w:hint="eastAsia"/>
                <w:szCs w:val="21"/>
              </w:rPr>
              <w:t>）</w:t>
            </w:r>
          </w:p>
          <w:p w14:paraId="320D40EB" w14:textId="0E53C2AB" w:rsidR="00202680" w:rsidRDefault="00202680" w:rsidP="009A21E1">
            <w:pPr>
              <w:jc w:val="left"/>
              <w:rPr>
                <w:rFonts w:ascii="Meiryo UI" w:eastAsia="Meiryo UI" w:hAnsi="Meiryo UI"/>
                <w:szCs w:val="21"/>
              </w:rPr>
            </w:pPr>
            <w:r>
              <w:rPr>
                <w:rFonts w:ascii="Meiryo UI" w:eastAsia="Meiryo UI" w:hAnsi="Meiryo UI" w:hint="eastAsia"/>
                <w:szCs w:val="21"/>
              </w:rPr>
              <w:t>COD,BODの排水基準は日平均で2</w:t>
            </w:r>
            <w:r>
              <w:rPr>
                <w:rFonts w:ascii="Meiryo UI" w:eastAsia="Meiryo UI" w:hAnsi="Meiryo UI"/>
                <w:szCs w:val="21"/>
              </w:rPr>
              <w:t>0 mg/L</w:t>
            </w:r>
          </w:p>
          <w:p w14:paraId="11881717" w14:textId="14F6F85B" w:rsidR="00202680" w:rsidRPr="00202680" w:rsidRDefault="00202680" w:rsidP="009A21E1">
            <w:pPr>
              <w:jc w:val="left"/>
              <w:rPr>
                <w:rFonts w:ascii="Meiryo UI" w:eastAsia="Meiryo UI" w:hAnsi="Meiryo UI"/>
                <w:szCs w:val="21"/>
              </w:rPr>
            </w:pPr>
            <w:r>
              <w:rPr>
                <w:rFonts w:ascii="Meiryo UI" w:eastAsia="Meiryo UI" w:hAnsi="Meiryo UI" w:hint="eastAsia"/>
                <w:szCs w:val="21"/>
              </w:rPr>
              <w:t>(T-N,T-Pについても基準あり)</w:t>
            </w:r>
          </w:p>
        </w:tc>
      </w:tr>
      <w:tr w:rsidR="00141025" w14:paraId="3AE5C85A" w14:textId="77777777" w:rsidTr="00A62486">
        <w:tc>
          <w:tcPr>
            <w:tcW w:w="1129" w:type="dxa"/>
          </w:tcPr>
          <w:p w14:paraId="6B46A9C3" w14:textId="78A7B1D3" w:rsidR="00141025" w:rsidRDefault="00141025" w:rsidP="009A21E1">
            <w:pPr>
              <w:jc w:val="left"/>
              <w:rPr>
                <w:rFonts w:ascii="Meiryo UI" w:eastAsia="Meiryo UI" w:hAnsi="Meiryo UI"/>
                <w:szCs w:val="21"/>
              </w:rPr>
            </w:pPr>
            <w:r>
              <w:rPr>
                <w:rFonts w:ascii="Meiryo UI" w:eastAsia="Meiryo UI" w:hAnsi="Meiryo UI" w:hint="eastAsia"/>
                <w:szCs w:val="21"/>
              </w:rPr>
              <w:t>その他</w:t>
            </w:r>
          </w:p>
        </w:tc>
        <w:tc>
          <w:tcPr>
            <w:tcW w:w="5812" w:type="dxa"/>
          </w:tcPr>
          <w:p w14:paraId="3001B02D" w14:textId="1E395FC3" w:rsidR="00141025" w:rsidRDefault="000714CA" w:rsidP="00141025">
            <w:pPr>
              <w:jc w:val="left"/>
              <w:rPr>
                <w:rFonts w:ascii="Meiryo UI" w:eastAsia="Meiryo UI" w:hAnsi="Meiryo UI"/>
                <w:szCs w:val="21"/>
              </w:rPr>
            </w:pPr>
            <w:r>
              <w:rPr>
                <w:rFonts w:ascii="Meiryo UI" w:eastAsia="Meiryo UI" w:hAnsi="Meiryo UI" w:hint="eastAsia"/>
                <w:szCs w:val="21"/>
              </w:rPr>
              <w:t>・</w:t>
            </w:r>
            <w:r w:rsidR="00141025">
              <w:rPr>
                <w:rFonts w:ascii="Meiryo UI" w:eastAsia="Meiryo UI" w:hAnsi="Meiryo UI" w:hint="eastAsia"/>
                <w:szCs w:val="21"/>
              </w:rPr>
              <w:t>基本方針（R</w:t>
            </w:r>
            <w:r w:rsidR="00141025">
              <w:rPr>
                <w:rFonts w:ascii="Meiryo UI" w:eastAsia="Meiryo UI" w:hAnsi="Meiryo UI"/>
                <w:szCs w:val="21"/>
              </w:rPr>
              <w:t>6.3</w:t>
            </w:r>
            <w:r w:rsidR="00141025">
              <w:rPr>
                <w:rFonts w:ascii="Meiryo UI" w:eastAsia="Meiryo UI" w:hAnsi="Meiryo UI" w:hint="eastAsia"/>
                <w:szCs w:val="21"/>
              </w:rPr>
              <w:t>合意）において、</w:t>
            </w:r>
            <w:r w:rsidR="00141025" w:rsidRPr="00A62486">
              <w:rPr>
                <w:rFonts w:ascii="Meiryo UI" w:eastAsia="Meiryo UI" w:hAnsi="Meiryo UI" w:hint="eastAsia"/>
                <w:b/>
                <w:bCs/>
                <w:szCs w:val="21"/>
                <w:u w:val="single"/>
              </w:rPr>
              <w:t>『環境省による「化学的酸素要求量、窒素含有量及びりん含有量に係る総量削減基本方針」についても遵守する必要がある』</w:t>
            </w:r>
            <w:r w:rsidR="00141025">
              <w:rPr>
                <w:rFonts w:ascii="Meiryo UI" w:eastAsia="Meiryo UI" w:hAnsi="Meiryo UI" w:hint="eastAsia"/>
                <w:szCs w:val="21"/>
              </w:rPr>
              <w:t>と記載されている。</w:t>
            </w:r>
          </w:p>
          <w:p w14:paraId="1A1B881F" w14:textId="2113D379" w:rsidR="000714CA" w:rsidRDefault="000714CA" w:rsidP="000714CA">
            <w:pPr>
              <w:jc w:val="left"/>
              <w:rPr>
                <w:rFonts w:ascii="Meiryo UI" w:eastAsia="Meiryo UI" w:hAnsi="Meiryo UI"/>
                <w:szCs w:val="21"/>
              </w:rPr>
            </w:pPr>
            <w:r>
              <w:rPr>
                <w:rFonts w:ascii="Meiryo UI" w:eastAsia="Meiryo UI" w:hAnsi="Meiryo UI" w:hint="eastAsia"/>
                <w:szCs w:val="21"/>
              </w:rPr>
              <w:t>・計画の見直しについて「</w:t>
            </w:r>
            <w:r w:rsidRPr="000714CA">
              <w:rPr>
                <w:rFonts w:ascii="Meiryo UI" w:eastAsia="Meiryo UI" w:hAnsi="Meiryo UI" w:hint="eastAsia"/>
                <w:szCs w:val="21"/>
              </w:rPr>
              <w:t>環境基準の見直しなど社会情勢の変化や、府県市等で実施している水質等調査結果をもとに実施するモニタリングで水質などの動向を確認し、</w:t>
            </w:r>
            <w:r w:rsidRPr="00D272B8">
              <w:rPr>
                <w:rFonts w:ascii="Meiryo UI" w:eastAsia="Meiryo UI" w:hAnsi="Meiryo UI" w:hint="eastAsia"/>
                <w:b/>
                <w:bCs/>
                <w:szCs w:val="21"/>
                <w:u w:val="single"/>
              </w:rPr>
              <w:t>５年程度毎に当該基本方針のレビューを行い、流総計画の見直しを含めて必要な措置を検討する</w:t>
            </w:r>
            <w:r w:rsidR="00D272B8">
              <w:rPr>
                <w:rFonts w:ascii="Meiryo UI" w:eastAsia="Meiryo UI" w:hAnsi="Meiryo UI" w:hint="eastAsia"/>
                <w:szCs w:val="21"/>
              </w:rPr>
              <w:t>」としている</w:t>
            </w:r>
            <w:r w:rsidRPr="000714CA">
              <w:rPr>
                <w:rFonts w:ascii="Meiryo UI" w:eastAsia="Meiryo UI" w:hAnsi="Meiryo UI" w:hint="eastAsia"/>
                <w:szCs w:val="21"/>
              </w:rPr>
              <w:t>。</w:t>
            </w:r>
          </w:p>
          <w:p w14:paraId="7793E284" w14:textId="52915FF2" w:rsidR="000714CA" w:rsidRDefault="000714CA" w:rsidP="000714CA">
            <w:pPr>
              <w:jc w:val="left"/>
              <w:rPr>
                <w:rFonts w:ascii="Meiryo UI" w:eastAsia="Meiryo UI" w:hAnsi="Meiryo UI"/>
                <w:szCs w:val="21"/>
              </w:rPr>
            </w:pPr>
          </w:p>
          <w:p w14:paraId="10EB99D9" w14:textId="45B79CA8" w:rsidR="000714CA" w:rsidRDefault="000714CA" w:rsidP="00141025">
            <w:pPr>
              <w:jc w:val="left"/>
              <w:rPr>
                <w:rFonts w:ascii="Meiryo UI" w:eastAsia="Meiryo UI" w:hAnsi="Meiryo UI"/>
                <w:szCs w:val="21"/>
              </w:rPr>
            </w:pPr>
          </w:p>
        </w:tc>
        <w:tc>
          <w:tcPr>
            <w:tcW w:w="6804" w:type="dxa"/>
          </w:tcPr>
          <w:p w14:paraId="36B69A41" w14:textId="44AC7432" w:rsidR="00141025" w:rsidRDefault="00141025" w:rsidP="00141025">
            <w:pPr>
              <w:jc w:val="left"/>
              <w:rPr>
                <w:rFonts w:ascii="Meiryo UI" w:eastAsia="Meiryo UI" w:hAnsi="Meiryo UI"/>
                <w:szCs w:val="21"/>
              </w:rPr>
            </w:pPr>
            <w:r>
              <w:rPr>
                <w:rFonts w:ascii="Meiryo UI" w:eastAsia="Meiryo UI" w:hAnsi="Meiryo UI" w:hint="eastAsia"/>
                <w:szCs w:val="21"/>
              </w:rPr>
              <w:t>第10次水質総量削減の在り方（パブリックコメントにおける案）において、以下のとおり記述あり</w:t>
            </w:r>
          </w:p>
          <w:p w14:paraId="4437E930" w14:textId="22616749" w:rsidR="00141025" w:rsidRDefault="00141025" w:rsidP="00202680">
            <w:pPr>
              <w:jc w:val="left"/>
              <w:rPr>
                <w:rFonts w:ascii="Meiryo UI" w:eastAsia="Meiryo UI" w:hAnsi="Meiryo UI"/>
                <w:szCs w:val="21"/>
              </w:rPr>
            </w:pPr>
            <w:r>
              <w:rPr>
                <w:rFonts w:ascii="Meiryo UI" w:eastAsia="Meiryo UI" w:hAnsi="Meiryo UI" w:hint="eastAsia"/>
                <w:szCs w:val="21"/>
              </w:rPr>
              <w:t>・</w:t>
            </w:r>
            <w:r w:rsidR="00202680" w:rsidRPr="00202680">
              <w:rPr>
                <w:rFonts w:ascii="Meiryo UI" w:eastAsia="Meiryo UI" w:hAnsi="Meiryo UI" w:hint="eastAsia"/>
                <w:szCs w:val="21"/>
              </w:rPr>
              <w:t>指定水域内の特定の水</w:t>
            </w:r>
            <w:r w:rsidR="00202680" w:rsidRPr="00202680">
              <w:rPr>
                <w:rFonts w:ascii="Meiryo UI" w:eastAsia="Meiryo UI" w:hAnsi="Meiryo UI"/>
                <w:szCs w:val="21"/>
              </w:rPr>
              <w:t>域ごとに目指す水環境の姿を実現すべく、総量削減制度から「総量管理制度」への転換を図る。</w:t>
            </w:r>
          </w:p>
          <w:p w14:paraId="374649E0" w14:textId="77777777" w:rsidR="00202680" w:rsidRDefault="00202680" w:rsidP="00202680">
            <w:pPr>
              <w:jc w:val="left"/>
              <w:rPr>
                <w:rFonts w:ascii="Meiryo UI" w:eastAsia="Meiryo UI" w:hAnsi="Meiryo UI"/>
                <w:szCs w:val="21"/>
              </w:rPr>
            </w:pPr>
            <w:r>
              <w:rPr>
                <w:rFonts w:ascii="Meiryo UI" w:eastAsia="Meiryo UI" w:hAnsi="Meiryo UI" w:hint="eastAsia"/>
                <w:szCs w:val="21"/>
              </w:rPr>
              <w:t>・</w:t>
            </w:r>
            <w:r w:rsidRPr="00202680">
              <w:rPr>
                <w:rFonts w:ascii="Meiryo UI" w:eastAsia="Meiryo UI" w:hAnsi="Meiryo UI" w:hint="eastAsia"/>
                <w:szCs w:val="21"/>
              </w:rPr>
              <w:t>「管理目標量」については、</w:t>
            </w:r>
            <w:r w:rsidRPr="00202680">
              <w:rPr>
                <w:rFonts w:ascii="Meiryo UI" w:eastAsia="Meiryo UI" w:hAnsi="Meiryo UI"/>
                <w:szCs w:val="21"/>
              </w:rPr>
              <w:t>汚濁負荷量の削減を図りつつ、栄養塩類管理を行う都府県においては、９次の削減目標量から増加させることも含めて柔軟に設定すべき</w:t>
            </w:r>
            <w:r w:rsidRPr="00202680">
              <w:rPr>
                <w:rFonts w:ascii="Meiryo UI" w:eastAsia="Meiryo UI" w:hAnsi="Meiryo UI" w:hint="eastAsia"/>
                <w:szCs w:val="21"/>
              </w:rPr>
              <w:t>。ただし、増加させる場合には、</w:t>
            </w:r>
            <w:r w:rsidRPr="00202680">
              <w:rPr>
                <w:rFonts w:ascii="Meiryo UI" w:eastAsia="Meiryo UI" w:hAnsi="Meiryo UI"/>
                <w:szCs w:val="21"/>
              </w:rPr>
              <w:t>現状非悪化を確認するなど水環境保全上の支障がない範囲で設定する必要がある。</w:t>
            </w:r>
          </w:p>
          <w:p w14:paraId="3979E4FC" w14:textId="146F4B40" w:rsidR="00A62486" w:rsidRPr="00202680" w:rsidRDefault="00A62486" w:rsidP="00A62486">
            <w:pPr>
              <w:jc w:val="left"/>
              <w:rPr>
                <w:rFonts w:ascii="Meiryo UI" w:eastAsia="Meiryo UI" w:hAnsi="Meiryo UI"/>
                <w:szCs w:val="21"/>
              </w:rPr>
            </w:pPr>
            <w:r>
              <w:rPr>
                <w:rFonts w:ascii="Meiryo UI" w:eastAsia="Meiryo UI" w:hAnsi="Meiryo UI" w:hint="eastAsia"/>
                <w:szCs w:val="21"/>
              </w:rPr>
              <w:t>・</w:t>
            </w:r>
            <w:r w:rsidRPr="00A62486">
              <w:rPr>
                <w:rFonts w:ascii="Meiryo UI" w:eastAsia="Meiryo UI" w:hAnsi="Meiryo UI" w:hint="eastAsia"/>
                <w:szCs w:val="21"/>
              </w:rPr>
              <w:t>栄養塩類の過剰な供給は、</w:t>
            </w:r>
            <w:r w:rsidRPr="00A62486">
              <w:rPr>
                <w:rFonts w:ascii="Meiryo UI" w:eastAsia="Meiryo UI" w:hAnsi="Meiryo UI"/>
                <w:szCs w:val="21"/>
              </w:rPr>
              <w:t>依然として課題となっている貧酸素水塊の拡大等を助長するおそれがあることは念頭に置くべ</w:t>
            </w:r>
            <w:r>
              <w:rPr>
                <w:rFonts w:ascii="Meiryo UI" w:eastAsia="Meiryo UI" w:hAnsi="Meiryo UI" w:hint="eastAsia"/>
                <w:szCs w:val="21"/>
              </w:rPr>
              <w:t>き</w:t>
            </w:r>
          </w:p>
        </w:tc>
        <w:tc>
          <w:tcPr>
            <w:tcW w:w="6370" w:type="dxa"/>
          </w:tcPr>
          <w:p w14:paraId="14527882" w14:textId="4DD923A5" w:rsidR="00141025" w:rsidRPr="00A62486" w:rsidRDefault="000714CA" w:rsidP="00141025">
            <w:pPr>
              <w:jc w:val="left"/>
              <w:rPr>
                <w:rFonts w:ascii="Meiryo UI" w:eastAsia="Meiryo UI" w:hAnsi="Meiryo UI"/>
                <w:szCs w:val="21"/>
              </w:rPr>
            </w:pPr>
            <w:r>
              <w:rPr>
                <w:rFonts w:ascii="Meiryo UI" w:eastAsia="Meiryo UI" w:hAnsi="Meiryo UI" w:hint="eastAsia"/>
                <w:szCs w:val="21"/>
              </w:rPr>
              <w:t>・</w:t>
            </w:r>
            <w:r w:rsidR="00A62486">
              <w:rPr>
                <w:rFonts w:ascii="Meiryo UI" w:eastAsia="Meiryo UI" w:hAnsi="Meiryo UI" w:hint="eastAsia"/>
                <w:szCs w:val="21"/>
              </w:rPr>
              <w:t>上水道水源地域の規制について、し尿処理施設（浄化槽）は既設に限り適用を除外している。</w:t>
            </w:r>
          </w:p>
        </w:tc>
      </w:tr>
    </w:tbl>
    <w:p w14:paraId="20681BDF" w14:textId="50A15766" w:rsidR="00F46371" w:rsidRPr="009A21E1" w:rsidRDefault="00F46371" w:rsidP="003A6908">
      <w:pPr>
        <w:jc w:val="left"/>
        <w:rPr>
          <w:rFonts w:ascii="Meiryo UI" w:eastAsia="Meiryo UI" w:hAnsi="Meiryo UI"/>
          <w:szCs w:val="21"/>
        </w:rPr>
      </w:pPr>
    </w:p>
    <w:sectPr w:rsidR="00F46371" w:rsidRPr="009A21E1" w:rsidSect="009A21E1">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EB8C" w14:textId="77777777" w:rsidR="00B72D70" w:rsidRDefault="00B72D70" w:rsidP="00B72D70">
      <w:r>
        <w:separator/>
      </w:r>
    </w:p>
  </w:endnote>
  <w:endnote w:type="continuationSeparator" w:id="0">
    <w:p w14:paraId="34CBB017" w14:textId="77777777" w:rsidR="00B72D70" w:rsidRDefault="00B72D70" w:rsidP="00B7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BC26" w14:textId="77777777" w:rsidR="00B72D70" w:rsidRDefault="00B72D70" w:rsidP="00B72D70">
      <w:r>
        <w:separator/>
      </w:r>
    </w:p>
  </w:footnote>
  <w:footnote w:type="continuationSeparator" w:id="0">
    <w:p w14:paraId="2D163BBA" w14:textId="77777777" w:rsidR="00B72D70" w:rsidRDefault="00B72D70" w:rsidP="00B72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E1"/>
    <w:rsid w:val="00022DA4"/>
    <w:rsid w:val="000714CA"/>
    <w:rsid w:val="000C75C5"/>
    <w:rsid w:val="00141025"/>
    <w:rsid w:val="001501E6"/>
    <w:rsid w:val="00202680"/>
    <w:rsid w:val="00242E41"/>
    <w:rsid w:val="002D193F"/>
    <w:rsid w:val="003A6908"/>
    <w:rsid w:val="004C11D6"/>
    <w:rsid w:val="00510349"/>
    <w:rsid w:val="005404E6"/>
    <w:rsid w:val="00566F1C"/>
    <w:rsid w:val="009A21E1"/>
    <w:rsid w:val="009B7799"/>
    <w:rsid w:val="00A47701"/>
    <w:rsid w:val="00A62486"/>
    <w:rsid w:val="00B72D70"/>
    <w:rsid w:val="00D272B8"/>
    <w:rsid w:val="00D74FE7"/>
    <w:rsid w:val="00E60E15"/>
    <w:rsid w:val="00F46371"/>
    <w:rsid w:val="00FE2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A8C48C"/>
  <w15:chartTrackingRefBased/>
  <w15:docId w15:val="{0C89115A-55BC-4DB0-AD8A-A44F354C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2D70"/>
    <w:pPr>
      <w:tabs>
        <w:tab w:val="center" w:pos="4252"/>
        <w:tab w:val="right" w:pos="8504"/>
      </w:tabs>
      <w:snapToGrid w:val="0"/>
    </w:pPr>
  </w:style>
  <w:style w:type="character" w:customStyle="1" w:styleId="a5">
    <w:name w:val="ヘッダー (文字)"/>
    <w:basedOn w:val="a0"/>
    <w:link w:val="a4"/>
    <w:uiPriority w:val="99"/>
    <w:rsid w:val="00B72D70"/>
  </w:style>
  <w:style w:type="paragraph" w:styleId="a6">
    <w:name w:val="footer"/>
    <w:basedOn w:val="a"/>
    <w:link w:val="a7"/>
    <w:uiPriority w:val="99"/>
    <w:unhideWhenUsed/>
    <w:rsid w:val="00B72D70"/>
    <w:pPr>
      <w:tabs>
        <w:tab w:val="center" w:pos="4252"/>
        <w:tab w:val="right" w:pos="8504"/>
      </w:tabs>
      <w:snapToGrid w:val="0"/>
    </w:pPr>
  </w:style>
  <w:style w:type="character" w:customStyle="1" w:styleId="a7">
    <w:name w:val="フッター (文字)"/>
    <w:basedOn w:val="a0"/>
    <w:link w:val="a6"/>
    <w:uiPriority w:val="99"/>
    <w:rsid w:val="00B72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259</Words>
  <Characters>1477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2025-12-05T04:01:00Z</dcterms:created>
  <dcterms:modified xsi:type="dcterms:W3CDTF">2026-01-15T02:00:00Z</dcterms:modified>
</cp:coreProperties>
</file>