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2FF0" w:rsidRDefault="00EF6097" w:rsidP="009B2FF0">
      <w:pPr>
        <w:pStyle w:val="1"/>
        <w:jc w:val="center"/>
        <w:rPr>
          <w:b/>
        </w:rPr>
      </w:pPr>
      <w:r w:rsidRPr="00FC02C6">
        <w:rPr>
          <w:noProof/>
          <w:spacing w:val="17"/>
          <w:kern w:val="0"/>
        </w:rPr>
        <mc:AlternateContent>
          <mc:Choice Requires="wps">
            <w:drawing>
              <wp:anchor distT="0" distB="0" distL="114300" distR="114300" simplePos="0" relativeHeight="251672576" behindDoc="0" locked="0" layoutInCell="1" allowOverlap="1" wp14:anchorId="01D9227C" wp14:editId="020CA4A0">
                <wp:simplePos x="0" y="0"/>
                <wp:positionH relativeFrom="column">
                  <wp:posOffset>4880610</wp:posOffset>
                </wp:positionH>
                <wp:positionV relativeFrom="paragraph">
                  <wp:posOffset>-517277</wp:posOffset>
                </wp:positionV>
                <wp:extent cx="1063745" cy="427355"/>
                <wp:effectExtent l="0" t="0" r="22225" b="10795"/>
                <wp:wrapNone/>
                <wp:docPr id="6" name="テキスト ボックス 5"/>
                <wp:cNvGraphicFramePr/>
                <a:graphic xmlns:a="http://schemas.openxmlformats.org/drawingml/2006/main">
                  <a:graphicData uri="http://schemas.microsoft.com/office/word/2010/wordprocessingShape">
                    <wps:wsp>
                      <wps:cNvSpPr txBox="1"/>
                      <wps:spPr>
                        <a:xfrm>
                          <a:off x="0" y="0"/>
                          <a:ext cx="1063745" cy="427355"/>
                        </a:xfrm>
                        <a:prstGeom prst="rect">
                          <a:avLst/>
                        </a:prstGeom>
                        <a:noFill/>
                        <a:ln w="12700">
                          <a:solidFill>
                            <a:schemeClr val="tx1"/>
                          </a:solidFill>
                        </a:ln>
                      </wps:spPr>
                      <wps:txbx>
                        <w:txbxContent>
                          <w:p w:rsidR="009B2FF0" w:rsidRPr="00FC02C6" w:rsidRDefault="00973494" w:rsidP="002C38B9">
                            <w:pPr>
                              <w:pStyle w:val="Web"/>
                              <w:spacing w:before="0" w:beforeAutospacing="0" w:after="0" w:afterAutospacing="0" w:line="440" w:lineRule="exact"/>
                              <w:jc w:val="center"/>
                              <w:textAlignment w:val="baseline"/>
                              <w:rPr>
                                <w:sz w:val="21"/>
                              </w:rPr>
                            </w:pPr>
                            <w:r>
                              <w:rPr>
                                <w:rFonts w:ascii="Arial" w:cstheme="minorBidi" w:hint="eastAsia"/>
                                <w:color w:val="000000" w:themeColor="text1"/>
                                <w:kern w:val="24"/>
                                <w:sz w:val="28"/>
                                <w:szCs w:val="36"/>
                              </w:rPr>
                              <w:t>資料１</w:t>
                            </w:r>
                            <w:r w:rsidR="009B2FF0">
                              <w:rPr>
                                <w:rFonts w:ascii="Arial" w:cstheme="minorBidi" w:hint="eastAsia"/>
                                <w:color w:val="000000" w:themeColor="text1"/>
                                <w:kern w:val="24"/>
                                <w:sz w:val="28"/>
                                <w:szCs w:val="36"/>
                              </w:rPr>
                              <w:t>－３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1D9227C" id="_x0000_t202" coordsize="21600,21600" o:spt="202" path="m,l,21600r21600,l21600,xe">
                <v:stroke joinstyle="miter"/>
                <v:path gradientshapeok="t" o:connecttype="rect"/>
              </v:shapetype>
              <v:shape id="テキスト ボックス 5" o:spid="_x0000_s1026" type="#_x0000_t202" style="position:absolute;left:0;text-align:left;margin-left:384.3pt;margin-top:-40.75pt;width:83.7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bz2QEAAGkDAAAOAAAAZHJzL2Uyb0RvYy54bWysU8GO0zAQvSPxD5bvNNnutkVR0xXsarkg&#10;QFr4ANexG0u2x9huk14bCfER/ALaM9+TH2HsdrsruCEujscz82bem8nyujea7IQPCmxNLyYlJcJy&#10;aJTd1PTL57tXrykJkdmGabCipnsR6PXq5Ytl5yoxhRZ0IzxBEBuqztW0jdFVRRF4KwwLE3DColOC&#10;Nyyi6TdF41mH6EYX07KcFx34xnngIgR8vT066SrjSyl4/ChlEJHommJvMZ8+n+t0FqslqzaeuVbx&#10;UxvsH7owTFkseoa6ZZGRrVd/QRnFPQSQccLBFCCl4iJzQDYX5R9s7lvmROaC4gR3lin8P1j+YffJ&#10;E9XUdE6JZQZHNA7fxsPP8fBrHL6TcfgxDsN4eECbzJJcnQsVZt07zIv9W+hx7I/vAR+TCr30Jn2R&#10;H0E/Cr8/iy36SHhKKueXi6sZJRx9V9PF5SzDF0/Zzof4ToAh6VJTj8PMGrPd+xCxEwx9DEnFLNwp&#10;rfNAtSUdVpguyjJnBNCqSd4Ul3dL3GhPdgy3Iva5fQR7FoWWtlghkT2SSrfYr/uTAmto9ihAh5tT&#10;0/B1y7ygxEd9A3nRjv282UaQKrea0o85J1ScZ2Zw2r20MM/tHPX0h6x+AwAA//8DAFBLAwQUAAYA&#10;CAAAACEAFGGu8+MAAAALAQAADwAAAGRycy9kb3ducmV2LnhtbEyPTUvDQBCG74L/YRnBi7SbtDWm&#10;MZsiFi9WBFsRvG2zYxLcj5jdbeK/dzzpcWYe3nnecjMZzU44+M5ZAek8AYa2dqqzjYDXw8MsB+aD&#10;tEpqZ1HAN3rYVOdnpSyUG+0LnvahYRRifSEFtCH0Bee+btFIP3c9Wrp9uMHIQOPQcDXIkcKN5osk&#10;ybiRnaUPrezxvsX6cx+NgLUeHwN/Ozxvn1Zb/xWXV+9xF4W4vJjuboEFnMIfDL/6pA4VOR1dtMoz&#10;LeAmyzNCBczy9BoYEetllgI70iZdLYBXJf/fofoBAAD//wMAUEsBAi0AFAAGAAgAAAAhALaDOJL+&#10;AAAA4QEAABMAAAAAAAAAAAAAAAAAAAAAAFtDb250ZW50X1R5cGVzXS54bWxQSwECLQAUAAYACAAA&#10;ACEAOP0h/9YAAACUAQAACwAAAAAAAAAAAAAAAAAvAQAAX3JlbHMvLnJlbHNQSwECLQAUAAYACAAA&#10;ACEAJbWW89kBAABpAwAADgAAAAAAAAAAAAAAAAAuAgAAZHJzL2Uyb0RvYy54bWxQSwECLQAUAAYA&#10;CAAAACEAFGGu8+MAAAALAQAADwAAAAAAAAAAAAAAAAAzBAAAZHJzL2Rvd25yZXYueG1sUEsFBgAA&#10;AAAEAAQA8wAAAEMFAAAAAA==&#10;" filled="f" strokecolor="black [3213]" strokeweight="1pt">
                <v:textbox>
                  <w:txbxContent>
                    <w:p w:rsidR="009B2FF0" w:rsidRPr="00FC02C6" w:rsidRDefault="00973494" w:rsidP="002C38B9">
                      <w:pPr>
                        <w:pStyle w:val="Web"/>
                        <w:spacing w:before="0" w:beforeAutospacing="0" w:after="0" w:afterAutospacing="0" w:line="440" w:lineRule="exact"/>
                        <w:jc w:val="center"/>
                        <w:textAlignment w:val="baseline"/>
                        <w:rPr>
                          <w:sz w:val="21"/>
                        </w:rPr>
                      </w:pPr>
                      <w:r>
                        <w:rPr>
                          <w:rFonts w:ascii="Arial" w:cstheme="minorBidi" w:hint="eastAsia"/>
                          <w:color w:val="000000" w:themeColor="text1"/>
                          <w:kern w:val="24"/>
                          <w:sz w:val="28"/>
                          <w:szCs w:val="36"/>
                        </w:rPr>
                        <w:t>資料１</w:t>
                      </w:r>
                      <w:r w:rsidR="009B2FF0">
                        <w:rPr>
                          <w:rFonts w:ascii="Arial" w:cstheme="minorBidi" w:hint="eastAsia"/>
                          <w:color w:val="000000" w:themeColor="text1"/>
                          <w:kern w:val="24"/>
                          <w:sz w:val="28"/>
                          <w:szCs w:val="36"/>
                        </w:rPr>
                        <w:t>－３</w:t>
                      </w:r>
                    </w:p>
                  </w:txbxContent>
                </v:textbox>
              </v:shape>
            </w:pict>
          </mc:Fallback>
        </mc:AlternateContent>
      </w:r>
      <w:r w:rsidR="00827EC0">
        <w:rPr>
          <w:noProof/>
          <w:spacing w:val="17"/>
          <w:kern w:val="0"/>
        </w:rPr>
        <mc:AlternateContent>
          <mc:Choice Requires="wps">
            <w:drawing>
              <wp:anchor distT="0" distB="0" distL="114300" distR="114300" simplePos="0" relativeHeight="251675648" behindDoc="0" locked="0" layoutInCell="1" allowOverlap="1" wp14:anchorId="356AC206" wp14:editId="5BA2282F">
                <wp:simplePos x="0" y="0"/>
                <wp:positionH relativeFrom="column">
                  <wp:posOffset>-175260</wp:posOffset>
                </wp:positionH>
                <wp:positionV relativeFrom="paragraph">
                  <wp:posOffset>25400</wp:posOffset>
                </wp:positionV>
                <wp:extent cx="180975" cy="16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BFCFD" id="正方形/長方形 1" o:spid="_x0000_s1026" style="position:absolute;left:0;text-align:left;margin-left:-13.8pt;margin-top:2pt;width:14.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4XpwIAALUFAAAOAAAAZHJzL2Uyb0RvYy54bWysVM1u2zAMvg/YOwi6r7aDpD9BnSJI0WFA&#10;0RZrh54VWYoNyKImKXGy99geYD3vPOywx1mBvcUo2XHartihWA4KaZKfyE8kj0/WtSIrYV0FOqfZ&#10;XkqJ0ByKSi9y+uHm7M0hJc4zXTAFWuR0Ixw9mbx+ddyYsRhACaoQliCIduPG5LT03oyTxPFS1Mzt&#10;gREajRJszTyqdpEUljWIXqtkkKb7SQO2MBa4cA6/nrZGOon4UgruL6V0whOVU8zNx9PGcx7OZHLM&#10;xgvLTFnxLg32gixqVmm8tIc6ZZ6Rpa3+gqorbsGB9Hsc6gSkrLiINWA1WfqkmuuSGRFrQXKc6Wly&#10;/w+WX6yuLKkKfDtKNKvxie6/3d1/+fHr59fk9+fvrUSyQFRj3Bj9r82V7TSHYqh6LW0d/rEeso7k&#10;bnpyxdoTjh+zw/ToYEQJR1O2nx0NRgEz2QUb6/xbATUJQk4tvl2klK3OnW9dty7hLgeqKs4qpaIS&#10;+kXMlCUrhi89X8SEEfyRl9IvCkSYEJmE+tuKo+Q3SgQ8pd8LiRRijYOYcGzeXTKMc6F91ppKVog2&#10;x1GKv46CPiISEgEDssTqeuwO4HGhW+yWns4/hIrY+31w+q/E2uA+It4M2vfBdaXBPgegsKru5tZ/&#10;S1JLTWBpDsUGG8xCO3nO8LMKn/ecOX/FLI4aDiWuD3+Jh1TQ5BQ6iZIS7Kfnvgd/nAC0UtLg6ObU&#10;fVwyKyhR7zTOxlE2HIZZj8pwdDBAxT60zB9a9LKeAfYM9j9mF8Xg79VWlBbqW9wy03ArmpjmeHdO&#10;ubdbZebblYJ7iovpNLrhfBvmz/W14QE8sBra92Z9y6zpetzjcFzAdszZ+Emrt74hUsN06UFWcQ52&#10;vHZ8426IjdPtsbB8HurRa7dtJ38AAAD//wMAUEsDBBQABgAIAAAAIQCQuF+E2wAAAAUBAAAPAAAA&#10;ZHJzL2Rvd25yZXYueG1sTI/BTsMwEETvSPyDtUhcUOs0oqUJ2VQIiSuIwoWbG2/jiHgdxW4a+HqW&#10;ExxHM5p5U+1m36uJxtgFRlgtM1DETbAdtwjvb0+LLaiYDFvTByaEL4qwqy8vKlPacOZXmvapVVLC&#10;sTQILqWh1Do2jryJyzAQi3cMozdJ5NhqO5qzlPte51m20d50LAvODPToqPncnzxC8d28pG0Y1i51&#10;H0XrV8/HcbpBvL6aH+5BJZrTXxh+8QUdamE6hBPbqHqERX63kSjCrVwSvwB1QMiLNei60v/p6x8A&#10;AAD//wMAUEsBAi0AFAAGAAgAAAAhALaDOJL+AAAA4QEAABMAAAAAAAAAAAAAAAAAAAAAAFtDb250&#10;ZW50X1R5cGVzXS54bWxQSwECLQAUAAYACAAAACEAOP0h/9YAAACUAQAACwAAAAAAAAAAAAAAAAAv&#10;AQAAX3JlbHMvLnJlbHNQSwECLQAUAAYACAAAACEA+VqeF6cCAAC1BQAADgAAAAAAAAAAAAAAAAAu&#10;AgAAZHJzL2Uyb0RvYy54bWxQSwECLQAUAAYACAAAACEAkLhfhNsAAAAFAQAADwAAAAAAAAAAAAAA&#10;AAABBQAAZHJzL2Rvd25yZXYueG1sUEsFBgAAAAAEAAQA8wAAAAkGAAAAAA==&#10;" fillcolor="white [3212]" strokecolor="white [3212]" strokeweight="2pt"/>
            </w:pict>
          </mc:Fallback>
        </mc:AlternateContent>
      </w:r>
    </w:p>
    <w:p w:rsidR="00F269BA" w:rsidRDefault="005C3C25" w:rsidP="009B2FF0">
      <w:pPr>
        <w:pStyle w:val="1"/>
        <w:jc w:val="center"/>
        <w:rPr>
          <w:b/>
        </w:rPr>
      </w:pPr>
      <w:r>
        <w:rPr>
          <w:rFonts w:hint="eastAsia"/>
          <w:b/>
        </w:rPr>
        <w:t>大阪府海岸漂着物等対策推進地域計画のあり方検討に係る論点について（案）</w:t>
      </w:r>
    </w:p>
    <w:p w:rsidR="00D806F6" w:rsidRPr="00063A46" w:rsidRDefault="00D806F6" w:rsidP="00063A46">
      <w:pPr>
        <w:widowControl/>
        <w:spacing w:beforeLines="30" w:before="108"/>
        <w:jc w:val="left"/>
        <w:rPr>
          <w:rFonts w:asciiTheme="majorEastAsia" w:eastAsiaTheme="majorEastAsia" w:hAnsiTheme="majorEastAsia"/>
          <w:b/>
        </w:rPr>
      </w:pPr>
    </w:p>
    <w:p w:rsidR="00063A46" w:rsidRDefault="00063A46" w:rsidP="00063A46">
      <w:pPr>
        <w:widowControl/>
        <w:jc w:val="left"/>
        <w:rPr>
          <w:rFonts w:asciiTheme="minorEastAsia" w:hAnsiTheme="minorEastAsia"/>
        </w:rPr>
      </w:pPr>
      <w:r w:rsidRPr="00D806F6">
        <w:rPr>
          <w:rFonts w:asciiTheme="minorEastAsia" w:hAnsiTheme="minorEastAsia" w:hint="eastAsia"/>
        </w:rPr>
        <w:t xml:space="preserve">　</w:t>
      </w:r>
      <w:r w:rsidR="005C3C25">
        <w:rPr>
          <w:rFonts w:asciiTheme="minorEastAsia" w:hAnsiTheme="minorEastAsia" w:hint="eastAsia"/>
        </w:rPr>
        <w:t>大阪府環境審議会（令和元年12月23</w:t>
      </w:r>
      <w:r>
        <w:rPr>
          <w:rFonts w:asciiTheme="minorEastAsia" w:hAnsiTheme="minorEastAsia" w:hint="eastAsia"/>
        </w:rPr>
        <w:t>日）において諮問した</w:t>
      </w:r>
      <w:r w:rsidR="003F2A0A">
        <w:rPr>
          <w:rFonts w:asciiTheme="minorEastAsia" w:hAnsiTheme="minorEastAsia" w:hint="eastAsia"/>
        </w:rPr>
        <w:t>際の</w:t>
      </w:r>
      <w:r>
        <w:rPr>
          <w:rFonts w:asciiTheme="minorEastAsia" w:hAnsiTheme="minorEastAsia" w:hint="eastAsia"/>
        </w:rPr>
        <w:t>検討内容</w:t>
      </w:r>
      <w:r w:rsidR="003F2A0A">
        <w:rPr>
          <w:rFonts w:asciiTheme="minorEastAsia" w:hAnsiTheme="minorEastAsia" w:hint="eastAsia"/>
        </w:rPr>
        <w:t>（案）である</w:t>
      </w:r>
    </w:p>
    <w:p w:rsidR="00063A46" w:rsidRPr="003F2A0A" w:rsidRDefault="00063A46" w:rsidP="00402977">
      <w:pPr>
        <w:widowControl/>
        <w:spacing w:line="240" w:lineRule="exact"/>
        <w:ind w:firstLineChars="100" w:firstLine="210"/>
        <w:jc w:val="left"/>
        <w:rPr>
          <w:rFonts w:asciiTheme="minorEastAsia" w:hAnsiTheme="minorEastAsia"/>
        </w:rPr>
      </w:pPr>
    </w:p>
    <w:p w:rsidR="00063A46" w:rsidRDefault="005C3C25" w:rsidP="00402977">
      <w:pPr>
        <w:widowControl/>
        <w:ind w:firstLineChars="200" w:firstLine="420"/>
        <w:jc w:val="left"/>
        <w:rPr>
          <w:rFonts w:asciiTheme="minorEastAsia" w:hAnsiTheme="minorEastAsia"/>
        </w:rPr>
      </w:pPr>
      <w:r>
        <w:rPr>
          <w:rFonts w:asciiTheme="minorEastAsia" w:hAnsiTheme="minorEastAsia" w:hint="eastAsia"/>
        </w:rPr>
        <w:t>国の基本方針における海岸漂着物対策の推進に関する基本的方向</w:t>
      </w:r>
    </w:p>
    <w:p w:rsidR="00063A46" w:rsidRDefault="005C3C25" w:rsidP="00402977">
      <w:pPr>
        <w:widowControl/>
        <w:ind w:firstLineChars="100" w:firstLine="210"/>
        <w:jc w:val="left"/>
        <w:rPr>
          <w:rFonts w:asciiTheme="minorEastAsia" w:hAnsiTheme="minorEastAsia"/>
        </w:rPr>
      </w:pPr>
      <w:r>
        <w:rPr>
          <w:rFonts w:asciiTheme="minorEastAsia" w:hAnsiTheme="minorEastAsia" w:hint="eastAsia"/>
        </w:rPr>
        <w:t xml:space="preserve">　・海岸漂着物等の円滑な処理</w:t>
      </w:r>
    </w:p>
    <w:p w:rsidR="00063A46" w:rsidRDefault="00063A46" w:rsidP="00402977">
      <w:pPr>
        <w:widowControl/>
        <w:jc w:val="left"/>
        <w:rPr>
          <w:rFonts w:asciiTheme="minorEastAsia" w:hAnsiTheme="minorEastAsia"/>
        </w:rPr>
      </w:pPr>
      <w:r>
        <w:rPr>
          <w:rFonts w:asciiTheme="minorEastAsia" w:hAnsiTheme="minorEastAsia" w:hint="eastAsia"/>
        </w:rPr>
        <w:t xml:space="preserve">　</w:t>
      </w:r>
      <w:r w:rsidR="00523860">
        <w:rPr>
          <w:rFonts w:asciiTheme="minorEastAsia" w:hAnsiTheme="minorEastAsia" w:hint="eastAsia"/>
        </w:rPr>
        <w:t xml:space="preserve">　</w:t>
      </w:r>
      <w:r w:rsidR="005C3C25">
        <w:rPr>
          <w:rFonts w:asciiTheme="minorEastAsia" w:hAnsiTheme="minorEastAsia" w:hint="eastAsia"/>
        </w:rPr>
        <w:t>・海岸漂着物等の効果的な発生抑制</w:t>
      </w:r>
    </w:p>
    <w:p w:rsidR="005C3C25" w:rsidRDefault="005C3C25" w:rsidP="00402977">
      <w:pPr>
        <w:widowControl/>
        <w:jc w:val="left"/>
        <w:rPr>
          <w:rFonts w:asciiTheme="minorEastAsia" w:hAnsiTheme="minorEastAsia"/>
        </w:rPr>
      </w:pPr>
      <w:r>
        <w:rPr>
          <w:rFonts w:asciiTheme="minorEastAsia" w:hAnsiTheme="minorEastAsia" w:hint="eastAsia"/>
        </w:rPr>
        <w:t xml:space="preserve">　　・多様な主体の適切な役割分担と連携の確保　等</w:t>
      </w:r>
    </w:p>
    <w:p w:rsidR="005C3C25" w:rsidRDefault="005C3C25" w:rsidP="005C3C25">
      <w:pPr>
        <w:widowControl/>
        <w:ind w:firstLineChars="100" w:firstLine="210"/>
        <w:jc w:val="left"/>
        <w:rPr>
          <w:rFonts w:asciiTheme="minorEastAsia" w:hAnsiTheme="minorEastAsia"/>
        </w:rPr>
      </w:pPr>
      <w:r>
        <w:rPr>
          <w:rFonts w:asciiTheme="minorEastAsia" w:hAnsiTheme="minorEastAsia" w:hint="eastAsia"/>
        </w:rPr>
        <w:t xml:space="preserve">　を踏まえた大阪府海岸漂着物等対策推進地域計画のあり方</w:t>
      </w:r>
    </w:p>
    <w:p w:rsidR="00063A46" w:rsidRDefault="00063A46" w:rsidP="00523860">
      <w:pPr>
        <w:widowControl/>
        <w:spacing w:line="200" w:lineRule="exact"/>
        <w:ind w:firstLineChars="100" w:firstLine="214"/>
        <w:rPr>
          <w:rFonts w:asciiTheme="minorEastAsia" w:hAnsiTheme="minorEastAsia"/>
          <w:spacing w:val="2"/>
          <w:szCs w:val="18"/>
        </w:rPr>
      </w:pPr>
    </w:p>
    <w:p w:rsidR="000755EF" w:rsidRDefault="003F2A0A" w:rsidP="003F2A0A">
      <w:pPr>
        <w:widowControl/>
        <w:ind w:firstLineChars="100" w:firstLine="214"/>
        <w:rPr>
          <w:rFonts w:asciiTheme="minorEastAsia" w:hAnsiTheme="minorEastAsia"/>
          <w:spacing w:val="2"/>
          <w:szCs w:val="18"/>
        </w:rPr>
      </w:pPr>
      <w:r>
        <w:rPr>
          <w:rFonts w:asciiTheme="minorEastAsia" w:hAnsiTheme="minorEastAsia" w:hint="eastAsia"/>
          <w:spacing w:val="2"/>
          <w:szCs w:val="18"/>
        </w:rPr>
        <w:t>に沿って、論点を整理する。</w:t>
      </w:r>
    </w:p>
    <w:p w:rsidR="00D51E17" w:rsidRDefault="003F2A0A" w:rsidP="003F2A0A">
      <w:pPr>
        <w:widowControl/>
        <w:ind w:firstLineChars="100" w:firstLine="214"/>
        <w:rPr>
          <w:rFonts w:asciiTheme="minorEastAsia" w:hAnsiTheme="minorEastAsia"/>
          <w:spacing w:val="2"/>
          <w:szCs w:val="18"/>
        </w:rPr>
      </w:pPr>
      <w:r>
        <w:rPr>
          <w:rFonts w:asciiTheme="minorEastAsia" w:hAnsiTheme="minorEastAsia" w:hint="eastAsia"/>
          <w:spacing w:val="2"/>
          <w:szCs w:val="18"/>
        </w:rPr>
        <w:t>なお、海岸漂着物等の効果的な発生抑制のうち、</w:t>
      </w:r>
      <w:r w:rsidR="00284A5D">
        <w:rPr>
          <w:rFonts w:asciiTheme="minorEastAsia" w:hAnsiTheme="minorEastAsia" w:hint="eastAsia"/>
          <w:spacing w:val="2"/>
          <w:szCs w:val="18"/>
        </w:rPr>
        <w:t>「</w:t>
      </w:r>
      <w:r>
        <w:rPr>
          <w:rFonts w:asciiTheme="minorEastAsia" w:hAnsiTheme="minorEastAsia" w:hint="eastAsia"/>
          <w:spacing w:val="2"/>
          <w:szCs w:val="18"/>
        </w:rPr>
        <w:t>３Ｒの推進による循環型社会の形成</w:t>
      </w:r>
      <w:r w:rsidR="00284A5D">
        <w:rPr>
          <w:rFonts w:asciiTheme="minorEastAsia" w:hAnsiTheme="minorEastAsia" w:hint="eastAsia"/>
          <w:spacing w:val="2"/>
          <w:szCs w:val="18"/>
        </w:rPr>
        <w:t>」</w:t>
      </w:r>
      <w:r>
        <w:rPr>
          <w:rFonts w:asciiTheme="minorEastAsia" w:hAnsiTheme="minorEastAsia" w:hint="eastAsia"/>
          <w:spacing w:val="2"/>
          <w:szCs w:val="18"/>
        </w:rPr>
        <w:t>については、同日付けで</w:t>
      </w:r>
      <w:r w:rsidR="00284A5D">
        <w:rPr>
          <w:rFonts w:asciiTheme="minorEastAsia" w:hAnsiTheme="minorEastAsia" w:hint="eastAsia"/>
          <w:spacing w:val="2"/>
          <w:szCs w:val="18"/>
        </w:rPr>
        <w:t>同審議会に</w:t>
      </w:r>
      <w:r>
        <w:rPr>
          <w:rFonts w:asciiTheme="minorEastAsia" w:hAnsiTheme="minorEastAsia" w:hint="eastAsia"/>
          <w:spacing w:val="2"/>
          <w:szCs w:val="18"/>
        </w:rPr>
        <w:t>諮問された「循環型社会推進計画の策定について」</w:t>
      </w:r>
      <w:r w:rsidR="00284A5D">
        <w:rPr>
          <w:rFonts w:asciiTheme="minorEastAsia" w:hAnsiTheme="minorEastAsia" w:hint="eastAsia"/>
          <w:spacing w:val="2"/>
          <w:szCs w:val="18"/>
        </w:rPr>
        <w:t>に基づき循環型社会推進計画部会において議論されるため、今回の論点からは除外する。</w:t>
      </w:r>
    </w:p>
    <w:p w:rsidR="003F2A0A" w:rsidRDefault="003F2A0A" w:rsidP="00D51E17">
      <w:pPr>
        <w:widowControl/>
        <w:spacing w:line="340" w:lineRule="exact"/>
        <w:rPr>
          <w:rFonts w:asciiTheme="minorEastAsia" w:hAnsiTheme="minorEastAsia"/>
          <w:spacing w:val="2"/>
          <w:szCs w:val="18"/>
        </w:rPr>
      </w:pPr>
    </w:p>
    <w:p w:rsidR="00CF1862" w:rsidRPr="00D51E17" w:rsidRDefault="00CF1862" w:rsidP="00CF1862">
      <w:pPr>
        <w:widowControl/>
        <w:ind w:firstLineChars="100" w:firstLine="214"/>
        <w:rPr>
          <w:rFonts w:asciiTheme="majorEastAsia" w:eastAsiaTheme="majorEastAsia" w:hAnsiTheme="majorEastAsia"/>
          <w:spacing w:val="2"/>
          <w:szCs w:val="18"/>
        </w:rPr>
      </w:pPr>
      <w:r>
        <w:rPr>
          <w:rFonts w:asciiTheme="majorEastAsia" w:eastAsiaTheme="majorEastAsia" w:hAnsiTheme="majorEastAsia" w:hint="eastAsia"/>
          <w:spacing w:val="2"/>
          <w:szCs w:val="18"/>
        </w:rPr>
        <w:t>１．重点区域の設定</w:t>
      </w:r>
    </w:p>
    <w:p w:rsidR="001D596E" w:rsidRPr="001D596E" w:rsidRDefault="001D596E" w:rsidP="00CF1862">
      <w:pPr>
        <w:widowControl/>
        <w:rPr>
          <w:rFonts w:asciiTheme="minorEastAsia" w:hAnsiTheme="minorEastAsia"/>
          <w:spacing w:val="2"/>
          <w:szCs w:val="18"/>
        </w:rPr>
      </w:pPr>
      <w:r w:rsidRPr="001D596E">
        <w:rPr>
          <w:rFonts w:asciiTheme="minorEastAsia" w:hAnsiTheme="minorEastAsia" w:hint="eastAsia"/>
          <w:spacing w:val="2"/>
          <w:szCs w:val="18"/>
        </w:rPr>
        <w:t xml:space="preserve">　 ・</w:t>
      </w:r>
      <w:r>
        <w:rPr>
          <w:rFonts w:asciiTheme="minorEastAsia" w:hAnsiTheme="minorEastAsia" w:hint="eastAsia"/>
          <w:spacing w:val="2"/>
          <w:szCs w:val="18"/>
        </w:rPr>
        <w:t>現計画では大阪府の海岸線の全延長の海岸（地先海面）を重点区域に設定</w:t>
      </w:r>
    </w:p>
    <w:p w:rsidR="001D596E" w:rsidRDefault="001D596E" w:rsidP="00CF1862">
      <w:pPr>
        <w:widowControl/>
        <w:rPr>
          <w:rFonts w:asciiTheme="majorEastAsia" w:eastAsiaTheme="majorEastAsia" w:hAnsiTheme="majorEastAsia"/>
          <w:spacing w:val="2"/>
          <w:szCs w:val="18"/>
        </w:rPr>
      </w:pPr>
    </w:p>
    <w:p w:rsidR="00092681" w:rsidRPr="00D51E17" w:rsidRDefault="00CF1862" w:rsidP="000755EF">
      <w:pPr>
        <w:widowControl/>
        <w:ind w:firstLineChars="100" w:firstLine="214"/>
        <w:rPr>
          <w:rFonts w:asciiTheme="majorEastAsia" w:eastAsiaTheme="majorEastAsia" w:hAnsiTheme="majorEastAsia"/>
          <w:spacing w:val="2"/>
          <w:szCs w:val="18"/>
        </w:rPr>
      </w:pPr>
      <w:r>
        <w:rPr>
          <w:rFonts w:asciiTheme="majorEastAsia" w:eastAsiaTheme="majorEastAsia" w:hAnsiTheme="majorEastAsia" w:hint="eastAsia"/>
          <w:spacing w:val="2"/>
          <w:szCs w:val="18"/>
        </w:rPr>
        <w:t>２</w:t>
      </w:r>
      <w:r w:rsidR="00D51E17">
        <w:rPr>
          <w:rFonts w:asciiTheme="majorEastAsia" w:eastAsiaTheme="majorEastAsia" w:hAnsiTheme="majorEastAsia" w:hint="eastAsia"/>
          <w:spacing w:val="2"/>
          <w:szCs w:val="18"/>
        </w:rPr>
        <w:t>．</w:t>
      </w:r>
      <w:r w:rsidR="00ED54B2" w:rsidRPr="00D51E17">
        <w:rPr>
          <w:rFonts w:asciiTheme="majorEastAsia" w:eastAsiaTheme="majorEastAsia" w:hAnsiTheme="majorEastAsia" w:hint="eastAsia"/>
          <w:spacing w:val="2"/>
          <w:szCs w:val="18"/>
        </w:rPr>
        <w:t>海岸漂着物等の円滑な処理</w:t>
      </w:r>
    </w:p>
    <w:p w:rsidR="00D51E17" w:rsidRDefault="00D51E17" w:rsidP="000755EF">
      <w:pPr>
        <w:ind w:leftChars="150" w:left="525" w:hangingChars="100" w:hanging="210"/>
        <w:rPr>
          <w:rFonts w:asciiTheme="minorEastAsia" w:hAnsiTheme="minorEastAsia"/>
        </w:rPr>
      </w:pPr>
      <w:r w:rsidRPr="00D51E17">
        <w:rPr>
          <w:rFonts w:asciiTheme="minorEastAsia" w:hAnsiTheme="minorEastAsia" w:hint="eastAsia"/>
        </w:rPr>
        <w:t>・</w:t>
      </w:r>
      <w:r w:rsidR="00AD637F">
        <w:rPr>
          <w:rFonts w:asciiTheme="minorEastAsia" w:hAnsiTheme="minorEastAsia" w:hint="eastAsia"/>
        </w:rPr>
        <w:t>海岸管理者等による</w:t>
      </w:r>
      <w:r w:rsidR="000755EF">
        <w:rPr>
          <w:rFonts w:asciiTheme="minorEastAsia" w:hAnsiTheme="minorEastAsia" w:hint="eastAsia"/>
        </w:rPr>
        <w:t>効率的な回収・処理</w:t>
      </w:r>
    </w:p>
    <w:p w:rsidR="009B2FF0" w:rsidRPr="009B2FF0" w:rsidRDefault="009B2FF0" w:rsidP="009B2FF0">
      <w:pPr>
        <w:ind w:leftChars="150" w:left="525" w:hangingChars="100" w:hanging="210"/>
        <w:rPr>
          <w:rFonts w:asciiTheme="minorEastAsia" w:hAnsiTheme="minorEastAsia"/>
        </w:rPr>
      </w:pPr>
      <w:r>
        <w:rPr>
          <w:rFonts w:asciiTheme="minorEastAsia" w:hAnsiTheme="minorEastAsia" w:hint="eastAsia"/>
        </w:rPr>
        <w:t>・漁業者等と連携した回収・処理</w:t>
      </w:r>
    </w:p>
    <w:p w:rsidR="009B2FF0" w:rsidRPr="009B2FF0" w:rsidRDefault="009B2FF0" w:rsidP="009B2FF0">
      <w:pPr>
        <w:ind w:leftChars="150" w:left="525" w:hangingChars="100" w:hanging="210"/>
        <w:rPr>
          <w:rFonts w:asciiTheme="minorEastAsia" w:hAnsiTheme="minorEastAsia"/>
        </w:rPr>
      </w:pPr>
      <w:r>
        <w:rPr>
          <w:rFonts w:asciiTheme="minorEastAsia" w:hAnsiTheme="minorEastAsia" w:hint="eastAsia"/>
        </w:rPr>
        <w:t>・市町村の海岸漂着物対策への協力・支援</w:t>
      </w:r>
    </w:p>
    <w:p w:rsidR="00AD637F" w:rsidRDefault="00D21917" w:rsidP="000755EF">
      <w:pPr>
        <w:ind w:leftChars="150" w:left="525" w:hangingChars="100" w:hanging="210"/>
        <w:rPr>
          <w:rFonts w:asciiTheme="minorEastAsia" w:hAnsiTheme="minorEastAsia"/>
        </w:rPr>
      </w:pPr>
      <w:r>
        <w:rPr>
          <w:rFonts w:asciiTheme="minorEastAsia" w:hAnsiTheme="minorEastAsia" w:hint="eastAsia"/>
        </w:rPr>
        <w:t>・</w:t>
      </w:r>
      <w:r w:rsidR="000755EF">
        <w:rPr>
          <w:rFonts w:asciiTheme="minorEastAsia" w:hAnsiTheme="minorEastAsia" w:hint="eastAsia"/>
        </w:rPr>
        <w:t>ボランティアの活用等による効率的な処理</w:t>
      </w:r>
    </w:p>
    <w:p w:rsidR="009B2FF0" w:rsidRDefault="009B2FF0" w:rsidP="000755EF">
      <w:pPr>
        <w:ind w:leftChars="150" w:left="525" w:hangingChars="100" w:hanging="210"/>
        <w:rPr>
          <w:rFonts w:asciiTheme="minorEastAsia" w:hAnsiTheme="minorEastAsia"/>
        </w:rPr>
      </w:pPr>
      <w:r>
        <w:rPr>
          <w:rFonts w:asciiTheme="minorEastAsia" w:hAnsiTheme="minorEastAsia" w:hint="eastAsia"/>
        </w:rPr>
        <w:t>・洪水や台風等の自然災害により海岸に堆積した流木等の処理</w:t>
      </w:r>
    </w:p>
    <w:p w:rsidR="00D51E17" w:rsidRPr="000755EF" w:rsidRDefault="00D51E17" w:rsidP="000755EF">
      <w:pPr>
        <w:rPr>
          <w:rFonts w:asciiTheme="minorEastAsia" w:hAnsiTheme="minorEastAsia"/>
        </w:rPr>
      </w:pPr>
    </w:p>
    <w:p w:rsidR="008A1371" w:rsidRDefault="00CF1862" w:rsidP="000755EF">
      <w:pPr>
        <w:widowControl/>
        <w:ind w:firstLineChars="100" w:firstLine="214"/>
        <w:rPr>
          <w:rFonts w:asciiTheme="majorEastAsia" w:eastAsiaTheme="majorEastAsia" w:hAnsiTheme="majorEastAsia"/>
          <w:spacing w:val="2"/>
          <w:szCs w:val="18"/>
        </w:rPr>
      </w:pPr>
      <w:r>
        <w:rPr>
          <w:rFonts w:asciiTheme="majorEastAsia" w:eastAsiaTheme="majorEastAsia" w:hAnsiTheme="majorEastAsia" w:hint="eastAsia"/>
          <w:spacing w:val="2"/>
          <w:szCs w:val="18"/>
        </w:rPr>
        <w:t>３</w:t>
      </w:r>
      <w:r w:rsidR="008A1371">
        <w:rPr>
          <w:rFonts w:asciiTheme="majorEastAsia" w:eastAsiaTheme="majorEastAsia" w:hAnsiTheme="majorEastAsia" w:hint="eastAsia"/>
          <w:spacing w:val="2"/>
          <w:szCs w:val="18"/>
        </w:rPr>
        <w:t>．海岸漂着物等の効果的な発生抑制</w:t>
      </w:r>
    </w:p>
    <w:p w:rsidR="005B0306" w:rsidRDefault="005B0306" w:rsidP="000755EF">
      <w:pPr>
        <w:ind w:leftChars="150" w:left="525" w:hangingChars="100" w:hanging="210"/>
        <w:rPr>
          <w:rFonts w:asciiTheme="minorEastAsia" w:hAnsiTheme="minorEastAsia"/>
        </w:rPr>
      </w:pPr>
      <w:r>
        <w:rPr>
          <w:rFonts w:asciiTheme="minorEastAsia" w:hAnsiTheme="minorEastAsia" w:hint="eastAsia"/>
        </w:rPr>
        <w:t>・</w:t>
      </w:r>
      <w:r w:rsidR="006F5D83" w:rsidRPr="006F5D83">
        <w:rPr>
          <w:rFonts w:asciiTheme="minorEastAsia" w:hAnsiTheme="minorEastAsia" w:hint="eastAsia"/>
          <w:spacing w:val="-4"/>
        </w:rPr>
        <w:t>様々な</w:t>
      </w:r>
      <w:r w:rsidRPr="006F5D83">
        <w:rPr>
          <w:rFonts w:asciiTheme="minorEastAsia" w:hAnsiTheme="minorEastAsia" w:hint="eastAsia"/>
          <w:spacing w:val="-4"/>
        </w:rPr>
        <w:t>事業活動に伴うマイクロプラスチックの飛散・流出抑制</w:t>
      </w:r>
    </w:p>
    <w:p w:rsidR="005B0306" w:rsidRDefault="005B0306" w:rsidP="009B2FF0">
      <w:pPr>
        <w:ind w:leftChars="150" w:left="525" w:hangingChars="100" w:hanging="210"/>
        <w:rPr>
          <w:rFonts w:asciiTheme="minorEastAsia" w:hAnsiTheme="minorEastAsia"/>
        </w:rPr>
      </w:pPr>
      <w:r>
        <w:rPr>
          <w:rFonts w:asciiTheme="minorEastAsia" w:hAnsiTheme="minorEastAsia" w:hint="eastAsia"/>
        </w:rPr>
        <w:t>・マイクロプラスチックを含む海岸漂着物等の実態把握</w:t>
      </w:r>
      <w:r w:rsidR="009B2FF0">
        <w:rPr>
          <w:rFonts w:asciiTheme="minorEastAsia" w:hAnsiTheme="minorEastAsia" w:hint="eastAsia"/>
        </w:rPr>
        <w:t>とその</w:t>
      </w:r>
      <w:r>
        <w:rPr>
          <w:rFonts w:asciiTheme="minorEastAsia" w:hAnsiTheme="minorEastAsia" w:hint="eastAsia"/>
        </w:rPr>
        <w:t>情報発信</w:t>
      </w:r>
    </w:p>
    <w:p w:rsidR="005B0306" w:rsidRPr="005B0306" w:rsidRDefault="005B0306" w:rsidP="000755EF">
      <w:pPr>
        <w:ind w:leftChars="150" w:left="525" w:hangingChars="100" w:hanging="210"/>
        <w:rPr>
          <w:rFonts w:asciiTheme="minorEastAsia" w:hAnsiTheme="minorEastAsia"/>
        </w:rPr>
      </w:pPr>
      <w:r>
        <w:rPr>
          <w:rFonts w:asciiTheme="minorEastAsia" w:hAnsiTheme="minorEastAsia" w:hint="eastAsia"/>
        </w:rPr>
        <w:t>・府民意識の高揚とモラルの向上のための効果的な啓発</w:t>
      </w:r>
    </w:p>
    <w:p w:rsidR="005B0306" w:rsidRPr="006F5D83" w:rsidRDefault="005B0306" w:rsidP="000755EF">
      <w:pPr>
        <w:ind w:leftChars="150" w:left="525" w:hangingChars="100" w:hanging="210"/>
        <w:rPr>
          <w:rFonts w:asciiTheme="minorEastAsia" w:hAnsiTheme="minorEastAsia"/>
        </w:rPr>
      </w:pPr>
      <w:r w:rsidRPr="006F5D83">
        <w:rPr>
          <w:rFonts w:asciiTheme="minorEastAsia" w:hAnsiTheme="minorEastAsia" w:hint="eastAsia"/>
        </w:rPr>
        <w:t>・内陸部における土地所有者</w:t>
      </w:r>
      <w:r w:rsidR="006F5D83" w:rsidRPr="006F5D83">
        <w:rPr>
          <w:rFonts w:asciiTheme="minorEastAsia" w:hAnsiTheme="minorEastAsia" w:hint="eastAsia"/>
        </w:rPr>
        <w:t>・管理者</w:t>
      </w:r>
      <w:r w:rsidRPr="006F5D83">
        <w:rPr>
          <w:rFonts w:asciiTheme="minorEastAsia" w:hAnsiTheme="minorEastAsia" w:hint="eastAsia"/>
        </w:rPr>
        <w:t>等による発生抑制</w:t>
      </w:r>
    </w:p>
    <w:p w:rsidR="009F447A" w:rsidRPr="00CF7889" w:rsidRDefault="009F447A" w:rsidP="000755EF">
      <w:pPr>
        <w:ind w:leftChars="150" w:left="525" w:hangingChars="100" w:hanging="210"/>
        <w:rPr>
          <w:rFonts w:asciiTheme="minorEastAsia" w:hAnsiTheme="minorEastAsia"/>
        </w:rPr>
      </w:pPr>
    </w:p>
    <w:p w:rsidR="009F447A" w:rsidRPr="009F447A" w:rsidRDefault="00CF1862" w:rsidP="000755EF">
      <w:pPr>
        <w:widowControl/>
        <w:ind w:firstLineChars="100" w:firstLine="214"/>
        <w:rPr>
          <w:rFonts w:asciiTheme="majorEastAsia" w:eastAsiaTheme="majorEastAsia" w:hAnsiTheme="majorEastAsia"/>
          <w:spacing w:val="2"/>
          <w:szCs w:val="18"/>
        </w:rPr>
      </w:pPr>
      <w:r>
        <w:rPr>
          <w:rFonts w:asciiTheme="majorEastAsia" w:eastAsiaTheme="majorEastAsia" w:hAnsiTheme="majorEastAsia" w:hint="eastAsia"/>
          <w:spacing w:val="2"/>
          <w:szCs w:val="18"/>
        </w:rPr>
        <w:t>４</w:t>
      </w:r>
      <w:r w:rsidR="009F447A">
        <w:rPr>
          <w:rFonts w:asciiTheme="majorEastAsia" w:eastAsiaTheme="majorEastAsia" w:hAnsiTheme="majorEastAsia" w:hint="eastAsia"/>
          <w:spacing w:val="2"/>
          <w:szCs w:val="18"/>
        </w:rPr>
        <w:t>．</w:t>
      </w:r>
      <w:r w:rsidR="009F447A" w:rsidRPr="009F447A">
        <w:rPr>
          <w:rFonts w:asciiTheme="majorEastAsia" w:eastAsiaTheme="majorEastAsia" w:hAnsiTheme="majorEastAsia" w:hint="eastAsia"/>
        </w:rPr>
        <w:t>多様な主体の適切な役割分担と連携の確保</w:t>
      </w:r>
    </w:p>
    <w:p w:rsidR="006F5D83" w:rsidRPr="006F5D83" w:rsidRDefault="006F5D83" w:rsidP="000755EF">
      <w:pPr>
        <w:ind w:leftChars="150" w:left="525" w:hangingChars="100" w:hanging="210"/>
        <w:rPr>
          <w:rFonts w:asciiTheme="minorEastAsia" w:hAnsiTheme="minorEastAsia"/>
        </w:rPr>
      </w:pPr>
      <w:r w:rsidRPr="006F5D83">
        <w:rPr>
          <w:rFonts w:asciiTheme="minorEastAsia" w:hAnsiTheme="minorEastAsia" w:hint="eastAsia"/>
        </w:rPr>
        <w:t>・</w:t>
      </w:r>
      <w:r>
        <w:rPr>
          <w:rFonts w:asciiTheme="minorEastAsia" w:hAnsiTheme="minorEastAsia" w:hint="eastAsia"/>
        </w:rPr>
        <w:t>流域圏の内陸から沿岸</w:t>
      </w:r>
      <w:r w:rsidR="000755EF">
        <w:rPr>
          <w:rFonts w:asciiTheme="minorEastAsia" w:hAnsiTheme="minorEastAsia" w:hint="eastAsia"/>
        </w:rPr>
        <w:t>までの府県市が一体となった</w:t>
      </w:r>
      <w:r w:rsidR="009B2FF0">
        <w:rPr>
          <w:rFonts w:asciiTheme="minorEastAsia" w:hAnsiTheme="minorEastAsia" w:hint="eastAsia"/>
        </w:rPr>
        <w:t>海岸漂着物対策</w:t>
      </w:r>
      <w:r>
        <w:rPr>
          <w:rFonts w:asciiTheme="minorEastAsia" w:hAnsiTheme="minorEastAsia" w:hint="eastAsia"/>
        </w:rPr>
        <w:t>の</w:t>
      </w:r>
      <w:r w:rsidR="000755EF">
        <w:rPr>
          <w:rFonts w:asciiTheme="minorEastAsia" w:hAnsiTheme="minorEastAsia" w:hint="eastAsia"/>
        </w:rPr>
        <w:t>推進</w:t>
      </w:r>
    </w:p>
    <w:p w:rsidR="006F5D83" w:rsidRPr="006F5D83" w:rsidRDefault="006F5D83" w:rsidP="009B2FF0">
      <w:pPr>
        <w:ind w:leftChars="150" w:left="525" w:hangingChars="100" w:hanging="210"/>
        <w:rPr>
          <w:rFonts w:asciiTheme="minorEastAsia" w:hAnsiTheme="minorEastAsia"/>
        </w:rPr>
      </w:pPr>
      <w:r w:rsidRPr="006F5D83">
        <w:rPr>
          <w:rFonts w:asciiTheme="minorEastAsia" w:hAnsiTheme="minorEastAsia" w:hint="eastAsia"/>
        </w:rPr>
        <w:t>・</w:t>
      </w:r>
      <w:r>
        <w:rPr>
          <w:rFonts w:asciiTheme="minorEastAsia" w:hAnsiTheme="minorEastAsia" w:hint="eastAsia"/>
        </w:rPr>
        <w:t>民間事業者</w:t>
      </w:r>
      <w:r w:rsidR="00ED0B94">
        <w:rPr>
          <w:rFonts w:asciiTheme="minorEastAsia" w:hAnsiTheme="minorEastAsia" w:hint="eastAsia"/>
        </w:rPr>
        <w:t>やNPO等</w:t>
      </w:r>
      <w:r>
        <w:rPr>
          <w:rFonts w:asciiTheme="minorEastAsia" w:hAnsiTheme="minorEastAsia" w:hint="eastAsia"/>
        </w:rPr>
        <w:t>と連携した海岸漂着物対策の推進</w:t>
      </w:r>
    </w:p>
    <w:p w:rsidR="006F5D83" w:rsidRDefault="006F5D83" w:rsidP="00CF1862">
      <w:pPr>
        <w:rPr>
          <w:rFonts w:asciiTheme="minorEastAsia" w:hAnsiTheme="minorEastAsia"/>
          <w:bdr w:val="single" w:sz="4" w:space="0" w:color="auto"/>
        </w:rPr>
      </w:pPr>
    </w:p>
    <w:p w:rsidR="00CF1862" w:rsidRPr="00D51E17" w:rsidRDefault="00CF1862" w:rsidP="00CF1862">
      <w:pPr>
        <w:widowControl/>
        <w:ind w:firstLineChars="100" w:firstLine="214"/>
        <w:rPr>
          <w:rFonts w:asciiTheme="majorEastAsia" w:eastAsiaTheme="majorEastAsia" w:hAnsiTheme="majorEastAsia"/>
          <w:spacing w:val="2"/>
          <w:szCs w:val="18"/>
        </w:rPr>
      </w:pPr>
      <w:r>
        <w:rPr>
          <w:rFonts w:asciiTheme="majorEastAsia" w:eastAsiaTheme="majorEastAsia" w:hAnsiTheme="majorEastAsia" w:hint="eastAsia"/>
          <w:spacing w:val="2"/>
          <w:szCs w:val="18"/>
        </w:rPr>
        <w:t>５．目標</w:t>
      </w:r>
      <w:r w:rsidR="005E6800">
        <w:rPr>
          <w:rFonts w:asciiTheme="majorEastAsia" w:eastAsiaTheme="majorEastAsia" w:hAnsiTheme="majorEastAsia" w:hint="eastAsia"/>
          <w:spacing w:val="2"/>
          <w:szCs w:val="18"/>
        </w:rPr>
        <w:t>・</w:t>
      </w:r>
      <w:r>
        <w:rPr>
          <w:rFonts w:asciiTheme="majorEastAsia" w:eastAsiaTheme="majorEastAsia" w:hAnsiTheme="majorEastAsia" w:hint="eastAsia"/>
          <w:spacing w:val="2"/>
          <w:szCs w:val="18"/>
        </w:rPr>
        <w:t>指標及び年度の設定</w:t>
      </w:r>
    </w:p>
    <w:p w:rsidR="001D596E" w:rsidRPr="001D596E" w:rsidRDefault="001D596E" w:rsidP="00CF1862">
      <w:pPr>
        <w:rPr>
          <w:rFonts w:asciiTheme="minorEastAsia" w:hAnsiTheme="minorEastAsia"/>
        </w:rPr>
      </w:pPr>
      <w:r w:rsidRPr="001D596E">
        <w:rPr>
          <w:rFonts w:asciiTheme="minorEastAsia" w:hAnsiTheme="minorEastAsia" w:hint="eastAsia"/>
        </w:rPr>
        <w:t xml:space="preserve">　 ・</w:t>
      </w:r>
      <w:r>
        <w:rPr>
          <w:rFonts w:asciiTheme="minorEastAsia" w:hAnsiTheme="minorEastAsia" w:hint="eastAsia"/>
        </w:rPr>
        <w:t>国の基本方針では、具体的な目標</w:t>
      </w:r>
      <w:r w:rsidR="005E6800">
        <w:rPr>
          <w:rFonts w:asciiTheme="minorEastAsia" w:hAnsiTheme="minorEastAsia" w:hint="eastAsia"/>
        </w:rPr>
        <w:t>・</w:t>
      </w:r>
      <w:r>
        <w:rPr>
          <w:rFonts w:asciiTheme="minorEastAsia" w:hAnsiTheme="minorEastAsia" w:hint="eastAsia"/>
        </w:rPr>
        <w:t>指標、目標年度等は設定されていない</w:t>
      </w:r>
    </w:p>
    <w:sectPr w:rsidR="001D596E" w:rsidRPr="001D596E" w:rsidSect="006C3FE1">
      <w:headerReference w:type="even" r:id="rId8"/>
      <w:headerReference w:type="default" r:id="rId9"/>
      <w:footerReference w:type="even" r:id="rId10"/>
      <w:footerReference w:type="default" r:id="rId11"/>
      <w:headerReference w:type="first" r:id="rId12"/>
      <w:footerReference w:type="first" r:id="rId13"/>
      <w:pgSz w:w="11906" w:h="16838"/>
      <w:pgMar w:top="1418" w:right="1276"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F0" w:rsidRDefault="009B2FF0" w:rsidP="00F269BA">
      <w:r>
        <w:separator/>
      </w:r>
    </w:p>
  </w:endnote>
  <w:endnote w:type="continuationSeparator" w:id="0">
    <w:p w:rsidR="009B2FF0" w:rsidRDefault="009B2FF0"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8D" w:rsidRDefault="00D739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71392"/>
      <w:docPartObj>
        <w:docPartGallery w:val="Page Numbers (Bottom of Page)"/>
        <w:docPartUnique/>
      </w:docPartObj>
    </w:sdtPr>
    <w:sdtEndPr/>
    <w:sdtContent>
      <w:p w:rsidR="009B2FF0" w:rsidRDefault="009B2FF0" w:rsidP="00C45843">
        <w:pPr>
          <w:pStyle w:val="a8"/>
          <w:jc w:val="center"/>
        </w:pPr>
        <w:r>
          <w:fldChar w:fldCharType="begin"/>
        </w:r>
        <w:r>
          <w:instrText>PAGE   \* MERGEFORMAT</w:instrText>
        </w:r>
        <w:r>
          <w:fldChar w:fldCharType="separate"/>
        </w:r>
        <w:r w:rsidR="00D7398D" w:rsidRPr="00D7398D">
          <w:rPr>
            <w:noProof/>
            <w:lang w:val="ja-JP"/>
          </w:rPr>
          <w:t>1</w:t>
        </w:r>
        <w:r>
          <w:fldChar w:fldCharType="end"/>
        </w:r>
      </w:p>
    </w:sdtContent>
  </w:sdt>
  <w:p w:rsidR="009B2FF0" w:rsidRDefault="009B2FF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8D" w:rsidRDefault="00D739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F0" w:rsidRDefault="009B2FF0" w:rsidP="00F269BA">
      <w:r>
        <w:separator/>
      </w:r>
    </w:p>
  </w:footnote>
  <w:footnote w:type="continuationSeparator" w:id="0">
    <w:p w:rsidR="009B2FF0" w:rsidRDefault="009B2FF0" w:rsidP="00F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8D" w:rsidRDefault="00D739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8D" w:rsidRDefault="00D7398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8D" w:rsidRDefault="00D739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671"/>
    <w:multiLevelType w:val="hybridMultilevel"/>
    <w:tmpl w:val="AEB28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B7C11"/>
    <w:multiLevelType w:val="hybridMultilevel"/>
    <w:tmpl w:val="6632E10A"/>
    <w:lvl w:ilvl="0" w:tplc="E1D684CC">
      <w:start w:val="1"/>
      <w:numFmt w:val="decimalFullWidth"/>
      <w:lvlText w:val="（%1）"/>
      <w:lvlJc w:val="left"/>
      <w:pPr>
        <w:ind w:left="827" w:hanging="720"/>
      </w:pPr>
      <w:rPr>
        <w:rFonts w:asciiTheme="majorEastAsia" w:eastAsiaTheme="majorEastAsia" w:hAnsiTheme="majorEastAsia" w:hint="default"/>
        <w:lang w:val="en-US"/>
      </w:rPr>
    </w:lvl>
    <w:lvl w:ilvl="1" w:tplc="C860A7E4">
      <w:start w:val="1"/>
      <w:numFmt w:val="decimalEnclosedCircle"/>
      <w:lvlText w:val="%2"/>
      <w:lvlJc w:val="left"/>
      <w:pPr>
        <w:ind w:left="887" w:hanging="360"/>
      </w:pPr>
      <w:rPr>
        <w:rFonts w:hint="default"/>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E726834"/>
    <w:multiLevelType w:val="hybridMultilevel"/>
    <w:tmpl w:val="A32449D6"/>
    <w:lvl w:ilvl="0" w:tplc="90102BC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5587686"/>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65C07D4"/>
    <w:multiLevelType w:val="hybridMultilevel"/>
    <w:tmpl w:val="569AE72C"/>
    <w:lvl w:ilvl="0" w:tplc="B84A929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C6912DF"/>
    <w:multiLevelType w:val="hybridMultilevel"/>
    <w:tmpl w:val="7A42B30E"/>
    <w:lvl w:ilvl="0" w:tplc="658413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662064"/>
    <w:multiLevelType w:val="hybridMultilevel"/>
    <w:tmpl w:val="92321ED4"/>
    <w:lvl w:ilvl="0" w:tplc="9B5CA0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12B6AB1"/>
    <w:multiLevelType w:val="hybridMultilevel"/>
    <w:tmpl w:val="04D4A264"/>
    <w:lvl w:ilvl="0" w:tplc="7F5ECF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AE56EF"/>
    <w:multiLevelType w:val="hybridMultilevel"/>
    <w:tmpl w:val="9D22BEBE"/>
    <w:lvl w:ilvl="0" w:tplc="856E68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4D22B70"/>
    <w:multiLevelType w:val="hybridMultilevel"/>
    <w:tmpl w:val="CB4E2E3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5C75264"/>
    <w:multiLevelType w:val="hybridMultilevel"/>
    <w:tmpl w:val="53FA0934"/>
    <w:lvl w:ilvl="0" w:tplc="8C482D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8426C9A"/>
    <w:multiLevelType w:val="hybridMultilevel"/>
    <w:tmpl w:val="E932C75A"/>
    <w:lvl w:ilvl="0" w:tplc="44A25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6106D9"/>
    <w:multiLevelType w:val="hybridMultilevel"/>
    <w:tmpl w:val="CACC9E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A580B67"/>
    <w:multiLevelType w:val="hybridMultilevel"/>
    <w:tmpl w:val="32042EE6"/>
    <w:lvl w:ilvl="0" w:tplc="C860A7E4">
      <w:start w:val="1"/>
      <w:numFmt w:val="decimalEnclosedCircle"/>
      <w:lvlText w:val="%1"/>
      <w:lvlJc w:val="left"/>
      <w:pPr>
        <w:ind w:left="88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5051D"/>
    <w:multiLevelType w:val="hybridMultilevel"/>
    <w:tmpl w:val="AA84F7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E7B31AD"/>
    <w:multiLevelType w:val="hybridMultilevel"/>
    <w:tmpl w:val="5EE4DD16"/>
    <w:lvl w:ilvl="0" w:tplc="81EEE48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042638D"/>
    <w:multiLevelType w:val="hybridMultilevel"/>
    <w:tmpl w:val="B1082FE8"/>
    <w:lvl w:ilvl="0" w:tplc="1C6E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64C80"/>
    <w:multiLevelType w:val="hybridMultilevel"/>
    <w:tmpl w:val="B8AE7BEE"/>
    <w:lvl w:ilvl="0" w:tplc="AC0E1FD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16C5A8E"/>
    <w:multiLevelType w:val="hybridMultilevel"/>
    <w:tmpl w:val="645EDB1A"/>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260066E"/>
    <w:multiLevelType w:val="hybridMultilevel"/>
    <w:tmpl w:val="745087F2"/>
    <w:lvl w:ilvl="0" w:tplc="372E39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CE7516"/>
    <w:multiLevelType w:val="hybridMultilevel"/>
    <w:tmpl w:val="D5281730"/>
    <w:lvl w:ilvl="0" w:tplc="43DEE7CC">
      <w:start w:val="1"/>
      <w:numFmt w:val="decimalEnclosedCircle"/>
      <w:lvlText w:val="%1"/>
      <w:lvlJc w:val="left"/>
      <w:pPr>
        <w:ind w:left="360" w:hanging="360"/>
      </w:pPr>
      <w:rPr>
        <w:rFonts w:hint="default"/>
      </w:rPr>
    </w:lvl>
    <w:lvl w:ilvl="1" w:tplc="F81831D4">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6C285E"/>
    <w:multiLevelType w:val="hybridMultilevel"/>
    <w:tmpl w:val="ECCCEA70"/>
    <w:lvl w:ilvl="0" w:tplc="9F1445C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5DE3221E"/>
    <w:multiLevelType w:val="hybridMultilevel"/>
    <w:tmpl w:val="FC08467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5E116A1C"/>
    <w:multiLevelType w:val="hybridMultilevel"/>
    <w:tmpl w:val="DB4481FE"/>
    <w:lvl w:ilvl="0" w:tplc="5D2CC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9A5490"/>
    <w:multiLevelType w:val="hybridMultilevel"/>
    <w:tmpl w:val="CF8607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962E06"/>
    <w:multiLevelType w:val="hybridMultilevel"/>
    <w:tmpl w:val="FF4A5360"/>
    <w:lvl w:ilvl="0" w:tplc="EBB65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16E97"/>
    <w:multiLevelType w:val="hybridMultilevel"/>
    <w:tmpl w:val="704A6238"/>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77A5E4D"/>
    <w:multiLevelType w:val="hybridMultilevel"/>
    <w:tmpl w:val="3E8E3C2C"/>
    <w:lvl w:ilvl="0" w:tplc="C2DE5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640EF1"/>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7CE36448"/>
    <w:multiLevelType w:val="hybridMultilevel"/>
    <w:tmpl w:val="11D0C2E2"/>
    <w:lvl w:ilvl="0" w:tplc="E6889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B266F"/>
    <w:multiLevelType w:val="hybridMultilevel"/>
    <w:tmpl w:val="CBEA82F2"/>
    <w:lvl w:ilvl="0" w:tplc="AC4433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1"/>
  </w:num>
  <w:num w:numId="4">
    <w:abstractNumId w:val="24"/>
  </w:num>
  <w:num w:numId="5">
    <w:abstractNumId w:val="21"/>
  </w:num>
  <w:num w:numId="6">
    <w:abstractNumId w:val="22"/>
  </w:num>
  <w:num w:numId="7">
    <w:abstractNumId w:val="4"/>
  </w:num>
  <w:num w:numId="8">
    <w:abstractNumId w:val="30"/>
  </w:num>
  <w:num w:numId="9">
    <w:abstractNumId w:val="17"/>
  </w:num>
  <w:num w:numId="10">
    <w:abstractNumId w:val="7"/>
  </w:num>
  <w:num w:numId="11">
    <w:abstractNumId w:val="8"/>
  </w:num>
  <w:num w:numId="12">
    <w:abstractNumId w:val="5"/>
  </w:num>
  <w:num w:numId="13">
    <w:abstractNumId w:val="6"/>
  </w:num>
  <w:num w:numId="14">
    <w:abstractNumId w:val="20"/>
  </w:num>
  <w:num w:numId="15">
    <w:abstractNumId w:val="31"/>
  </w:num>
  <w:num w:numId="16">
    <w:abstractNumId w:val="15"/>
  </w:num>
  <w:num w:numId="17">
    <w:abstractNumId w:val="27"/>
  </w:num>
  <w:num w:numId="18">
    <w:abstractNumId w:val="12"/>
  </w:num>
  <w:num w:numId="19">
    <w:abstractNumId w:val="18"/>
  </w:num>
  <w:num w:numId="20">
    <w:abstractNumId w:val="25"/>
  </w:num>
  <w:num w:numId="21">
    <w:abstractNumId w:val="16"/>
  </w:num>
  <w:num w:numId="22">
    <w:abstractNumId w:val="19"/>
  </w:num>
  <w:num w:numId="23">
    <w:abstractNumId w:val="29"/>
  </w:num>
  <w:num w:numId="24">
    <w:abstractNumId w:val="3"/>
  </w:num>
  <w:num w:numId="25">
    <w:abstractNumId w:val="2"/>
  </w:num>
  <w:num w:numId="26">
    <w:abstractNumId w:val="0"/>
  </w:num>
  <w:num w:numId="27">
    <w:abstractNumId w:val="26"/>
  </w:num>
  <w:num w:numId="28">
    <w:abstractNumId w:val="23"/>
  </w:num>
  <w:num w:numId="29">
    <w:abstractNumId w:val="9"/>
  </w:num>
  <w:num w:numId="30">
    <w:abstractNumId w:val="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638"/>
    <w:rsid w:val="00002E00"/>
    <w:rsid w:val="00023A49"/>
    <w:rsid w:val="00032B78"/>
    <w:rsid w:val="00033348"/>
    <w:rsid w:val="00051BCC"/>
    <w:rsid w:val="00063A46"/>
    <w:rsid w:val="000701C3"/>
    <w:rsid w:val="000755EF"/>
    <w:rsid w:val="00081545"/>
    <w:rsid w:val="00087465"/>
    <w:rsid w:val="00092681"/>
    <w:rsid w:val="000A2992"/>
    <w:rsid w:val="000D2F24"/>
    <w:rsid w:val="000E05BC"/>
    <w:rsid w:val="000E77C8"/>
    <w:rsid w:val="000F443F"/>
    <w:rsid w:val="00101606"/>
    <w:rsid w:val="00102162"/>
    <w:rsid w:val="00110D0F"/>
    <w:rsid w:val="00110F0B"/>
    <w:rsid w:val="00114FD1"/>
    <w:rsid w:val="00115E3B"/>
    <w:rsid w:val="00123704"/>
    <w:rsid w:val="00124B9A"/>
    <w:rsid w:val="0012677C"/>
    <w:rsid w:val="0013242A"/>
    <w:rsid w:val="00135FD5"/>
    <w:rsid w:val="00136362"/>
    <w:rsid w:val="00140A10"/>
    <w:rsid w:val="0014588A"/>
    <w:rsid w:val="00150C32"/>
    <w:rsid w:val="00152747"/>
    <w:rsid w:val="00166294"/>
    <w:rsid w:val="00167EBC"/>
    <w:rsid w:val="00171379"/>
    <w:rsid w:val="00171F3F"/>
    <w:rsid w:val="001760B8"/>
    <w:rsid w:val="00186D80"/>
    <w:rsid w:val="00192345"/>
    <w:rsid w:val="00193411"/>
    <w:rsid w:val="001947A0"/>
    <w:rsid w:val="00195A86"/>
    <w:rsid w:val="001A4635"/>
    <w:rsid w:val="001B1D67"/>
    <w:rsid w:val="001D596E"/>
    <w:rsid w:val="001E0FE3"/>
    <w:rsid w:val="001E1BB2"/>
    <w:rsid w:val="001E6CE2"/>
    <w:rsid w:val="001F2BF2"/>
    <w:rsid w:val="001F3331"/>
    <w:rsid w:val="001F3AF9"/>
    <w:rsid w:val="00210499"/>
    <w:rsid w:val="00234383"/>
    <w:rsid w:val="00236780"/>
    <w:rsid w:val="00245EBC"/>
    <w:rsid w:val="0026033D"/>
    <w:rsid w:val="0026488D"/>
    <w:rsid w:val="00284A5D"/>
    <w:rsid w:val="002850A3"/>
    <w:rsid w:val="00287B4B"/>
    <w:rsid w:val="002A04E7"/>
    <w:rsid w:val="002B505A"/>
    <w:rsid w:val="002B78C1"/>
    <w:rsid w:val="002C38B9"/>
    <w:rsid w:val="002D18F9"/>
    <w:rsid w:val="002D59F0"/>
    <w:rsid w:val="002E3ED5"/>
    <w:rsid w:val="002E6F41"/>
    <w:rsid w:val="002F19F6"/>
    <w:rsid w:val="002F5BED"/>
    <w:rsid w:val="002F7FFA"/>
    <w:rsid w:val="00302204"/>
    <w:rsid w:val="00303B35"/>
    <w:rsid w:val="00306AB8"/>
    <w:rsid w:val="0031384F"/>
    <w:rsid w:val="003217EB"/>
    <w:rsid w:val="00331ACD"/>
    <w:rsid w:val="00336F39"/>
    <w:rsid w:val="00343D8B"/>
    <w:rsid w:val="00346944"/>
    <w:rsid w:val="00347325"/>
    <w:rsid w:val="003526EF"/>
    <w:rsid w:val="003554DA"/>
    <w:rsid w:val="00365E7E"/>
    <w:rsid w:val="0037262A"/>
    <w:rsid w:val="00384BD3"/>
    <w:rsid w:val="00384E1A"/>
    <w:rsid w:val="00390FA1"/>
    <w:rsid w:val="00395F5D"/>
    <w:rsid w:val="003A2633"/>
    <w:rsid w:val="003A6544"/>
    <w:rsid w:val="003B5478"/>
    <w:rsid w:val="003B5724"/>
    <w:rsid w:val="003B7EA0"/>
    <w:rsid w:val="003C0E03"/>
    <w:rsid w:val="003C22DA"/>
    <w:rsid w:val="003C5C97"/>
    <w:rsid w:val="003D4788"/>
    <w:rsid w:val="003E5283"/>
    <w:rsid w:val="003F2A0A"/>
    <w:rsid w:val="00401638"/>
    <w:rsid w:val="00402977"/>
    <w:rsid w:val="00404205"/>
    <w:rsid w:val="00406FB3"/>
    <w:rsid w:val="004073C8"/>
    <w:rsid w:val="00407BE0"/>
    <w:rsid w:val="00422BBE"/>
    <w:rsid w:val="00427BA2"/>
    <w:rsid w:val="00434C3A"/>
    <w:rsid w:val="0044077E"/>
    <w:rsid w:val="004423A9"/>
    <w:rsid w:val="00444417"/>
    <w:rsid w:val="00462597"/>
    <w:rsid w:val="004700D6"/>
    <w:rsid w:val="004860AA"/>
    <w:rsid w:val="004904D4"/>
    <w:rsid w:val="00491546"/>
    <w:rsid w:val="00491DBC"/>
    <w:rsid w:val="00492437"/>
    <w:rsid w:val="0049497B"/>
    <w:rsid w:val="00496E88"/>
    <w:rsid w:val="004A2312"/>
    <w:rsid w:val="004A7392"/>
    <w:rsid w:val="004B0677"/>
    <w:rsid w:val="004B500C"/>
    <w:rsid w:val="004B660F"/>
    <w:rsid w:val="004C0D9A"/>
    <w:rsid w:val="004C3D5D"/>
    <w:rsid w:val="004D7C12"/>
    <w:rsid w:val="004E0E9A"/>
    <w:rsid w:val="004E55B4"/>
    <w:rsid w:val="004F6F7C"/>
    <w:rsid w:val="004F7687"/>
    <w:rsid w:val="00506AF8"/>
    <w:rsid w:val="0051425B"/>
    <w:rsid w:val="00523860"/>
    <w:rsid w:val="005249EC"/>
    <w:rsid w:val="00532BB6"/>
    <w:rsid w:val="005365F0"/>
    <w:rsid w:val="00563293"/>
    <w:rsid w:val="0056339C"/>
    <w:rsid w:val="00563D8E"/>
    <w:rsid w:val="005657A9"/>
    <w:rsid w:val="00574677"/>
    <w:rsid w:val="00583146"/>
    <w:rsid w:val="005A2673"/>
    <w:rsid w:val="005B0306"/>
    <w:rsid w:val="005B311B"/>
    <w:rsid w:val="005B6CE9"/>
    <w:rsid w:val="005B6F15"/>
    <w:rsid w:val="005C3C25"/>
    <w:rsid w:val="005C3FA0"/>
    <w:rsid w:val="005C64D8"/>
    <w:rsid w:val="005C7EA5"/>
    <w:rsid w:val="005D087C"/>
    <w:rsid w:val="005E33B7"/>
    <w:rsid w:val="005E6800"/>
    <w:rsid w:val="005F7054"/>
    <w:rsid w:val="0060379E"/>
    <w:rsid w:val="006046C1"/>
    <w:rsid w:val="006115C0"/>
    <w:rsid w:val="00611C04"/>
    <w:rsid w:val="00611E68"/>
    <w:rsid w:val="00651446"/>
    <w:rsid w:val="006614FE"/>
    <w:rsid w:val="006733D9"/>
    <w:rsid w:val="00680F9C"/>
    <w:rsid w:val="00681AA1"/>
    <w:rsid w:val="00683368"/>
    <w:rsid w:val="00684663"/>
    <w:rsid w:val="00696E4A"/>
    <w:rsid w:val="006A0049"/>
    <w:rsid w:val="006B0B49"/>
    <w:rsid w:val="006B0ED7"/>
    <w:rsid w:val="006B2698"/>
    <w:rsid w:val="006C235E"/>
    <w:rsid w:val="006C3FE1"/>
    <w:rsid w:val="006C6789"/>
    <w:rsid w:val="006D648D"/>
    <w:rsid w:val="006F5D83"/>
    <w:rsid w:val="00701511"/>
    <w:rsid w:val="007043CB"/>
    <w:rsid w:val="00711B05"/>
    <w:rsid w:val="00720FBC"/>
    <w:rsid w:val="00731C34"/>
    <w:rsid w:val="007542DA"/>
    <w:rsid w:val="00762423"/>
    <w:rsid w:val="00762D9D"/>
    <w:rsid w:val="00770D0B"/>
    <w:rsid w:val="00771E7E"/>
    <w:rsid w:val="00785229"/>
    <w:rsid w:val="007904A1"/>
    <w:rsid w:val="0079222D"/>
    <w:rsid w:val="00793969"/>
    <w:rsid w:val="00796FC0"/>
    <w:rsid w:val="007976BD"/>
    <w:rsid w:val="007B3274"/>
    <w:rsid w:val="007B6CBE"/>
    <w:rsid w:val="007C449F"/>
    <w:rsid w:val="007E07C5"/>
    <w:rsid w:val="007E1444"/>
    <w:rsid w:val="007E4285"/>
    <w:rsid w:val="007F0404"/>
    <w:rsid w:val="007F1619"/>
    <w:rsid w:val="007F4DF7"/>
    <w:rsid w:val="008000BF"/>
    <w:rsid w:val="0080411A"/>
    <w:rsid w:val="00810426"/>
    <w:rsid w:val="00812A7E"/>
    <w:rsid w:val="00817863"/>
    <w:rsid w:val="00827EC0"/>
    <w:rsid w:val="00830596"/>
    <w:rsid w:val="008536B5"/>
    <w:rsid w:val="0085464C"/>
    <w:rsid w:val="008578B9"/>
    <w:rsid w:val="00861E07"/>
    <w:rsid w:val="008640BB"/>
    <w:rsid w:val="00872E90"/>
    <w:rsid w:val="00873140"/>
    <w:rsid w:val="00873808"/>
    <w:rsid w:val="008820B5"/>
    <w:rsid w:val="00882B90"/>
    <w:rsid w:val="00887EF6"/>
    <w:rsid w:val="00895510"/>
    <w:rsid w:val="008A1371"/>
    <w:rsid w:val="008A5821"/>
    <w:rsid w:val="008C2B80"/>
    <w:rsid w:val="008C785F"/>
    <w:rsid w:val="008E25DD"/>
    <w:rsid w:val="008E56C7"/>
    <w:rsid w:val="008F4B24"/>
    <w:rsid w:val="008F6E35"/>
    <w:rsid w:val="008F701F"/>
    <w:rsid w:val="008F7E16"/>
    <w:rsid w:val="00903548"/>
    <w:rsid w:val="0090666C"/>
    <w:rsid w:val="00911A9E"/>
    <w:rsid w:val="009225F6"/>
    <w:rsid w:val="00934B4D"/>
    <w:rsid w:val="0093538F"/>
    <w:rsid w:val="00937DEC"/>
    <w:rsid w:val="009417E3"/>
    <w:rsid w:val="00947282"/>
    <w:rsid w:val="00972B77"/>
    <w:rsid w:val="009730CF"/>
    <w:rsid w:val="00973494"/>
    <w:rsid w:val="00973FD1"/>
    <w:rsid w:val="009A2A73"/>
    <w:rsid w:val="009A4E6F"/>
    <w:rsid w:val="009B2FF0"/>
    <w:rsid w:val="009B64BD"/>
    <w:rsid w:val="009C2538"/>
    <w:rsid w:val="009F447A"/>
    <w:rsid w:val="009F5B33"/>
    <w:rsid w:val="009F5F7F"/>
    <w:rsid w:val="00A12B52"/>
    <w:rsid w:val="00A2614E"/>
    <w:rsid w:val="00A27A00"/>
    <w:rsid w:val="00A31809"/>
    <w:rsid w:val="00A41517"/>
    <w:rsid w:val="00A47CE2"/>
    <w:rsid w:val="00A55F5F"/>
    <w:rsid w:val="00A62250"/>
    <w:rsid w:val="00A72F34"/>
    <w:rsid w:val="00A8085C"/>
    <w:rsid w:val="00A8188E"/>
    <w:rsid w:val="00A81E0A"/>
    <w:rsid w:val="00A81F15"/>
    <w:rsid w:val="00A821F9"/>
    <w:rsid w:val="00A91136"/>
    <w:rsid w:val="00AA00C9"/>
    <w:rsid w:val="00AB7068"/>
    <w:rsid w:val="00AB7266"/>
    <w:rsid w:val="00AC2450"/>
    <w:rsid w:val="00AC4D0E"/>
    <w:rsid w:val="00AD637F"/>
    <w:rsid w:val="00AE49D6"/>
    <w:rsid w:val="00B117D2"/>
    <w:rsid w:val="00B15C0B"/>
    <w:rsid w:val="00B20E74"/>
    <w:rsid w:val="00B25118"/>
    <w:rsid w:val="00B27FF6"/>
    <w:rsid w:val="00B377CB"/>
    <w:rsid w:val="00B44477"/>
    <w:rsid w:val="00B50F80"/>
    <w:rsid w:val="00B56426"/>
    <w:rsid w:val="00B60361"/>
    <w:rsid w:val="00B66361"/>
    <w:rsid w:val="00B8574F"/>
    <w:rsid w:val="00B918F7"/>
    <w:rsid w:val="00BA1738"/>
    <w:rsid w:val="00BB3B4B"/>
    <w:rsid w:val="00BB643B"/>
    <w:rsid w:val="00BC0497"/>
    <w:rsid w:val="00BD39A3"/>
    <w:rsid w:val="00BE1FD3"/>
    <w:rsid w:val="00BE226D"/>
    <w:rsid w:val="00BE735A"/>
    <w:rsid w:val="00BF4965"/>
    <w:rsid w:val="00BF5F88"/>
    <w:rsid w:val="00BF709E"/>
    <w:rsid w:val="00C03DFB"/>
    <w:rsid w:val="00C1111D"/>
    <w:rsid w:val="00C11CF0"/>
    <w:rsid w:val="00C22BA6"/>
    <w:rsid w:val="00C23195"/>
    <w:rsid w:val="00C30AEF"/>
    <w:rsid w:val="00C32FBE"/>
    <w:rsid w:val="00C340EC"/>
    <w:rsid w:val="00C35B56"/>
    <w:rsid w:val="00C419F6"/>
    <w:rsid w:val="00C45843"/>
    <w:rsid w:val="00C51ED2"/>
    <w:rsid w:val="00C546CC"/>
    <w:rsid w:val="00C55914"/>
    <w:rsid w:val="00C56831"/>
    <w:rsid w:val="00C71DD5"/>
    <w:rsid w:val="00C74CAB"/>
    <w:rsid w:val="00C91922"/>
    <w:rsid w:val="00C95887"/>
    <w:rsid w:val="00CA628B"/>
    <w:rsid w:val="00CB18DE"/>
    <w:rsid w:val="00CB5B81"/>
    <w:rsid w:val="00CC228D"/>
    <w:rsid w:val="00CC5D65"/>
    <w:rsid w:val="00CC6BB2"/>
    <w:rsid w:val="00CC7A9D"/>
    <w:rsid w:val="00CD0E20"/>
    <w:rsid w:val="00CD1BB4"/>
    <w:rsid w:val="00CD3663"/>
    <w:rsid w:val="00CD5F4C"/>
    <w:rsid w:val="00CE05D7"/>
    <w:rsid w:val="00CF095C"/>
    <w:rsid w:val="00CF1828"/>
    <w:rsid w:val="00CF1862"/>
    <w:rsid w:val="00CF3F4F"/>
    <w:rsid w:val="00CF4A8E"/>
    <w:rsid w:val="00CF6F94"/>
    <w:rsid w:val="00CF7313"/>
    <w:rsid w:val="00CF7889"/>
    <w:rsid w:val="00D00C87"/>
    <w:rsid w:val="00D03845"/>
    <w:rsid w:val="00D21917"/>
    <w:rsid w:val="00D2261E"/>
    <w:rsid w:val="00D25B16"/>
    <w:rsid w:val="00D44B2A"/>
    <w:rsid w:val="00D51E17"/>
    <w:rsid w:val="00D53E4C"/>
    <w:rsid w:val="00D53F96"/>
    <w:rsid w:val="00D614C3"/>
    <w:rsid w:val="00D71761"/>
    <w:rsid w:val="00D7398D"/>
    <w:rsid w:val="00D806F6"/>
    <w:rsid w:val="00D91EF6"/>
    <w:rsid w:val="00D9217F"/>
    <w:rsid w:val="00D964CA"/>
    <w:rsid w:val="00DA3DA5"/>
    <w:rsid w:val="00DC1234"/>
    <w:rsid w:val="00DC6313"/>
    <w:rsid w:val="00DD0653"/>
    <w:rsid w:val="00DD5403"/>
    <w:rsid w:val="00DE0836"/>
    <w:rsid w:val="00DF77E0"/>
    <w:rsid w:val="00E15A10"/>
    <w:rsid w:val="00E20E93"/>
    <w:rsid w:val="00E21698"/>
    <w:rsid w:val="00E23DA2"/>
    <w:rsid w:val="00E25865"/>
    <w:rsid w:val="00E3339C"/>
    <w:rsid w:val="00E50C1E"/>
    <w:rsid w:val="00E55BB5"/>
    <w:rsid w:val="00E62CAB"/>
    <w:rsid w:val="00E6532C"/>
    <w:rsid w:val="00E746C8"/>
    <w:rsid w:val="00E84871"/>
    <w:rsid w:val="00E878F6"/>
    <w:rsid w:val="00E91A00"/>
    <w:rsid w:val="00E9254A"/>
    <w:rsid w:val="00EB6C37"/>
    <w:rsid w:val="00EC77AF"/>
    <w:rsid w:val="00ED0B94"/>
    <w:rsid w:val="00ED0D21"/>
    <w:rsid w:val="00ED423F"/>
    <w:rsid w:val="00ED54B2"/>
    <w:rsid w:val="00EE3AAD"/>
    <w:rsid w:val="00EF6097"/>
    <w:rsid w:val="00F00820"/>
    <w:rsid w:val="00F00B94"/>
    <w:rsid w:val="00F10CDB"/>
    <w:rsid w:val="00F269BA"/>
    <w:rsid w:val="00F273B6"/>
    <w:rsid w:val="00F339C8"/>
    <w:rsid w:val="00F4016A"/>
    <w:rsid w:val="00F40FC3"/>
    <w:rsid w:val="00F65E2F"/>
    <w:rsid w:val="00F851C8"/>
    <w:rsid w:val="00F92CB0"/>
    <w:rsid w:val="00FA4081"/>
    <w:rsid w:val="00FB2094"/>
    <w:rsid w:val="00FB256F"/>
    <w:rsid w:val="00FB3643"/>
    <w:rsid w:val="00FB75A9"/>
    <w:rsid w:val="00FC19B1"/>
    <w:rsid w:val="00FC4323"/>
    <w:rsid w:val="00FC5878"/>
    <w:rsid w:val="00FD006F"/>
    <w:rsid w:val="00FD15B5"/>
    <w:rsid w:val="00FD3730"/>
    <w:rsid w:val="00FE2F6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673"/>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3"/>
    <w:uiPriority w:val="59"/>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59A2-2BA8-492B-8242-A91D4367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2020-01-29T05:50:00Z</dcterms:created>
  <dcterms:modified xsi:type="dcterms:W3CDTF">2020-01-29T05:51:00Z</dcterms:modified>
</cp:coreProperties>
</file>