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514C023" w14:textId="674E6A6E" w:rsidR="00BB7F8F" w:rsidRDefault="00E00CBB" w:rsidP="00B12D11">
      <w:pPr>
        <w:jc w:val="center"/>
        <w:rPr>
          <w:rFonts w:asciiTheme="majorEastAsia" w:eastAsiaTheme="majorEastAsia" w:hAnsiTheme="majorEastAsia"/>
          <w:b/>
          <w:sz w:val="28"/>
          <w:szCs w:val="28"/>
        </w:rPr>
      </w:pPr>
      <w:r w:rsidRPr="00895D7A">
        <w:rPr>
          <w:rFonts w:asciiTheme="minorEastAsia" w:hAnsiTheme="minorEastAsia" w:cs="Times New Roman"/>
          <w:noProof/>
          <w:sz w:val="24"/>
          <w:szCs w:val="24"/>
        </w:rPr>
        <mc:AlternateContent>
          <mc:Choice Requires="wps">
            <w:drawing>
              <wp:anchor distT="0" distB="0" distL="114300" distR="114300" simplePos="0" relativeHeight="251658752" behindDoc="0" locked="0" layoutInCell="1" allowOverlap="1" wp14:anchorId="3F554D6A" wp14:editId="0887DBC0">
                <wp:simplePos x="0" y="0"/>
                <wp:positionH relativeFrom="column">
                  <wp:posOffset>5313680</wp:posOffset>
                </wp:positionH>
                <wp:positionV relativeFrom="paragraph">
                  <wp:posOffset>-410210</wp:posOffset>
                </wp:positionV>
                <wp:extent cx="869315" cy="301625"/>
                <wp:effectExtent l="0" t="0" r="26035" b="2730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315" cy="301625"/>
                        </a:xfrm>
                        <a:prstGeom prst="rect">
                          <a:avLst/>
                        </a:prstGeom>
                        <a:solidFill>
                          <a:srgbClr val="FFFFFF"/>
                        </a:solidFill>
                        <a:ln w="9525">
                          <a:solidFill>
                            <a:srgbClr val="000000"/>
                          </a:solidFill>
                          <a:miter lim="800000"/>
                          <a:headEnd/>
                          <a:tailEnd/>
                        </a:ln>
                      </wps:spPr>
                      <wps:txbx>
                        <w:txbxContent>
                          <w:p w14:paraId="2F263B65" w14:textId="22713676" w:rsidR="00AA0D55" w:rsidRPr="008A4E10" w:rsidRDefault="00AA0D55" w:rsidP="001F3A61">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346C6F">
                              <w:rPr>
                                <w:rFonts w:asciiTheme="majorEastAsia" w:eastAsiaTheme="majorEastAsia" w:hAnsiTheme="majorEastAsia" w:hint="eastAsia"/>
                                <w:sz w:val="22"/>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554D6A" id="_x0000_t202" coordsize="21600,21600" o:spt="202" path="m,l,21600r21600,l21600,xe">
                <v:stroke joinstyle="miter"/>
                <v:path gradientshapeok="t" o:connecttype="rect"/>
              </v:shapetype>
              <v:shape id="テキスト ボックス 2" o:spid="_x0000_s1026" type="#_x0000_t202" style="position:absolute;left:0;text-align:left;margin-left:418.4pt;margin-top:-32.3pt;width:68.45pt;height:23.75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">
                <v:textbox style="mso-fit-shape-to-text:t">
                  <w:txbxContent>
                    <w:p w14:paraId="2F263B65" w14:textId="22713676" w:rsidR="00AA0D55" w:rsidRPr="008A4E10" w:rsidRDefault="00AA0D55" w:rsidP="001F3A61">
                      <w:pPr>
                        <w:jc w:val="center"/>
                        <w:rPr>
                          <w:rFonts w:asciiTheme="majorEastAsia" w:eastAsiaTheme="majorEastAsia" w:hAnsiTheme="majorEastAsia"/>
                          <w:sz w:val="22"/>
                        </w:rPr>
                      </w:pPr>
                      <w:r>
                        <w:rPr>
                          <w:rFonts w:asciiTheme="majorEastAsia" w:eastAsiaTheme="majorEastAsia" w:hAnsiTheme="majorEastAsia" w:hint="eastAsia"/>
                          <w:sz w:val="22"/>
                        </w:rPr>
                        <w:t xml:space="preserve">資料 </w:t>
                      </w:r>
                      <w:r w:rsidR="00346C6F">
                        <w:rPr>
                          <w:rFonts w:asciiTheme="majorEastAsia" w:eastAsiaTheme="majorEastAsia" w:hAnsiTheme="majorEastAsia" w:hint="eastAsia"/>
                          <w:sz w:val="22"/>
                        </w:rPr>
                        <w:t>１</w:t>
                      </w:r>
                    </w:p>
                  </w:txbxContent>
                </v:textbox>
              </v:shape>
            </w:pict>
          </mc:Fallback>
        </mc:AlternateContent>
      </w:r>
      <w:r w:rsidR="007F3F6E">
        <w:rPr>
          <w:rFonts w:asciiTheme="majorEastAsia" w:eastAsiaTheme="majorEastAsia" w:hAnsiTheme="majorEastAsia" w:hint="eastAsia"/>
          <w:b/>
          <w:sz w:val="28"/>
          <w:szCs w:val="28"/>
        </w:rPr>
        <w:t>第２</w:t>
      </w:r>
      <w:r w:rsidR="00BB7F8F" w:rsidRPr="00BB7F8F">
        <w:rPr>
          <w:rFonts w:asciiTheme="majorEastAsia" w:eastAsiaTheme="majorEastAsia" w:hAnsiTheme="majorEastAsia" w:hint="eastAsia"/>
          <w:b/>
          <w:sz w:val="28"/>
          <w:szCs w:val="28"/>
        </w:rPr>
        <w:t>回部会</w:t>
      </w:r>
      <w:r w:rsidR="0092510C">
        <w:rPr>
          <w:rFonts w:asciiTheme="majorEastAsia" w:eastAsiaTheme="majorEastAsia" w:hAnsiTheme="majorEastAsia" w:hint="eastAsia"/>
          <w:b/>
          <w:sz w:val="28"/>
          <w:szCs w:val="28"/>
        </w:rPr>
        <w:t>における</w:t>
      </w:r>
      <w:r w:rsidR="00BB7F8F" w:rsidRPr="00BB7F8F">
        <w:rPr>
          <w:rFonts w:asciiTheme="majorEastAsia" w:eastAsiaTheme="majorEastAsia" w:hAnsiTheme="majorEastAsia" w:hint="eastAsia"/>
          <w:b/>
          <w:sz w:val="28"/>
          <w:szCs w:val="28"/>
        </w:rPr>
        <w:t>主な</w:t>
      </w:r>
      <w:r w:rsidR="007F3F6E">
        <w:rPr>
          <w:rFonts w:asciiTheme="majorEastAsia" w:eastAsiaTheme="majorEastAsia" w:hAnsiTheme="majorEastAsia" w:hint="eastAsia"/>
          <w:b/>
          <w:sz w:val="28"/>
          <w:szCs w:val="28"/>
        </w:rPr>
        <w:t>意見・</w:t>
      </w:r>
      <w:r w:rsidR="00BB7F8F" w:rsidRPr="00BB7F8F">
        <w:rPr>
          <w:rFonts w:asciiTheme="majorEastAsia" w:eastAsiaTheme="majorEastAsia" w:hAnsiTheme="majorEastAsia" w:hint="eastAsia"/>
          <w:b/>
          <w:sz w:val="28"/>
          <w:szCs w:val="28"/>
        </w:rPr>
        <w:t>指摘事項</w:t>
      </w:r>
      <w:r w:rsidR="007F3F6E">
        <w:rPr>
          <w:rFonts w:asciiTheme="majorEastAsia" w:eastAsiaTheme="majorEastAsia" w:hAnsiTheme="majorEastAsia" w:hint="eastAsia"/>
          <w:b/>
          <w:sz w:val="28"/>
          <w:szCs w:val="28"/>
        </w:rPr>
        <w:t>に対する回答</w:t>
      </w:r>
    </w:p>
    <w:p w14:paraId="6BB01AF0" w14:textId="4CF60D84" w:rsidR="006F1BD5" w:rsidRDefault="006F1BD5" w:rsidP="00BB7F8F">
      <w:pPr>
        <w:spacing w:line="240" w:lineRule="exact"/>
        <w:jc w:val="left"/>
        <w:rPr>
          <w:rFonts w:asciiTheme="majorEastAsia" w:eastAsiaTheme="majorEastAsia" w:hAnsiTheme="majorEastAsia"/>
          <w:b/>
          <w:sz w:val="28"/>
          <w:szCs w:val="28"/>
        </w:rPr>
      </w:pPr>
    </w:p>
    <w:p w14:paraId="16714E0F" w14:textId="48880AD4" w:rsidR="007F3F6E" w:rsidRDefault="007F3F6E" w:rsidP="00BB7F8F">
      <w:pPr>
        <w:spacing w:line="240" w:lineRule="exact"/>
        <w:jc w:val="left"/>
        <w:rPr>
          <w:rFonts w:asciiTheme="majorEastAsia" w:eastAsiaTheme="majorEastAsia" w:hAnsiTheme="majorEastAsia"/>
          <w:b/>
          <w:sz w:val="28"/>
          <w:szCs w:val="28"/>
        </w:rPr>
      </w:pPr>
    </w:p>
    <w:p w14:paraId="06617B8C" w14:textId="77777777" w:rsidR="00346C6F" w:rsidRDefault="007F3F6E" w:rsidP="007F3F6E">
      <w:pPr>
        <w:jc w:val="left"/>
        <w:rPr>
          <w:rFonts w:asciiTheme="majorEastAsia" w:eastAsiaTheme="majorEastAsia" w:hAnsiTheme="majorEastAsia"/>
          <w:sz w:val="22"/>
          <w:szCs w:val="28"/>
        </w:rPr>
      </w:pPr>
      <w:r>
        <w:rPr>
          <w:rFonts w:asciiTheme="majorEastAsia" w:eastAsiaTheme="majorEastAsia" w:hAnsiTheme="majorEastAsia" w:hint="eastAsia"/>
          <w:b/>
          <w:sz w:val="28"/>
          <w:szCs w:val="28"/>
        </w:rPr>
        <w:t xml:space="preserve">　</w:t>
      </w:r>
      <w:r w:rsidRPr="007F3F6E">
        <w:rPr>
          <w:rFonts w:asciiTheme="majorEastAsia" w:eastAsiaTheme="majorEastAsia" w:hAnsiTheme="majorEastAsia" w:hint="eastAsia"/>
          <w:sz w:val="22"/>
          <w:szCs w:val="28"/>
        </w:rPr>
        <w:t>前回（第２回）の部会の</w:t>
      </w:r>
      <w:r w:rsidR="00346C6F">
        <w:rPr>
          <w:rFonts w:asciiTheme="majorEastAsia" w:eastAsiaTheme="majorEastAsia" w:hAnsiTheme="majorEastAsia" w:hint="eastAsia"/>
          <w:sz w:val="22"/>
          <w:szCs w:val="28"/>
        </w:rPr>
        <w:t>委員</w:t>
      </w:r>
      <w:r w:rsidRPr="007F3F6E">
        <w:rPr>
          <w:rFonts w:asciiTheme="majorEastAsia" w:eastAsiaTheme="majorEastAsia" w:hAnsiTheme="majorEastAsia" w:hint="eastAsia"/>
          <w:sz w:val="22"/>
          <w:szCs w:val="28"/>
        </w:rPr>
        <w:t>意見のうち、本日の審議資料に含まれない内容について、</w:t>
      </w:r>
    </w:p>
    <w:p w14:paraId="26143997" w14:textId="2AED923F" w:rsidR="007F3F6E" w:rsidRPr="007F3F6E" w:rsidRDefault="007F3F6E" w:rsidP="007F3F6E">
      <w:pPr>
        <w:jc w:val="left"/>
        <w:rPr>
          <w:rFonts w:asciiTheme="majorEastAsia" w:eastAsiaTheme="majorEastAsia" w:hAnsiTheme="majorEastAsia"/>
          <w:sz w:val="22"/>
          <w:szCs w:val="28"/>
        </w:rPr>
      </w:pPr>
      <w:r w:rsidRPr="007F3F6E">
        <w:rPr>
          <w:rFonts w:asciiTheme="majorEastAsia" w:eastAsiaTheme="majorEastAsia" w:hAnsiTheme="majorEastAsia" w:hint="eastAsia"/>
          <w:sz w:val="22"/>
          <w:szCs w:val="28"/>
        </w:rPr>
        <w:t>以下のとおり</w:t>
      </w:r>
      <w:r w:rsidR="00346C6F">
        <w:rPr>
          <w:rFonts w:asciiTheme="majorEastAsia" w:eastAsiaTheme="majorEastAsia" w:hAnsiTheme="majorEastAsia" w:hint="eastAsia"/>
          <w:sz w:val="22"/>
          <w:szCs w:val="28"/>
        </w:rPr>
        <w:t>、事務局回答を</w:t>
      </w:r>
      <w:r w:rsidRPr="007F3F6E">
        <w:rPr>
          <w:rFonts w:asciiTheme="majorEastAsia" w:eastAsiaTheme="majorEastAsia" w:hAnsiTheme="majorEastAsia" w:hint="eastAsia"/>
          <w:sz w:val="22"/>
          <w:szCs w:val="28"/>
        </w:rPr>
        <w:t>とりまとめた。</w:t>
      </w:r>
    </w:p>
    <w:p w14:paraId="6DE7AB13" w14:textId="35604893" w:rsidR="007F3F6E" w:rsidRDefault="007F3F6E" w:rsidP="00BB7F8F">
      <w:pPr>
        <w:spacing w:line="240" w:lineRule="exact"/>
        <w:jc w:val="left"/>
        <w:rPr>
          <w:rFonts w:asciiTheme="majorEastAsia" w:eastAsiaTheme="majorEastAsia" w:hAnsiTheme="majorEastAsia"/>
          <w:sz w:val="22"/>
          <w:szCs w:val="28"/>
        </w:rPr>
      </w:pPr>
    </w:p>
    <w:p w14:paraId="49CD1275" w14:textId="77777777" w:rsidR="005E5DAE" w:rsidRPr="007F3F6E" w:rsidRDefault="005E5DAE" w:rsidP="00BB7F8F">
      <w:pPr>
        <w:spacing w:line="240" w:lineRule="exact"/>
        <w:jc w:val="left"/>
        <w:rPr>
          <w:rFonts w:asciiTheme="majorEastAsia" w:eastAsiaTheme="majorEastAsia" w:hAnsiTheme="majorEastAsia"/>
          <w:sz w:val="22"/>
          <w:szCs w:val="28"/>
        </w:rPr>
      </w:pPr>
    </w:p>
    <w:tbl>
      <w:tblPr>
        <w:tblStyle w:val="a7"/>
        <w:tblW w:w="9356" w:type="dxa"/>
        <w:tblInd w:w="-147" w:type="dxa"/>
        <w:tblLook w:val="04A0" w:firstRow="1" w:lastRow="0" w:firstColumn="1" w:lastColumn="0" w:noHBand="0" w:noVBand="1"/>
      </w:tblPr>
      <w:tblGrid>
        <w:gridCol w:w="527"/>
        <w:gridCol w:w="3063"/>
        <w:gridCol w:w="5766"/>
      </w:tblGrid>
      <w:tr w:rsidR="007F3F6E" w:rsidRPr="002F7A34" w14:paraId="33E31D21" w14:textId="77777777" w:rsidTr="00AD103C">
        <w:tc>
          <w:tcPr>
            <w:tcW w:w="541" w:type="dxa"/>
            <w:tcBorders>
              <w:bottom w:val="double" w:sz="4" w:space="0" w:color="auto"/>
            </w:tcBorders>
          </w:tcPr>
          <w:p w14:paraId="23BB8F91" w14:textId="77777777" w:rsidR="007F3F6E" w:rsidRPr="002F7A34" w:rsidRDefault="007F3F6E" w:rsidP="006718D1">
            <w:pPr>
              <w:jc w:val="center"/>
              <w:rPr>
                <w:rFonts w:asciiTheme="majorEastAsia" w:eastAsiaTheme="majorEastAsia" w:hAnsiTheme="majorEastAsia"/>
                <w:bCs/>
                <w:color w:val="000000" w:themeColor="text1"/>
                <w:sz w:val="22"/>
              </w:rPr>
            </w:pPr>
          </w:p>
        </w:tc>
        <w:tc>
          <w:tcPr>
            <w:tcW w:w="3395" w:type="dxa"/>
            <w:tcBorders>
              <w:bottom w:val="double" w:sz="4" w:space="0" w:color="auto"/>
            </w:tcBorders>
            <w:vAlign w:val="center"/>
          </w:tcPr>
          <w:p w14:paraId="40C933FC" w14:textId="72856839" w:rsidR="007F3F6E" w:rsidRPr="002F7A34" w:rsidRDefault="007F3F6E" w:rsidP="006718D1">
            <w:pPr>
              <w:jc w:val="center"/>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sz w:val="22"/>
              </w:rPr>
              <w:t>主なご意見・</w:t>
            </w:r>
            <w:r w:rsidRPr="002F7A34">
              <w:rPr>
                <w:rFonts w:asciiTheme="majorEastAsia" w:eastAsiaTheme="majorEastAsia" w:hAnsiTheme="majorEastAsia" w:hint="eastAsia"/>
                <w:bCs/>
                <w:color w:val="000000" w:themeColor="text1"/>
                <w:sz w:val="22"/>
              </w:rPr>
              <w:t>指摘事項</w:t>
            </w:r>
          </w:p>
        </w:tc>
        <w:tc>
          <w:tcPr>
            <w:tcW w:w="5420" w:type="dxa"/>
            <w:tcBorders>
              <w:bottom w:val="double" w:sz="4" w:space="0" w:color="auto"/>
            </w:tcBorders>
            <w:vAlign w:val="center"/>
          </w:tcPr>
          <w:p w14:paraId="01DC310E" w14:textId="5C7173D9" w:rsidR="007F3F6E" w:rsidRPr="002F7A34" w:rsidRDefault="00346C6F" w:rsidP="006718D1">
            <w:pPr>
              <w:jc w:val="center"/>
              <w:rPr>
                <w:rFonts w:asciiTheme="majorEastAsia" w:eastAsiaTheme="majorEastAsia" w:hAnsiTheme="majorEastAsia"/>
                <w:bCs/>
                <w:color w:val="000000" w:themeColor="text1"/>
                <w:sz w:val="22"/>
              </w:rPr>
            </w:pPr>
            <w:r>
              <w:rPr>
                <w:rFonts w:asciiTheme="majorEastAsia" w:eastAsiaTheme="majorEastAsia" w:hAnsiTheme="majorEastAsia" w:hint="eastAsia"/>
                <w:bCs/>
                <w:color w:val="000000" w:themeColor="text1"/>
                <w:sz w:val="22"/>
              </w:rPr>
              <w:t>事務局</w:t>
            </w:r>
            <w:r w:rsidR="007F3F6E">
              <w:rPr>
                <w:rFonts w:asciiTheme="majorEastAsia" w:eastAsiaTheme="majorEastAsia" w:hAnsiTheme="majorEastAsia" w:hint="eastAsia"/>
                <w:bCs/>
                <w:color w:val="000000" w:themeColor="text1"/>
                <w:sz w:val="22"/>
              </w:rPr>
              <w:t>回答</w:t>
            </w:r>
          </w:p>
        </w:tc>
      </w:tr>
      <w:tr w:rsidR="007F3F6E" w:rsidRPr="00732FAE" w14:paraId="654E5FE1" w14:textId="77777777" w:rsidTr="00AD103C">
        <w:trPr>
          <w:trHeight w:val="2153"/>
        </w:trPr>
        <w:tc>
          <w:tcPr>
            <w:tcW w:w="541" w:type="dxa"/>
            <w:tcBorders>
              <w:top w:val="double" w:sz="4" w:space="0" w:color="auto"/>
            </w:tcBorders>
          </w:tcPr>
          <w:p w14:paraId="501A0927" w14:textId="0693BF14" w:rsidR="007F3F6E" w:rsidRPr="00732FAE" w:rsidRDefault="007F3F6E" w:rsidP="002F7A34">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１</w:t>
            </w:r>
          </w:p>
        </w:tc>
        <w:tc>
          <w:tcPr>
            <w:tcW w:w="3395" w:type="dxa"/>
            <w:tcBorders>
              <w:top w:val="double" w:sz="4" w:space="0" w:color="auto"/>
            </w:tcBorders>
          </w:tcPr>
          <w:p w14:paraId="701B338D" w14:textId="69F4F49B" w:rsidR="007F3F6E" w:rsidRPr="00732FAE" w:rsidDel="005E0ADE" w:rsidRDefault="007F3F6E" w:rsidP="002F7A34">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w:t>
            </w:r>
            <w:r w:rsidR="00802AC9">
              <w:rPr>
                <w:rFonts w:asciiTheme="majorEastAsia" w:eastAsiaTheme="majorEastAsia" w:hAnsiTheme="majorEastAsia" w:hint="eastAsia"/>
                <w:color w:val="000000" w:themeColor="text1"/>
                <w:sz w:val="22"/>
              </w:rPr>
              <w:t xml:space="preserve"> </w:t>
            </w:r>
            <w:r w:rsidR="00802AC9" w:rsidRPr="00FD2900">
              <w:rPr>
                <w:rFonts w:asciiTheme="majorEastAsia" w:eastAsiaTheme="majorEastAsia" w:hAnsiTheme="majorEastAsia" w:hint="eastAsia"/>
                <w:sz w:val="22"/>
              </w:rPr>
              <w:t>上水道水源について、石川や近木川といった小さな河川が上水道水源として利用されているが、こちらはどのような地域なのか。簡易水道水源として利用されているのか、あるいは、自治体が比較的広域に利用しているのか。</w:t>
            </w:r>
          </w:p>
        </w:tc>
        <w:tc>
          <w:tcPr>
            <w:tcW w:w="5420" w:type="dxa"/>
            <w:tcBorders>
              <w:top w:val="double" w:sz="4" w:space="0" w:color="auto"/>
            </w:tcBorders>
          </w:tcPr>
          <w:p w14:paraId="00418A62" w14:textId="43CC97B3" w:rsidR="00802AC9" w:rsidRPr="00FD2900" w:rsidRDefault="00802AC9" w:rsidP="00802AC9">
            <w:pPr>
              <w:ind w:firstLineChars="100" w:firstLine="215"/>
              <w:jc w:val="left"/>
              <w:rPr>
                <w:rFonts w:asciiTheme="majorEastAsia" w:eastAsiaTheme="majorEastAsia" w:hAnsiTheme="majorEastAsia"/>
                <w:bCs/>
                <w:sz w:val="22"/>
              </w:rPr>
            </w:pPr>
            <w:r w:rsidRPr="00FD2900">
              <w:rPr>
                <w:rFonts w:asciiTheme="majorEastAsia" w:eastAsiaTheme="majorEastAsia" w:hAnsiTheme="majorEastAsia" w:hint="eastAsia"/>
                <w:bCs/>
                <w:sz w:val="22"/>
              </w:rPr>
              <w:t>近木川（貝塚市）については、上流の表流水</w:t>
            </w:r>
            <w:r w:rsidR="004073D8" w:rsidRPr="00FD2900">
              <w:rPr>
                <w:rFonts w:asciiTheme="majorEastAsia" w:eastAsiaTheme="majorEastAsia" w:hAnsiTheme="majorEastAsia" w:hint="eastAsia"/>
                <w:bCs/>
                <w:sz w:val="22"/>
              </w:rPr>
              <w:t>を小規模な</w:t>
            </w:r>
            <w:r w:rsidR="000B1EDC" w:rsidRPr="00FD2900">
              <w:rPr>
                <w:rFonts w:asciiTheme="majorEastAsia" w:eastAsiaTheme="majorEastAsia" w:hAnsiTheme="majorEastAsia" w:hint="eastAsia"/>
                <w:bCs/>
                <w:sz w:val="22"/>
              </w:rPr>
              <w:t>浄水施設で緩速ろ過方式により</w:t>
            </w:r>
            <w:r w:rsidRPr="00FD2900">
              <w:rPr>
                <w:rFonts w:asciiTheme="majorEastAsia" w:eastAsiaTheme="majorEastAsia" w:hAnsiTheme="majorEastAsia" w:hint="eastAsia"/>
                <w:bCs/>
                <w:sz w:val="22"/>
              </w:rPr>
              <w:t>浄水処理し</w:t>
            </w:r>
            <w:r w:rsidR="000B1EDC" w:rsidRPr="00FD2900">
              <w:rPr>
                <w:rFonts w:asciiTheme="majorEastAsia" w:eastAsiaTheme="majorEastAsia" w:hAnsiTheme="majorEastAsia" w:hint="eastAsia"/>
                <w:bCs/>
                <w:sz w:val="22"/>
              </w:rPr>
              <w:t>ている。</w:t>
            </w:r>
            <w:r w:rsidRPr="00FD2900">
              <w:rPr>
                <w:rFonts w:asciiTheme="majorEastAsia" w:eastAsiaTheme="majorEastAsia" w:hAnsiTheme="majorEastAsia" w:hint="eastAsia"/>
                <w:bCs/>
                <w:sz w:val="22"/>
              </w:rPr>
              <w:t>日平均浄水量が約20ｍ</w:t>
            </w:r>
            <w:r w:rsidRPr="00FD2900">
              <w:rPr>
                <w:rFonts w:asciiTheme="majorEastAsia" w:eastAsiaTheme="majorEastAsia" w:hAnsiTheme="majorEastAsia" w:hint="eastAsia"/>
                <w:bCs/>
                <w:sz w:val="22"/>
                <w:vertAlign w:val="superscript"/>
              </w:rPr>
              <w:t>3</w:t>
            </w:r>
            <w:r w:rsidR="000B1EDC" w:rsidRPr="00FD2900">
              <w:rPr>
                <w:rFonts w:asciiTheme="majorEastAsia" w:eastAsiaTheme="majorEastAsia" w:hAnsiTheme="majorEastAsia" w:hint="eastAsia"/>
                <w:bCs/>
                <w:sz w:val="22"/>
              </w:rPr>
              <w:t>と当該施設が担う給水エリア</w:t>
            </w:r>
            <w:r w:rsidRPr="00FD2900">
              <w:rPr>
                <w:rFonts w:asciiTheme="majorEastAsia" w:eastAsiaTheme="majorEastAsia" w:hAnsiTheme="majorEastAsia" w:hint="eastAsia"/>
                <w:bCs/>
                <w:sz w:val="22"/>
              </w:rPr>
              <w:t>は</w:t>
            </w:r>
            <w:r w:rsidR="004F64F7" w:rsidRPr="00FD2900">
              <w:rPr>
                <w:rFonts w:asciiTheme="majorEastAsia" w:eastAsiaTheme="majorEastAsia" w:hAnsiTheme="majorEastAsia" w:hint="eastAsia"/>
                <w:bCs/>
                <w:sz w:val="22"/>
              </w:rPr>
              <w:t>限られている</w:t>
            </w:r>
            <w:r w:rsidRPr="00FD2900">
              <w:rPr>
                <w:rFonts w:asciiTheme="majorEastAsia" w:eastAsiaTheme="majorEastAsia" w:hAnsiTheme="majorEastAsia" w:hint="eastAsia"/>
                <w:bCs/>
                <w:sz w:val="22"/>
              </w:rPr>
              <w:t>。</w:t>
            </w:r>
          </w:p>
          <w:p w14:paraId="6D668AFF" w14:textId="15A9F79C" w:rsidR="00802AC9" w:rsidRPr="00FD2900" w:rsidRDefault="00802AC9" w:rsidP="00802AC9">
            <w:pPr>
              <w:ind w:firstLineChars="100" w:firstLine="215"/>
              <w:jc w:val="left"/>
              <w:rPr>
                <w:rFonts w:asciiTheme="majorEastAsia" w:eastAsiaTheme="majorEastAsia" w:hAnsiTheme="majorEastAsia"/>
                <w:bCs/>
                <w:sz w:val="22"/>
              </w:rPr>
            </w:pPr>
            <w:r w:rsidRPr="00FD2900">
              <w:rPr>
                <w:rFonts w:asciiTheme="majorEastAsia" w:eastAsiaTheme="majorEastAsia" w:hAnsiTheme="majorEastAsia" w:hint="eastAsia"/>
                <w:bCs/>
                <w:sz w:val="22"/>
              </w:rPr>
              <w:t>近木川と同様、石見川（河内長野市）や、能勢町、高槻市、河南町、千早赤阪村などの河川についても、</w:t>
            </w:r>
            <w:r w:rsidR="000B1EDC" w:rsidRPr="00FD2900">
              <w:rPr>
                <w:rFonts w:asciiTheme="majorEastAsia" w:eastAsiaTheme="majorEastAsia" w:hAnsiTheme="majorEastAsia" w:hint="eastAsia"/>
                <w:bCs/>
                <w:sz w:val="22"/>
              </w:rPr>
              <w:t>山間部等、市街地から離れた地域の給水を担う小規模な浄水場の水源となっている</w:t>
            </w:r>
            <w:r w:rsidRPr="00FD2900">
              <w:rPr>
                <w:rFonts w:asciiTheme="majorEastAsia" w:eastAsiaTheme="majorEastAsia" w:hAnsiTheme="majorEastAsia" w:hint="eastAsia"/>
                <w:bCs/>
                <w:sz w:val="22"/>
              </w:rPr>
              <w:t>。</w:t>
            </w:r>
          </w:p>
          <w:p w14:paraId="21398967" w14:textId="1F904946" w:rsidR="00802AC9" w:rsidRPr="00FD2900" w:rsidRDefault="000B1EDC" w:rsidP="000B1EDC">
            <w:pPr>
              <w:ind w:firstLineChars="100" w:firstLine="215"/>
              <w:jc w:val="left"/>
              <w:rPr>
                <w:rFonts w:asciiTheme="majorEastAsia" w:eastAsiaTheme="majorEastAsia" w:hAnsiTheme="majorEastAsia"/>
                <w:bCs/>
                <w:sz w:val="22"/>
              </w:rPr>
            </w:pPr>
            <w:r w:rsidRPr="00FD2900">
              <w:rPr>
                <w:rFonts w:asciiTheme="majorEastAsia" w:eastAsiaTheme="majorEastAsia" w:hAnsiTheme="majorEastAsia" w:hint="eastAsia"/>
                <w:bCs/>
                <w:sz w:val="22"/>
              </w:rPr>
              <w:t>一方、石川については、上流の河内長野市から大和川合流部付近まで、複数の市町村域の浄水場で</w:t>
            </w:r>
            <w:r w:rsidR="00802AC9" w:rsidRPr="00FD2900">
              <w:rPr>
                <w:rFonts w:asciiTheme="majorEastAsia" w:eastAsiaTheme="majorEastAsia" w:hAnsiTheme="majorEastAsia" w:hint="eastAsia"/>
                <w:bCs/>
                <w:sz w:val="22"/>
              </w:rPr>
              <w:t>表流水</w:t>
            </w:r>
            <w:r w:rsidRPr="00FD2900">
              <w:rPr>
                <w:rFonts w:asciiTheme="majorEastAsia" w:eastAsiaTheme="majorEastAsia" w:hAnsiTheme="majorEastAsia" w:hint="eastAsia"/>
                <w:bCs/>
                <w:sz w:val="22"/>
              </w:rPr>
              <w:t>や伏流水</w:t>
            </w:r>
            <w:r w:rsidR="00802AC9" w:rsidRPr="00FD2900">
              <w:rPr>
                <w:rFonts w:asciiTheme="majorEastAsia" w:eastAsiaTheme="majorEastAsia" w:hAnsiTheme="majorEastAsia" w:hint="eastAsia"/>
                <w:bCs/>
                <w:sz w:val="22"/>
              </w:rPr>
              <w:t>を水源とし、急速ろ過方式</w:t>
            </w:r>
            <w:r w:rsidRPr="00FD2900">
              <w:rPr>
                <w:rFonts w:asciiTheme="majorEastAsia" w:eastAsiaTheme="majorEastAsia" w:hAnsiTheme="majorEastAsia" w:hint="eastAsia"/>
                <w:bCs/>
                <w:sz w:val="22"/>
              </w:rPr>
              <w:t>等により</w:t>
            </w:r>
            <w:r w:rsidR="0001763D" w:rsidRPr="00FD2900">
              <w:rPr>
                <w:rFonts w:asciiTheme="majorEastAsia" w:eastAsiaTheme="majorEastAsia" w:hAnsiTheme="majorEastAsia" w:hint="eastAsia"/>
                <w:bCs/>
                <w:sz w:val="22"/>
              </w:rPr>
              <w:t>浄水処理している。</w:t>
            </w:r>
            <w:r w:rsidR="00802AC9" w:rsidRPr="00FD2900">
              <w:rPr>
                <w:rFonts w:asciiTheme="majorEastAsia" w:eastAsiaTheme="majorEastAsia" w:hAnsiTheme="majorEastAsia" w:hint="eastAsia"/>
                <w:bCs/>
                <w:sz w:val="22"/>
              </w:rPr>
              <w:t>日平均浄水量が約</w:t>
            </w:r>
            <w:r w:rsidR="00FD2900" w:rsidRPr="00FD2900">
              <w:rPr>
                <w:rFonts w:asciiTheme="majorEastAsia" w:eastAsiaTheme="majorEastAsia" w:hAnsiTheme="majorEastAsia" w:hint="eastAsia"/>
                <w:bCs/>
                <w:sz w:val="22"/>
              </w:rPr>
              <w:t>３</w:t>
            </w:r>
            <w:r w:rsidR="00802AC9" w:rsidRPr="00FD2900">
              <w:rPr>
                <w:rFonts w:asciiTheme="majorEastAsia" w:eastAsiaTheme="majorEastAsia" w:hAnsiTheme="majorEastAsia" w:hint="eastAsia"/>
                <w:bCs/>
                <w:sz w:val="22"/>
              </w:rPr>
              <w:t>万</w:t>
            </w:r>
            <w:r w:rsidR="0001763D" w:rsidRPr="00FD2900">
              <w:rPr>
                <w:rFonts w:asciiTheme="majorEastAsia" w:eastAsiaTheme="majorEastAsia" w:hAnsiTheme="majorEastAsia" w:hint="eastAsia"/>
                <w:bCs/>
                <w:sz w:val="22"/>
              </w:rPr>
              <w:t>ｍ</w:t>
            </w:r>
            <w:r w:rsidR="0001763D" w:rsidRPr="00FD2900">
              <w:rPr>
                <w:rFonts w:asciiTheme="majorEastAsia" w:eastAsiaTheme="majorEastAsia" w:hAnsiTheme="majorEastAsia" w:hint="eastAsia"/>
                <w:bCs/>
                <w:sz w:val="22"/>
                <w:vertAlign w:val="superscript"/>
              </w:rPr>
              <w:t>3</w:t>
            </w:r>
            <w:r w:rsidR="0001763D" w:rsidRPr="00FD2900">
              <w:rPr>
                <w:rFonts w:asciiTheme="majorEastAsia" w:eastAsiaTheme="majorEastAsia" w:hAnsiTheme="majorEastAsia" w:hint="eastAsia"/>
                <w:bCs/>
                <w:sz w:val="22"/>
              </w:rPr>
              <w:t>と比較的大きい。</w:t>
            </w:r>
          </w:p>
          <w:p w14:paraId="3758FC0D" w14:textId="76F70C9E" w:rsidR="00802AC9" w:rsidRPr="00FD2900" w:rsidRDefault="00802AC9" w:rsidP="00802AC9">
            <w:pPr>
              <w:ind w:firstLineChars="100" w:firstLine="215"/>
              <w:jc w:val="left"/>
              <w:rPr>
                <w:rFonts w:asciiTheme="majorEastAsia" w:eastAsiaTheme="majorEastAsia" w:hAnsiTheme="majorEastAsia"/>
                <w:bCs/>
                <w:sz w:val="22"/>
              </w:rPr>
            </w:pPr>
            <w:r w:rsidRPr="00FD2900">
              <w:rPr>
                <w:rFonts w:asciiTheme="majorEastAsia" w:eastAsiaTheme="majorEastAsia" w:hAnsiTheme="majorEastAsia" w:hint="eastAsia"/>
                <w:bCs/>
                <w:sz w:val="22"/>
              </w:rPr>
              <w:t>なお、府下では平成29</w:t>
            </w:r>
            <w:r w:rsidR="000B1EDC" w:rsidRPr="00FD2900">
              <w:rPr>
                <w:rFonts w:asciiTheme="majorEastAsia" w:eastAsiaTheme="majorEastAsia" w:hAnsiTheme="majorEastAsia" w:hint="eastAsia"/>
                <w:bCs/>
                <w:sz w:val="22"/>
              </w:rPr>
              <w:t>年度末まで</w:t>
            </w:r>
            <w:r w:rsidR="00045256" w:rsidRPr="00FD2900">
              <w:rPr>
                <w:rFonts w:asciiTheme="majorEastAsia" w:eastAsiaTheme="majorEastAsia" w:hAnsiTheme="majorEastAsia" w:hint="eastAsia"/>
                <w:bCs/>
                <w:sz w:val="22"/>
              </w:rPr>
              <w:t>に全ての簡易水道事業が上水道事業に統合されている。</w:t>
            </w:r>
          </w:p>
          <w:p w14:paraId="5E959A56" w14:textId="0AD17C30" w:rsidR="00D04F2A" w:rsidRPr="00802AC9" w:rsidDel="005E0ADE" w:rsidRDefault="00D04F2A" w:rsidP="00802AC9">
            <w:pPr>
              <w:snapToGrid w:val="0"/>
              <w:ind w:firstLineChars="100" w:firstLine="215"/>
              <w:jc w:val="left"/>
              <w:rPr>
                <w:rFonts w:asciiTheme="majorEastAsia" w:eastAsiaTheme="majorEastAsia" w:hAnsiTheme="majorEastAsia"/>
                <w:bCs/>
                <w:color w:val="000000" w:themeColor="text1"/>
                <w:sz w:val="22"/>
              </w:rPr>
            </w:pPr>
          </w:p>
        </w:tc>
      </w:tr>
      <w:tr w:rsidR="007F3F6E" w:rsidRPr="00732FAE" w14:paraId="0A246FC7" w14:textId="77777777" w:rsidTr="00AD103C">
        <w:tc>
          <w:tcPr>
            <w:tcW w:w="541" w:type="dxa"/>
          </w:tcPr>
          <w:p w14:paraId="1B88986A" w14:textId="1B849655" w:rsidR="007F3F6E" w:rsidRPr="00732FAE" w:rsidRDefault="007F3F6E">
            <w:pPr>
              <w:ind w:left="215" w:hangingChars="100" w:hanging="215"/>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p>
        </w:tc>
        <w:tc>
          <w:tcPr>
            <w:tcW w:w="3395" w:type="dxa"/>
          </w:tcPr>
          <w:p w14:paraId="0DEB4B7C" w14:textId="2E04912D" w:rsidR="007F3F6E" w:rsidRDefault="007F3F6E" w:rsidP="00554A6D">
            <w:pPr>
              <w:ind w:left="215" w:hangingChars="100" w:hanging="215"/>
              <w:jc w:val="left"/>
              <w:rPr>
                <w:rFonts w:asciiTheme="majorEastAsia" w:eastAsiaTheme="majorEastAsia" w:hAnsiTheme="majorEastAsia"/>
                <w:color w:val="000000" w:themeColor="text1"/>
                <w:sz w:val="22"/>
              </w:rPr>
            </w:pPr>
            <w:r w:rsidRPr="00732FAE">
              <w:rPr>
                <w:rFonts w:asciiTheme="majorEastAsia" w:eastAsiaTheme="majorEastAsia" w:hAnsiTheme="majorEastAsia" w:hint="eastAsia"/>
                <w:color w:val="000000" w:themeColor="text1"/>
                <w:sz w:val="22"/>
              </w:rPr>
              <w:t xml:space="preserve">○ </w:t>
            </w:r>
            <w:r w:rsidR="00F132BB">
              <w:rPr>
                <w:rFonts w:asciiTheme="majorEastAsia" w:eastAsiaTheme="majorEastAsia" w:hAnsiTheme="majorEastAsia" w:hint="eastAsia"/>
                <w:color w:val="000000" w:themeColor="text1"/>
                <w:sz w:val="22"/>
              </w:rPr>
              <w:t>安威川</w:t>
            </w:r>
            <w:r w:rsidRPr="00732FAE">
              <w:rPr>
                <w:rFonts w:asciiTheme="majorEastAsia" w:eastAsiaTheme="majorEastAsia" w:hAnsiTheme="majorEastAsia" w:hint="eastAsia"/>
                <w:color w:val="000000" w:themeColor="text1"/>
                <w:sz w:val="22"/>
              </w:rPr>
              <w:t>ダム</w:t>
            </w:r>
            <w:r w:rsidR="00F132BB">
              <w:rPr>
                <w:rFonts w:asciiTheme="majorEastAsia" w:eastAsiaTheme="majorEastAsia" w:hAnsiTheme="majorEastAsia" w:hint="eastAsia"/>
                <w:color w:val="000000" w:themeColor="text1"/>
                <w:sz w:val="22"/>
              </w:rPr>
              <w:t>について、供用開始後</w:t>
            </w:r>
            <w:r w:rsidR="00F34C69">
              <w:rPr>
                <w:rFonts w:asciiTheme="majorEastAsia" w:eastAsiaTheme="majorEastAsia" w:hAnsiTheme="majorEastAsia" w:hint="eastAsia"/>
                <w:color w:val="000000" w:themeColor="text1"/>
                <w:sz w:val="22"/>
              </w:rPr>
              <w:t>に</w:t>
            </w:r>
            <w:r w:rsidR="00AB5B8B">
              <w:rPr>
                <w:rFonts w:asciiTheme="majorEastAsia" w:eastAsiaTheme="majorEastAsia" w:hAnsiTheme="majorEastAsia" w:hint="eastAsia"/>
                <w:color w:val="000000" w:themeColor="text1"/>
                <w:sz w:val="22"/>
              </w:rPr>
              <w:t>、濁水の長期化や河床のアーマー化</w:t>
            </w:r>
            <w:r w:rsidR="00554A6D">
              <w:rPr>
                <w:rFonts w:asciiTheme="majorEastAsia" w:eastAsiaTheme="majorEastAsia" w:hAnsiTheme="majorEastAsia" w:hint="eastAsia"/>
                <w:color w:val="000000" w:themeColor="text1"/>
                <w:sz w:val="22"/>
              </w:rPr>
              <w:t>などから、</w:t>
            </w:r>
            <w:r w:rsidR="00F132BB">
              <w:rPr>
                <w:rFonts w:asciiTheme="majorEastAsia" w:eastAsiaTheme="majorEastAsia" w:hAnsiTheme="majorEastAsia" w:hint="eastAsia"/>
                <w:color w:val="000000" w:themeColor="text1"/>
                <w:sz w:val="22"/>
              </w:rPr>
              <w:t>水質や生物に対して影響を及ぼすと考え</w:t>
            </w:r>
            <w:r w:rsidR="00554A6D">
              <w:rPr>
                <w:rFonts w:asciiTheme="majorEastAsia" w:eastAsiaTheme="majorEastAsia" w:hAnsiTheme="majorEastAsia" w:hint="eastAsia"/>
                <w:color w:val="000000" w:themeColor="text1"/>
                <w:sz w:val="22"/>
              </w:rPr>
              <w:t>られ</w:t>
            </w:r>
            <w:r w:rsidR="00AB5B8B">
              <w:rPr>
                <w:rFonts w:asciiTheme="majorEastAsia" w:eastAsiaTheme="majorEastAsia" w:hAnsiTheme="majorEastAsia" w:hint="eastAsia"/>
                <w:color w:val="000000" w:themeColor="text1"/>
                <w:sz w:val="22"/>
              </w:rPr>
              <w:t>、注視していくべきだと考える</w:t>
            </w:r>
            <w:r w:rsidR="00F132BB">
              <w:rPr>
                <w:rFonts w:asciiTheme="majorEastAsia" w:eastAsiaTheme="majorEastAsia" w:hAnsiTheme="majorEastAsia" w:hint="eastAsia"/>
                <w:color w:val="000000" w:themeColor="text1"/>
                <w:sz w:val="22"/>
              </w:rPr>
              <w:t>。</w:t>
            </w:r>
          </w:p>
          <w:p w14:paraId="23D14120" w14:textId="6EB41735" w:rsidR="00554A6D" w:rsidRPr="00732FAE" w:rsidRDefault="00554A6D" w:rsidP="00554A6D">
            <w:pPr>
              <w:ind w:left="215" w:hangingChars="100" w:hanging="215"/>
              <w:jc w:val="left"/>
              <w:rPr>
                <w:rFonts w:asciiTheme="majorEastAsia" w:eastAsiaTheme="majorEastAsia" w:hAnsiTheme="majorEastAsia"/>
                <w:color w:val="000000" w:themeColor="text1"/>
                <w:sz w:val="22"/>
              </w:rPr>
            </w:pPr>
          </w:p>
        </w:tc>
        <w:tc>
          <w:tcPr>
            <w:tcW w:w="5420" w:type="dxa"/>
          </w:tcPr>
          <w:p w14:paraId="5666697E" w14:textId="2BED3CDA" w:rsidR="00A028DC" w:rsidRPr="00F73394" w:rsidRDefault="00A028DC" w:rsidP="00A028DC">
            <w:pPr>
              <w:ind w:firstLineChars="100" w:firstLine="215"/>
              <w:jc w:val="left"/>
              <w:rPr>
                <w:rFonts w:asciiTheme="majorEastAsia" w:eastAsiaTheme="majorEastAsia" w:hAnsiTheme="majorEastAsia"/>
                <w:sz w:val="22"/>
              </w:rPr>
            </w:pPr>
            <w:r>
              <w:rPr>
                <w:rFonts w:asciiTheme="majorEastAsia" w:eastAsiaTheme="majorEastAsia" w:hAnsiTheme="majorEastAsia" w:hint="eastAsia"/>
                <w:color w:val="000000" w:themeColor="text1"/>
                <w:sz w:val="22"/>
              </w:rPr>
              <w:t>安威川ダムの</w:t>
            </w:r>
            <w:r w:rsidRPr="00B2509C">
              <w:rPr>
                <w:rFonts w:asciiTheme="majorEastAsia" w:eastAsiaTheme="majorEastAsia" w:hAnsiTheme="majorEastAsia" w:hint="eastAsia"/>
                <w:color w:val="000000" w:themeColor="text1"/>
                <w:sz w:val="22"/>
              </w:rPr>
              <w:t>整備に係る水質保全方策</w:t>
            </w:r>
            <w:r>
              <w:rPr>
                <w:rFonts w:asciiTheme="majorEastAsia" w:eastAsiaTheme="majorEastAsia" w:hAnsiTheme="majorEastAsia" w:hint="eastAsia"/>
                <w:color w:val="000000" w:themeColor="text1"/>
                <w:sz w:val="22"/>
              </w:rPr>
              <w:t>や自然環境</w:t>
            </w:r>
            <w:r w:rsidRPr="00B2509C">
              <w:rPr>
                <w:rFonts w:asciiTheme="majorEastAsia" w:eastAsiaTheme="majorEastAsia" w:hAnsiTheme="majorEastAsia" w:hint="eastAsia"/>
                <w:color w:val="000000" w:themeColor="text1"/>
                <w:sz w:val="22"/>
              </w:rPr>
              <w:t>保全</w:t>
            </w:r>
            <w:r>
              <w:rPr>
                <w:rFonts w:asciiTheme="majorEastAsia" w:eastAsiaTheme="majorEastAsia" w:hAnsiTheme="majorEastAsia" w:hint="eastAsia"/>
                <w:color w:val="000000" w:themeColor="text1"/>
                <w:sz w:val="22"/>
              </w:rPr>
              <w:t>方策については、</w:t>
            </w:r>
            <w:r w:rsidRPr="00AC78E3">
              <w:rPr>
                <w:rFonts w:asciiTheme="majorEastAsia" w:eastAsiaTheme="majorEastAsia" w:hAnsiTheme="majorEastAsia" w:hint="eastAsia"/>
                <w:color w:val="000000" w:themeColor="text1"/>
                <w:sz w:val="22"/>
              </w:rPr>
              <w:t>安威川ダム自然環境保全対策委員会</w:t>
            </w:r>
            <w:r w:rsidRPr="00F73394">
              <w:rPr>
                <w:rFonts w:asciiTheme="majorEastAsia" w:eastAsiaTheme="majorEastAsia" w:hAnsiTheme="majorEastAsia" w:hint="eastAsia"/>
                <w:sz w:val="22"/>
              </w:rPr>
              <w:t>（H</w:t>
            </w:r>
            <w:r w:rsidRPr="00F73394">
              <w:rPr>
                <w:rFonts w:asciiTheme="majorEastAsia" w:eastAsiaTheme="majorEastAsia" w:hAnsiTheme="majorEastAsia"/>
                <w:sz w:val="22"/>
              </w:rPr>
              <w:t>14.2</w:t>
            </w:r>
            <w:r w:rsidRPr="00F73394">
              <w:rPr>
                <w:rFonts w:asciiTheme="majorEastAsia" w:eastAsiaTheme="majorEastAsia" w:hAnsiTheme="majorEastAsia" w:hint="eastAsia"/>
                <w:sz w:val="22"/>
              </w:rPr>
              <w:t>～</w:t>
            </w:r>
            <w:r w:rsidRPr="00F73394">
              <w:rPr>
                <w:rFonts w:asciiTheme="majorEastAsia" w:eastAsiaTheme="majorEastAsia" w:hAnsiTheme="majorEastAsia"/>
                <w:sz w:val="22"/>
              </w:rPr>
              <w:t>H24.7</w:t>
            </w:r>
            <w:r w:rsidRPr="00F73394">
              <w:rPr>
                <w:rFonts w:asciiTheme="majorEastAsia" w:eastAsiaTheme="majorEastAsia" w:hAnsiTheme="majorEastAsia" w:hint="eastAsia"/>
                <w:sz w:val="22"/>
              </w:rPr>
              <w:t>）、大阪府河川周辺地域の環境保全等審議会（H</w:t>
            </w:r>
            <w:r w:rsidRPr="00F73394">
              <w:rPr>
                <w:rFonts w:asciiTheme="majorEastAsia" w:eastAsiaTheme="majorEastAsia" w:hAnsiTheme="majorEastAsia"/>
                <w:sz w:val="22"/>
              </w:rPr>
              <w:t>25.2</w:t>
            </w:r>
            <w:r w:rsidRPr="00F73394">
              <w:rPr>
                <w:rFonts w:asciiTheme="majorEastAsia" w:eastAsiaTheme="majorEastAsia" w:hAnsiTheme="majorEastAsia" w:hint="eastAsia"/>
                <w:sz w:val="22"/>
              </w:rPr>
              <w:t>～）にて調査・審議されている。</w:t>
            </w:r>
          </w:p>
          <w:p w14:paraId="31E9F525" w14:textId="6E0B7E91" w:rsidR="00A028DC" w:rsidRPr="00F73394" w:rsidRDefault="00A028DC" w:rsidP="00A028DC">
            <w:pPr>
              <w:ind w:firstLineChars="100" w:firstLine="215"/>
              <w:jc w:val="left"/>
              <w:rPr>
                <w:rFonts w:asciiTheme="majorEastAsia" w:eastAsiaTheme="majorEastAsia" w:hAnsiTheme="majorEastAsia"/>
                <w:sz w:val="22"/>
              </w:rPr>
            </w:pPr>
            <w:r w:rsidRPr="00F73394">
              <w:rPr>
                <w:rFonts w:asciiTheme="majorEastAsia" w:eastAsiaTheme="majorEastAsia" w:hAnsiTheme="majorEastAsia" w:hint="eastAsia"/>
                <w:sz w:val="22"/>
              </w:rPr>
              <w:t>ダム供用開始後の濁水長期化への対策を含む水質保全方策については、貯水池の水質予測結果を検証し審議した結果、選択取水・浅層曝気・深層曝気により対応することとなっている。</w:t>
            </w:r>
          </w:p>
          <w:p w14:paraId="776E5545" w14:textId="039F27A0" w:rsidR="00A028DC" w:rsidRPr="00F73394" w:rsidRDefault="00A028DC" w:rsidP="00A028DC">
            <w:pPr>
              <w:ind w:firstLineChars="100" w:firstLine="215"/>
              <w:jc w:val="left"/>
              <w:rPr>
                <w:rFonts w:asciiTheme="majorEastAsia" w:eastAsiaTheme="majorEastAsia" w:hAnsiTheme="majorEastAsia"/>
                <w:sz w:val="22"/>
              </w:rPr>
            </w:pPr>
            <w:r w:rsidRPr="00F73394">
              <w:rPr>
                <w:rFonts w:asciiTheme="majorEastAsia" w:eastAsiaTheme="majorEastAsia" w:hAnsiTheme="majorEastAsia" w:hint="eastAsia"/>
                <w:sz w:val="22"/>
              </w:rPr>
              <w:t>また、ダム下流河川の河床のアーマー化等への対策としては、フラッシュ放流計画が検討されている。</w:t>
            </w:r>
          </w:p>
          <w:p w14:paraId="6C008265" w14:textId="21A69122" w:rsidR="007F3F6E" w:rsidRDefault="00A028DC" w:rsidP="00F73394">
            <w:pPr>
              <w:ind w:firstLineChars="100" w:firstLine="215"/>
              <w:jc w:val="left"/>
              <w:rPr>
                <w:rFonts w:asciiTheme="majorEastAsia" w:eastAsiaTheme="majorEastAsia" w:hAnsiTheme="majorEastAsia"/>
                <w:color w:val="000000" w:themeColor="text1"/>
                <w:sz w:val="22"/>
              </w:rPr>
            </w:pPr>
            <w:r w:rsidRPr="00F73394">
              <w:rPr>
                <w:rFonts w:asciiTheme="majorEastAsia" w:eastAsiaTheme="majorEastAsia" w:hAnsiTheme="majorEastAsia" w:hint="eastAsia"/>
                <w:sz w:val="22"/>
              </w:rPr>
              <w:t>今後も、当該審議会において承認された環境調査計画に基づき、安威川ダム周辺の環境調</w:t>
            </w:r>
            <w:r>
              <w:rPr>
                <w:rFonts w:asciiTheme="majorEastAsia" w:eastAsiaTheme="majorEastAsia" w:hAnsiTheme="majorEastAsia" w:hint="eastAsia"/>
                <w:color w:val="000000" w:themeColor="text1"/>
                <w:sz w:val="22"/>
              </w:rPr>
              <w:t>査</w:t>
            </w:r>
            <w:r w:rsidR="00F73394">
              <w:rPr>
                <w:rFonts w:asciiTheme="majorEastAsia" w:eastAsiaTheme="majorEastAsia" w:hAnsiTheme="majorEastAsia" w:hint="eastAsia"/>
                <w:color w:val="000000" w:themeColor="text1"/>
                <w:sz w:val="22"/>
              </w:rPr>
              <w:t>が</w:t>
            </w:r>
            <w:r w:rsidR="009A301C">
              <w:rPr>
                <w:rFonts w:asciiTheme="majorEastAsia" w:eastAsiaTheme="majorEastAsia" w:hAnsiTheme="majorEastAsia" w:hint="eastAsia"/>
                <w:color w:val="000000" w:themeColor="text1"/>
                <w:sz w:val="22"/>
              </w:rPr>
              <w:t>実施</w:t>
            </w:r>
            <w:r w:rsidR="006F0D07">
              <w:rPr>
                <w:rFonts w:asciiTheme="majorEastAsia" w:eastAsiaTheme="majorEastAsia" w:hAnsiTheme="majorEastAsia" w:hint="eastAsia"/>
                <w:color w:val="000000" w:themeColor="text1"/>
                <w:sz w:val="22"/>
              </w:rPr>
              <w:t>される予定である</w:t>
            </w:r>
            <w:r w:rsidR="009A301C">
              <w:rPr>
                <w:rFonts w:asciiTheme="majorEastAsia" w:eastAsiaTheme="majorEastAsia" w:hAnsiTheme="majorEastAsia" w:hint="eastAsia"/>
                <w:color w:val="000000" w:themeColor="text1"/>
                <w:sz w:val="22"/>
              </w:rPr>
              <w:t>。</w:t>
            </w:r>
          </w:p>
          <w:p w14:paraId="0E1A8FFC" w14:textId="77777777" w:rsidR="00F73394" w:rsidRPr="00F73394" w:rsidRDefault="00F73394" w:rsidP="00F73394">
            <w:pPr>
              <w:snapToGrid w:val="0"/>
              <w:ind w:firstLineChars="100" w:firstLine="155"/>
              <w:jc w:val="left"/>
              <w:rPr>
                <w:rFonts w:asciiTheme="majorEastAsia" w:eastAsiaTheme="majorEastAsia" w:hAnsiTheme="majorEastAsia"/>
                <w:color w:val="000000" w:themeColor="text1"/>
                <w:sz w:val="16"/>
              </w:rPr>
            </w:pPr>
          </w:p>
          <w:p w14:paraId="3935B5B7" w14:textId="20B1B111" w:rsidR="00F73394" w:rsidRDefault="00F73394" w:rsidP="00F73394">
            <w:pPr>
              <w:ind w:left="644" w:hangingChars="300" w:hanging="644"/>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（参考）</w:t>
            </w:r>
            <w:r w:rsidRPr="00B2509C">
              <w:rPr>
                <w:rFonts w:asciiTheme="majorEastAsia" w:eastAsiaTheme="majorEastAsia" w:hAnsiTheme="majorEastAsia" w:hint="eastAsia"/>
                <w:color w:val="000000" w:themeColor="text1"/>
                <w:sz w:val="22"/>
              </w:rPr>
              <w:t>大阪府河川周辺地域の環境保全等審議会</w:t>
            </w:r>
          </w:p>
          <w:p w14:paraId="31974EE1" w14:textId="20B1B111" w:rsidR="009A301C" w:rsidRDefault="00B7548F" w:rsidP="00F73394">
            <w:pPr>
              <w:snapToGrid w:val="0"/>
              <w:ind w:firstLineChars="100" w:firstLine="205"/>
              <w:jc w:val="left"/>
              <w:rPr>
                <w:rFonts w:asciiTheme="majorEastAsia" w:eastAsiaTheme="majorEastAsia" w:hAnsiTheme="majorEastAsia"/>
                <w:color w:val="000000" w:themeColor="text1"/>
                <w:sz w:val="22"/>
              </w:rPr>
            </w:pPr>
            <w:hyperlink r:id="rId6" w:history="1">
              <w:r w:rsidR="00F73394" w:rsidRPr="00696C06">
                <w:rPr>
                  <w:rStyle w:val="aa"/>
                  <w:rFonts w:asciiTheme="majorEastAsia" w:eastAsiaTheme="majorEastAsia" w:hAnsiTheme="majorEastAsia"/>
                  <w:w w:val="80"/>
                </w:rPr>
                <w:t>https://www.pref.osaka.lg.jp/damusabo/dam/aigawa_sizenkankyou.html</w:t>
              </w:r>
            </w:hyperlink>
          </w:p>
          <w:p w14:paraId="2DBC39EC" w14:textId="509F0003" w:rsidR="00B61B7C" w:rsidRPr="00802AC9" w:rsidRDefault="00B61B7C" w:rsidP="00F73394">
            <w:pPr>
              <w:snapToGrid w:val="0"/>
              <w:ind w:left="464" w:hangingChars="300" w:hanging="464"/>
              <w:jc w:val="left"/>
              <w:rPr>
                <w:rFonts w:asciiTheme="majorEastAsia" w:eastAsiaTheme="majorEastAsia" w:hAnsiTheme="majorEastAsia"/>
                <w:color w:val="000000" w:themeColor="text1"/>
                <w:sz w:val="16"/>
              </w:rPr>
            </w:pPr>
          </w:p>
        </w:tc>
      </w:tr>
    </w:tbl>
    <w:p w14:paraId="2D6202EB" w14:textId="18F31F1E" w:rsidR="001112D9" w:rsidRPr="00802AC9" w:rsidRDefault="001112D9" w:rsidP="00802AC9">
      <w:pPr>
        <w:snapToGrid w:val="0"/>
        <w:jc w:val="left"/>
        <w:rPr>
          <w:rFonts w:asciiTheme="majorEastAsia" w:eastAsiaTheme="majorEastAsia" w:hAnsiTheme="majorEastAsia"/>
          <w:b/>
          <w:color w:val="000000" w:themeColor="text1"/>
          <w:sz w:val="18"/>
        </w:rPr>
      </w:pPr>
    </w:p>
    <w:sectPr w:rsidR="001112D9" w:rsidRPr="00802AC9" w:rsidSect="00802AC9">
      <w:headerReference w:type="even" r:id="rId7"/>
      <w:headerReference w:type="default" r:id="rId8"/>
      <w:footerReference w:type="even" r:id="rId9"/>
      <w:footerReference w:type="default" r:id="rId10"/>
      <w:headerReference w:type="first" r:id="rId11"/>
      <w:footerReference w:type="first" r:id="rId12"/>
      <w:pgSz w:w="11906" w:h="16838" w:code="9"/>
      <w:pgMar w:top="1247" w:right="1418" w:bottom="1134" w:left="1418" w:header="851" w:footer="992" w:gutter="0"/>
      <w:cols w:space="425"/>
      <w:docGrid w:type="linesAndChars" w:linePitch="369" w:charSpace="-11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301A6" w14:textId="77777777" w:rsidR="006E61B5" w:rsidRDefault="006E61B5" w:rsidP="00E00CBB">
      <w:r>
        <w:separator/>
      </w:r>
    </w:p>
  </w:endnote>
  <w:endnote w:type="continuationSeparator" w:id="0">
    <w:p w14:paraId="232303B3" w14:textId="77777777" w:rsidR="006E61B5" w:rsidRDefault="006E61B5" w:rsidP="00E00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0E742" w14:textId="77777777" w:rsidR="00B7548F" w:rsidRDefault="00B754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1CF9F1" w14:textId="77777777" w:rsidR="00B7548F" w:rsidRDefault="00B754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0B6F8" w14:textId="77777777" w:rsidR="00B7548F" w:rsidRDefault="00B754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DA9A6" w14:textId="77777777" w:rsidR="006E61B5" w:rsidRDefault="006E61B5" w:rsidP="00E00CBB">
      <w:r>
        <w:separator/>
      </w:r>
    </w:p>
  </w:footnote>
  <w:footnote w:type="continuationSeparator" w:id="0">
    <w:p w14:paraId="00E19BDE" w14:textId="77777777" w:rsidR="006E61B5" w:rsidRDefault="006E61B5" w:rsidP="00E00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BA21A" w14:textId="77777777" w:rsidR="00B7548F" w:rsidRDefault="00B754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E844" w14:textId="77777777" w:rsidR="00B7548F" w:rsidRDefault="00B7548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E8DD4A" w14:textId="77777777" w:rsidR="00B7548F" w:rsidRDefault="00B754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205"/>
  <w:drawingGridVerticalSpacing w:val="369"/>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F8F"/>
    <w:rsid w:val="0001763D"/>
    <w:rsid w:val="000409DE"/>
    <w:rsid w:val="00045256"/>
    <w:rsid w:val="000B1019"/>
    <w:rsid w:val="000B1EDC"/>
    <w:rsid w:val="000C415A"/>
    <w:rsid w:val="001112D9"/>
    <w:rsid w:val="00123238"/>
    <w:rsid w:val="00133564"/>
    <w:rsid w:val="0014450C"/>
    <w:rsid w:val="001F1121"/>
    <w:rsid w:val="001F3A61"/>
    <w:rsid w:val="0023016E"/>
    <w:rsid w:val="00237CDF"/>
    <w:rsid w:val="002527E2"/>
    <w:rsid w:val="002D2A3E"/>
    <w:rsid w:val="002F7A34"/>
    <w:rsid w:val="0030744A"/>
    <w:rsid w:val="00324647"/>
    <w:rsid w:val="0033403B"/>
    <w:rsid w:val="00346C6F"/>
    <w:rsid w:val="00385177"/>
    <w:rsid w:val="003C1AAC"/>
    <w:rsid w:val="004073D8"/>
    <w:rsid w:val="00435C2D"/>
    <w:rsid w:val="0044111D"/>
    <w:rsid w:val="004817D8"/>
    <w:rsid w:val="00494F92"/>
    <w:rsid w:val="004F64F7"/>
    <w:rsid w:val="00500F30"/>
    <w:rsid w:val="00500F6E"/>
    <w:rsid w:val="005367DB"/>
    <w:rsid w:val="00554A6D"/>
    <w:rsid w:val="0058352B"/>
    <w:rsid w:val="005E0ADE"/>
    <w:rsid w:val="005E5DAE"/>
    <w:rsid w:val="00607AC3"/>
    <w:rsid w:val="00615298"/>
    <w:rsid w:val="00624372"/>
    <w:rsid w:val="00657F88"/>
    <w:rsid w:val="006718D1"/>
    <w:rsid w:val="0067428A"/>
    <w:rsid w:val="006922F1"/>
    <w:rsid w:val="006A1167"/>
    <w:rsid w:val="006A1ED8"/>
    <w:rsid w:val="006C38B4"/>
    <w:rsid w:val="006E61B5"/>
    <w:rsid w:val="006F0D07"/>
    <w:rsid w:val="006F1BD5"/>
    <w:rsid w:val="006F5EBF"/>
    <w:rsid w:val="0070337C"/>
    <w:rsid w:val="0070509B"/>
    <w:rsid w:val="00732FAE"/>
    <w:rsid w:val="00744B66"/>
    <w:rsid w:val="00765649"/>
    <w:rsid w:val="00771D82"/>
    <w:rsid w:val="00780E6D"/>
    <w:rsid w:val="00787D81"/>
    <w:rsid w:val="007F3F6E"/>
    <w:rsid w:val="00801ABF"/>
    <w:rsid w:val="00802AC9"/>
    <w:rsid w:val="0082715B"/>
    <w:rsid w:val="008C722B"/>
    <w:rsid w:val="008E2EEB"/>
    <w:rsid w:val="0092510C"/>
    <w:rsid w:val="009A301C"/>
    <w:rsid w:val="00A028DC"/>
    <w:rsid w:val="00A07BE7"/>
    <w:rsid w:val="00A218D3"/>
    <w:rsid w:val="00A33F49"/>
    <w:rsid w:val="00A50E37"/>
    <w:rsid w:val="00A85C6D"/>
    <w:rsid w:val="00AA0D55"/>
    <w:rsid w:val="00AB5B8B"/>
    <w:rsid w:val="00AD103C"/>
    <w:rsid w:val="00AD3B43"/>
    <w:rsid w:val="00AF7CFD"/>
    <w:rsid w:val="00B11B20"/>
    <w:rsid w:val="00B12D11"/>
    <w:rsid w:val="00B2509C"/>
    <w:rsid w:val="00B25DAA"/>
    <w:rsid w:val="00B36216"/>
    <w:rsid w:val="00B61B7C"/>
    <w:rsid w:val="00B7548F"/>
    <w:rsid w:val="00B85FB8"/>
    <w:rsid w:val="00B9274D"/>
    <w:rsid w:val="00BB7F8F"/>
    <w:rsid w:val="00CC1270"/>
    <w:rsid w:val="00CE3675"/>
    <w:rsid w:val="00CF48EE"/>
    <w:rsid w:val="00D014E1"/>
    <w:rsid w:val="00D04F2A"/>
    <w:rsid w:val="00DC2C8E"/>
    <w:rsid w:val="00DD0D46"/>
    <w:rsid w:val="00DF02F4"/>
    <w:rsid w:val="00E00CBB"/>
    <w:rsid w:val="00E740C1"/>
    <w:rsid w:val="00F04830"/>
    <w:rsid w:val="00F132BB"/>
    <w:rsid w:val="00F34C69"/>
    <w:rsid w:val="00F40FFB"/>
    <w:rsid w:val="00F73394"/>
    <w:rsid w:val="00F83E01"/>
    <w:rsid w:val="00FD2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03518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0CBB"/>
    <w:pPr>
      <w:tabs>
        <w:tab w:val="center" w:pos="4252"/>
        <w:tab w:val="right" w:pos="8504"/>
      </w:tabs>
      <w:snapToGrid w:val="0"/>
    </w:pPr>
  </w:style>
  <w:style w:type="character" w:customStyle="1" w:styleId="a4">
    <w:name w:val="ヘッダー (文字)"/>
    <w:basedOn w:val="a0"/>
    <w:link w:val="a3"/>
    <w:uiPriority w:val="99"/>
    <w:rsid w:val="00E00CBB"/>
  </w:style>
  <w:style w:type="paragraph" w:styleId="a5">
    <w:name w:val="footer"/>
    <w:basedOn w:val="a"/>
    <w:link w:val="a6"/>
    <w:uiPriority w:val="99"/>
    <w:unhideWhenUsed/>
    <w:rsid w:val="00E00CBB"/>
    <w:pPr>
      <w:tabs>
        <w:tab w:val="center" w:pos="4252"/>
        <w:tab w:val="right" w:pos="8504"/>
      </w:tabs>
      <w:snapToGrid w:val="0"/>
    </w:pPr>
  </w:style>
  <w:style w:type="character" w:customStyle="1" w:styleId="a6">
    <w:name w:val="フッター (文字)"/>
    <w:basedOn w:val="a0"/>
    <w:link w:val="a5"/>
    <w:uiPriority w:val="99"/>
    <w:rsid w:val="00E00CBB"/>
  </w:style>
  <w:style w:type="table" w:styleId="a7">
    <w:name w:val="Table Grid"/>
    <w:basedOn w:val="a1"/>
    <w:uiPriority w:val="59"/>
    <w:rsid w:val="00671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38B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38B4"/>
    <w:rPr>
      <w:rFonts w:asciiTheme="majorHAnsi" w:eastAsiaTheme="majorEastAsia" w:hAnsiTheme="majorHAnsi" w:cstheme="majorBidi"/>
      <w:sz w:val="18"/>
      <w:szCs w:val="18"/>
    </w:rPr>
  </w:style>
  <w:style w:type="character" w:styleId="aa">
    <w:name w:val="Hyperlink"/>
    <w:basedOn w:val="a0"/>
    <w:uiPriority w:val="99"/>
    <w:unhideWhenUsed/>
    <w:rsid w:val="00B61B7C"/>
    <w:rPr>
      <w:color w:val="0000FF" w:themeColor="hyperlink"/>
      <w:u w:val="single"/>
    </w:rPr>
  </w:style>
  <w:style w:type="character" w:styleId="ab">
    <w:name w:val="FollowedHyperlink"/>
    <w:basedOn w:val="a0"/>
    <w:uiPriority w:val="99"/>
    <w:semiHidden/>
    <w:unhideWhenUsed/>
    <w:rsid w:val="00F733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183650">
      <w:bodyDiv w:val="1"/>
      <w:marLeft w:val="0"/>
      <w:marRight w:val="0"/>
      <w:marTop w:val="0"/>
      <w:marBottom w:val="0"/>
      <w:divBdr>
        <w:top w:val="none" w:sz="0" w:space="0" w:color="auto"/>
        <w:left w:val="none" w:sz="0" w:space="0" w:color="auto"/>
        <w:bottom w:val="none" w:sz="0" w:space="0" w:color="auto"/>
        <w:right w:val="none" w:sz="0" w:space="0" w:color="auto"/>
      </w:divBdr>
    </w:div>
    <w:div w:id="31761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osaka.lg.jp/damusabo/dam/aigawa_sizenkankyou.htm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909</Characters>
  <Application>Microsoft Office Word</Application>
  <DocSecurity>0</DocSecurity>
  <Lines>7</Lines>
  <Paragraphs>2</Paragraphs>
  <ScaleCrop>false</ScaleCrop>
  <Company/>
  <LinksUpToDate>false</LinksUpToDate>
  <CharactersWithSpaces>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2022-08-26T09:16:00Z</dcterms:created>
  <dcterms:modified xsi:type="dcterms:W3CDTF">2022-08-26T09:16:00Z</dcterms:modified>
</cp:coreProperties>
</file>