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46" w:rsidRDefault="004313A6" w:rsidP="00C06E46">
      <w:pPr>
        <w:spacing w:line="80" w:lineRule="exact"/>
        <w:jc w:val="left"/>
        <w:rPr>
          <w:rFonts w:asciiTheme="minorEastAsia" w:hAnsiTheme="minorEastAsia"/>
          <w:sz w:val="22"/>
          <w:u w:val="single"/>
        </w:rPr>
      </w:pPr>
      <w:r w:rsidRPr="00980956">
        <w:rPr>
          <w:rFonts w:asciiTheme="minorEastAsia" w:hAnsiTheme="minorEastAsia" w:cs="Meiryo UI"/>
          <w:b/>
          <w:noProof/>
          <w:sz w:val="22"/>
        </w:rPr>
        <mc:AlternateContent>
          <mc:Choice Requires="wps">
            <w:drawing>
              <wp:anchor distT="0" distB="0" distL="114300" distR="114300" simplePos="0" relativeHeight="251655680" behindDoc="0" locked="0" layoutInCell="1" allowOverlap="1" wp14:anchorId="36E4CADA" wp14:editId="0246D1E9">
                <wp:simplePos x="0" y="0"/>
                <wp:positionH relativeFrom="column">
                  <wp:posOffset>-104775</wp:posOffset>
                </wp:positionH>
                <wp:positionV relativeFrom="paragraph">
                  <wp:posOffset>-26035</wp:posOffset>
                </wp:positionV>
                <wp:extent cx="13500100" cy="406400"/>
                <wp:effectExtent l="0" t="0" r="0" b="0"/>
                <wp:wrapNone/>
                <wp:docPr id="307" name="テキスト ボックス 2" descr="ほう素等の排水基準に係る経過措置について" title="標題"/>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0" cy="406400"/>
                        </a:xfrm>
                        <a:prstGeom prst="rect">
                          <a:avLst/>
                        </a:prstGeom>
                        <a:noFill/>
                        <a:ln w="9525">
                          <a:noFill/>
                          <a:miter lim="800000"/>
                          <a:headEnd/>
                          <a:tailEnd/>
                        </a:ln>
                      </wps:spPr>
                      <wps:txbx>
                        <w:txbxContent>
                          <w:p w:rsidR="000F321A" w:rsidRPr="0027641C" w:rsidRDefault="002C782B" w:rsidP="00C461E5">
                            <w:pPr>
                              <w:spacing w:line="480" w:lineRule="exact"/>
                              <w:jc w:val="center"/>
                              <w:rPr>
                                <w:rFonts w:ascii="Meiryo UI" w:eastAsia="Meiryo UI" w:hAnsi="Meiryo UI" w:cs="Meiryo UI"/>
                                <w:b/>
                                <w:sz w:val="40"/>
                              </w:rPr>
                            </w:pPr>
                            <w:r>
                              <w:rPr>
                                <w:rFonts w:ascii="Meiryo UI" w:eastAsia="Meiryo UI" w:hAnsi="Meiryo UI" w:cs="Meiryo UI" w:hint="eastAsia"/>
                                <w:b/>
                                <w:sz w:val="40"/>
                              </w:rPr>
                              <w:t>亜鉛</w:t>
                            </w:r>
                            <w:r w:rsidR="002617DC">
                              <w:rPr>
                                <w:rFonts w:ascii="Meiryo UI" w:eastAsia="Meiryo UI" w:hAnsi="Meiryo UI" w:cs="Meiryo UI" w:hint="eastAsia"/>
                                <w:b/>
                                <w:sz w:val="40"/>
                              </w:rPr>
                              <w:t>の排水基準に係る経過措置</w:t>
                            </w:r>
                            <w:r w:rsidR="000F321A" w:rsidRPr="0027641C">
                              <w:rPr>
                                <w:rFonts w:ascii="Meiryo UI" w:eastAsia="Meiryo UI" w:hAnsi="Meiryo UI" w:cs="Meiryo UI" w:hint="eastAsia"/>
                                <w:b/>
                                <w:sz w:val="40"/>
                              </w:rPr>
                              <w:t>について</w:t>
                            </w:r>
                            <w:r w:rsidR="00AE77F6">
                              <w:rPr>
                                <w:rFonts w:ascii="Meiryo UI" w:eastAsia="Meiryo UI" w:hAnsi="Meiryo UI" w:cs="Meiryo UI" w:hint="eastAsia"/>
                                <w:b/>
                                <w:sz w:val="40"/>
                              </w:rPr>
                              <w:t>（答申の概要）</w:t>
                            </w:r>
                          </w:p>
                          <w:p w:rsidR="000F321A" w:rsidRPr="00324633" w:rsidRDefault="000F321A" w:rsidP="00C461E5">
                            <w:pPr>
                              <w:spacing w:line="480" w:lineRule="exact"/>
                              <w:jc w:val="cente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alt="タイトル: 標題 - 説明: ほう素等の排水基準に係る経過措置について" style="position:absolute;margin-left:-8.25pt;margin-top:-2.05pt;width:1063pt;height: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" filled="f" stroked="f">
                <v:textbox>
                  <w:txbxContent>
                    <w:p w:rsidR="000F321A" w:rsidRPr="0027641C" w:rsidRDefault="002C782B" w:rsidP="00C461E5">
                      <w:pPr>
                        <w:spacing w:line="480" w:lineRule="exact"/>
                        <w:jc w:val="center"/>
                        <w:rPr>
                          <w:rFonts w:ascii="Meiryo UI" w:eastAsia="Meiryo UI" w:hAnsi="Meiryo UI" w:cs="Meiryo UI"/>
                          <w:b/>
                          <w:sz w:val="40"/>
                        </w:rPr>
                      </w:pPr>
                      <w:r>
                        <w:rPr>
                          <w:rFonts w:ascii="Meiryo UI" w:eastAsia="Meiryo UI" w:hAnsi="Meiryo UI" w:cs="Meiryo UI" w:hint="eastAsia"/>
                          <w:b/>
                          <w:sz w:val="40"/>
                        </w:rPr>
                        <w:t>亜鉛</w:t>
                      </w:r>
                      <w:r w:rsidR="002617DC">
                        <w:rPr>
                          <w:rFonts w:ascii="Meiryo UI" w:eastAsia="Meiryo UI" w:hAnsi="Meiryo UI" w:cs="Meiryo UI" w:hint="eastAsia"/>
                          <w:b/>
                          <w:sz w:val="40"/>
                        </w:rPr>
                        <w:t>の排水基準に係る経過措置</w:t>
                      </w:r>
                      <w:r w:rsidR="000F321A" w:rsidRPr="0027641C">
                        <w:rPr>
                          <w:rFonts w:ascii="Meiryo UI" w:eastAsia="Meiryo UI" w:hAnsi="Meiryo UI" w:cs="Meiryo UI" w:hint="eastAsia"/>
                          <w:b/>
                          <w:sz w:val="40"/>
                        </w:rPr>
                        <w:t>について</w:t>
                      </w:r>
                      <w:r w:rsidR="00AE77F6">
                        <w:rPr>
                          <w:rFonts w:ascii="Meiryo UI" w:eastAsia="Meiryo UI" w:hAnsi="Meiryo UI" w:cs="Meiryo UI" w:hint="eastAsia"/>
                          <w:b/>
                          <w:sz w:val="40"/>
                        </w:rPr>
                        <w:t>（答申の概要）</w:t>
                      </w:r>
                    </w:p>
                    <w:p w:rsidR="000F321A" w:rsidRPr="00324633" w:rsidRDefault="000F321A" w:rsidP="00C461E5">
                      <w:pPr>
                        <w:spacing w:line="480" w:lineRule="exact"/>
                        <w:jc w:val="center"/>
                        <w:rPr>
                          <w:sz w:val="32"/>
                        </w:rPr>
                      </w:pPr>
                    </w:p>
                  </w:txbxContent>
                </v:textbox>
              </v:shape>
            </w:pict>
          </mc:Fallback>
        </mc:AlternateContent>
      </w:r>
    </w:p>
    <w:p w:rsidR="00C06E46" w:rsidRDefault="00C06E46" w:rsidP="00C06E46">
      <w:pPr>
        <w:spacing w:line="80" w:lineRule="exact"/>
        <w:jc w:val="left"/>
        <w:rPr>
          <w:rFonts w:asciiTheme="minorEastAsia" w:hAnsiTheme="minorEastAsia"/>
          <w:sz w:val="22"/>
          <w:u w:val="single"/>
        </w:rPr>
      </w:pPr>
    </w:p>
    <w:p w:rsidR="00C06E46" w:rsidRDefault="00C06E46" w:rsidP="00C06E46">
      <w:pPr>
        <w:spacing w:line="80" w:lineRule="exact"/>
        <w:jc w:val="left"/>
        <w:rPr>
          <w:rFonts w:asciiTheme="minorEastAsia" w:hAnsiTheme="minorEastAsia"/>
          <w:sz w:val="22"/>
          <w:u w:val="single"/>
        </w:rPr>
      </w:pPr>
    </w:p>
    <w:p w:rsidR="00C06E46" w:rsidRDefault="00C06E46" w:rsidP="00C06E46">
      <w:pPr>
        <w:spacing w:line="80" w:lineRule="exact"/>
        <w:jc w:val="left"/>
        <w:rPr>
          <w:rFonts w:asciiTheme="minorEastAsia" w:hAnsiTheme="minorEastAsia"/>
          <w:sz w:val="22"/>
          <w:u w:val="single"/>
        </w:rPr>
      </w:pPr>
    </w:p>
    <w:p w:rsidR="009C73B7" w:rsidRPr="00980956" w:rsidRDefault="0039108A" w:rsidP="00980956">
      <w:pPr>
        <w:jc w:val="left"/>
        <w:rPr>
          <w:rFonts w:asciiTheme="minorEastAsia" w:hAnsiTheme="minorEastAsia"/>
          <w:sz w:val="22"/>
          <w:u w:val="single"/>
        </w:rPr>
      </w:pPr>
      <w:r w:rsidRPr="00980956">
        <w:rPr>
          <w:rFonts w:asciiTheme="minorEastAsia" w:hAnsiTheme="minorEastAsia"/>
          <w:noProof/>
          <w:sz w:val="22"/>
        </w:rPr>
        <mc:AlternateContent>
          <mc:Choice Requires="wps">
            <w:drawing>
              <wp:anchor distT="0" distB="0" distL="114300" distR="114300" simplePos="0" relativeHeight="251658752" behindDoc="0" locked="0" layoutInCell="1" allowOverlap="1" wp14:anchorId="3D8BF63C" wp14:editId="3D7224ED">
                <wp:simplePos x="0" y="0"/>
                <wp:positionH relativeFrom="column">
                  <wp:posOffset>37938</wp:posOffset>
                </wp:positionH>
                <wp:positionV relativeFrom="paragraph">
                  <wp:posOffset>175260</wp:posOffset>
                </wp:positionV>
                <wp:extent cx="1152525" cy="278765"/>
                <wp:effectExtent l="0" t="0" r="28575" b="26035"/>
                <wp:wrapNone/>
                <wp:docPr id="10" name="テキスト ボックス 37" descr="見出し" title="１．目的及び経緯"/>
                <wp:cNvGraphicFramePr/>
                <a:graphic xmlns:a="http://schemas.openxmlformats.org/drawingml/2006/main">
                  <a:graphicData uri="http://schemas.microsoft.com/office/word/2010/wordprocessingShape">
                    <wps:wsp>
                      <wps:cNvSpPr txBox="1"/>
                      <wps:spPr>
                        <a:xfrm>
                          <a:off x="0" y="0"/>
                          <a:ext cx="1152525" cy="278765"/>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0F321A" w:rsidRDefault="003D069A"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 xml:space="preserve">１　</w:t>
                            </w:r>
                            <w:r w:rsidR="00805620">
                              <w:rPr>
                                <w:rFonts w:ascii="Meiryo UI" w:eastAsia="Meiryo UI" w:hAnsi="Meiryo UI" w:cs="Meiryo UI" w:hint="eastAsia"/>
                                <w:b/>
                                <w:bCs/>
                                <w:color w:val="000000" w:themeColor="dark1"/>
                                <w:kern w:val="24"/>
                              </w:rPr>
                              <w:t>審議経過</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テキスト ボックス 37" o:spid="_x0000_s1027" alt="タイトル: １．目的及び経緯 - 説明: 見出し" style="position:absolute;margin-left:3pt;margin-top:13.8pt;width:90.75pt;height:2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" fillcolor="#ddd8c2 [2894]" strokecolor="black [3213]" strokeweight="1pt">
                <v:textbox>
                  <w:txbxContent>
                    <w:p w:rsidR="000F321A" w:rsidRDefault="003D069A"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 xml:space="preserve">１　</w:t>
                      </w:r>
                      <w:r w:rsidR="00805620">
                        <w:rPr>
                          <w:rFonts w:ascii="Meiryo UI" w:eastAsia="Meiryo UI" w:hAnsi="Meiryo UI" w:cs="Meiryo UI" w:hint="eastAsia"/>
                          <w:b/>
                          <w:bCs/>
                          <w:color w:val="000000" w:themeColor="dark1"/>
                          <w:kern w:val="24"/>
                        </w:rPr>
                        <w:t>審議経過</w:t>
                      </w:r>
                    </w:p>
                  </w:txbxContent>
                </v:textbox>
              </v:roundrect>
            </w:pict>
          </mc:Fallback>
        </mc:AlternateContent>
      </w: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5960D0" w:rsidP="000B7286">
      <w:pPr>
        <w:spacing w:line="40" w:lineRule="exact"/>
        <w:ind w:leftChars="-7" w:left="223" w:rightChars="62" w:right="130" w:hangingChars="108" w:hanging="238"/>
        <w:rPr>
          <w:rFonts w:asciiTheme="minorEastAsia" w:hAnsiTheme="minorEastAsia"/>
          <w:sz w:val="22"/>
        </w:rPr>
      </w:pPr>
      <w:r w:rsidRPr="00980956">
        <w:rPr>
          <w:rFonts w:asciiTheme="minorEastAsia" w:hAnsiTheme="minorEastAsia"/>
          <w:noProof/>
          <w:sz w:val="22"/>
        </w:rPr>
        <mc:AlternateContent>
          <mc:Choice Requires="wps">
            <w:drawing>
              <wp:anchor distT="0" distB="0" distL="114300" distR="114300" simplePos="0" relativeHeight="251657728" behindDoc="0" locked="0" layoutInCell="1" allowOverlap="1" wp14:anchorId="299F1584" wp14:editId="570932E8">
                <wp:simplePos x="0" y="0"/>
                <wp:positionH relativeFrom="column">
                  <wp:posOffset>-104775</wp:posOffset>
                </wp:positionH>
                <wp:positionV relativeFrom="paragraph">
                  <wp:posOffset>6985</wp:posOffset>
                </wp:positionV>
                <wp:extent cx="6858000" cy="1658203"/>
                <wp:effectExtent l="0" t="0" r="19050" b="18415"/>
                <wp:wrapNone/>
                <wp:docPr id="12" name="角丸四角形 12" descr="目的及び経緯の説明" title="１．目的及び経緯について"/>
                <wp:cNvGraphicFramePr/>
                <a:graphic xmlns:a="http://schemas.openxmlformats.org/drawingml/2006/main">
                  <a:graphicData uri="http://schemas.microsoft.com/office/word/2010/wordprocessingShape">
                    <wps:wsp>
                      <wps:cNvSpPr/>
                      <wps:spPr>
                        <a:xfrm>
                          <a:off x="0" y="0"/>
                          <a:ext cx="6858000" cy="1658203"/>
                        </a:xfrm>
                        <a:prstGeom prst="roundRect">
                          <a:avLst>
                            <a:gd name="adj" fmla="val 330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alt="タイトル: １．目的及び経緯について - 説明: 目的及び経緯の説明" style="position:absolute;left:0;text-align:left;margin-left:-8.25pt;margin-top:.55pt;width:540pt;height:1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" filled="f" strokecolor="black [3213]" strokeweight="1pt"/>
            </w:pict>
          </mc:Fallback>
        </mc:AlternateContent>
      </w: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39108A" w:rsidRPr="00980956" w:rsidRDefault="0039108A" w:rsidP="000B7286">
      <w:pPr>
        <w:spacing w:line="40" w:lineRule="exact"/>
        <w:ind w:leftChars="-7" w:left="223" w:rightChars="62" w:right="130" w:hangingChars="108" w:hanging="238"/>
        <w:rPr>
          <w:rFonts w:asciiTheme="minorEastAsia" w:hAnsiTheme="minorEastAsia"/>
          <w:sz w:val="22"/>
        </w:rPr>
      </w:pPr>
    </w:p>
    <w:p w:rsidR="005960D0" w:rsidRDefault="00AE195B" w:rsidP="0059470C">
      <w:pPr>
        <w:spacing w:line="260" w:lineRule="exact"/>
        <w:ind w:left="220" w:rightChars="-72" w:right="-151" w:hangingChars="100" w:hanging="220"/>
        <w:rPr>
          <w:rFonts w:ascii="ＭＳ 明朝" w:hAnsi="ＭＳ 明朝"/>
          <w:sz w:val="22"/>
        </w:rPr>
      </w:pPr>
      <w:r w:rsidRPr="006106D4">
        <w:rPr>
          <w:rFonts w:asciiTheme="minorEastAsia" w:hAnsiTheme="minorEastAsia" w:hint="eastAsia"/>
          <w:sz w:val="22"/>
        </w:rPr>
        <w:t>・</w:t>
      </w:r>
      <w:r w:rsidR="002C782B" w:rsidRPr="00670FF7">
        <w:rPr>
          <w:rFonts w:ascii="ＭＳ 明朝" w:hAnsi="ＭＳ 明朝" w:hint="eastAsia"/>
          <w:sz w:val="22"/>
        </w:rPr>
        <w:t>大阪府では、</w:t>
      </w:r>
      <w:r w:rsidR="00A2260D">
        <w:rPr>
          <w:rFonts w:ascii="ＭＳ 明朝" w:hAnsi="ＭＳ 明朝" w:hint="eastAsia"/>
          <w:sz w:val="22"/>
        </w:rPr>
        <w:t>「</w:t>
      </w:r>
      <w:r w:rsidR="002C782B" w:rsidRPr="00670FF7">
        <w:rPr>
          <w:rFonts w:ascii="ＭＳ 明朝" w:hAnsi="ＭＳ 明朝" w:hint="eastAsia"/>
          <w:sz w:val="22"/>
        </w:rPr>
        <w:t>水質汚濁防止法第３条第３項の規定による排水基準を定める条例</w:t>
      </w:r>
      <w:r w:rsidR="00A2260D">
        <w:rPr>
          <w:rFonts w:ascii="ＭＳ 明朝" w:hAnsi="ＭＳ 明朝" w:hint="eastAsia"/>
          <w:sz w:val="22"/>
        </w:rPr>
        <w:t>」</w:t>
      </w:r>
      <w:r w:rsidR="002C782B" w:rsidRPr="00670FF7">
        <w:rPr>
          <w:rFonts w:ascii="ＭＳ 明朝" w:hAnsi="ＭＳ 明朝" w:hint="eastAsia"/>
          <w:sz w:val="22"/>
        </w:rPr>
        <w:t>（上乗せ条例）により</w:t>
      </w:r>
      <w:r w:rsidR="002C782B">
        <w:rPr>
          <w:rFonts w:ascii="ＭＳ 明朝" w:hAnsi="ＭＳ 明朝" w:hint="eastAsia"/>
          <w:sz w:val="22"/>
        </w:rPr>
        <w:t>、</w:t>
      </w:r>
      <w:r w:rsidR="002C782B" w:rsidRPr="00A2260D">
        <w:rPr>
          <w:rFonts w:ascii="ＭＳ 明朝" w:hAnsi="ＭＳ 明朝" w:hint="eastAsia"/>
          <w:spacing w:val="2"/>
          <w:sz w:val="22"/>
        </w:rPr>
        <w:t>公共用水域に排出水を排出する法対象事業場</w:t>
      </w:r>
      <w:r w:rsidR="0074617B" w:rsidRPr="00614B2F">
        <w:rPr>
          <w:rFonts w:ascii="ＭＳ 明朝" w:hAnsi="ＭＳ 明朝" w:hint="eastAsia"/>
          <w:color w:val="000000" w:themeColor="text1"/>
          <w:spacing w:val="2"/>
          <w:sz w:val="22"/>
        </w:rPr>
        <w:t>（以下「特定事業場」という。）</w:t>
      </w:r>
      <w:r w:rsidR="002C782B" w:rsidRPr="00A2260D">
        <w:rPr>
          <w:rFonts w:ascii="ＭＳ 明朝" w:hAnsi="ＭＳ 明朝" w:hint="eastAsia"/>
          <w:spacing w:val="2"/>
          <w:sz w:val="22"/>
        </w:rPr>
        <w:t>に対して、生活環境項目や有害物質に係る排水基準（一般排水基準）を定めている。</w:t>
      </w:r>
    </w:p>
    <w:p w:rsidR="002C782B" w:rsidRDefault="002C782B" w:rsidP="002C782B">
      <w:pPr>
        <w:spacing w:line="100" w:lineRule="exact"/>
        <w:ind w:left="220" w:rightChars="-72" w:right="-151" w:hangingChars="100" w:hanging="220"/>
        <w:rPr>
          <w:rFonts w:asciiTheme="minorEastAsia" w:hAnsiTheme="minorEastAsia"/>
          <w:sz w:val="22"/>
        </w:rPr>
      </w:pPr>
    </w:p>
    <w:p w:rsidR="005960D0" w:rsidRDefault="005960D0" w:rsidP="0059470C">
      <w:pPr>
        <w:spacing w:line="260" w:lineRule="exact"/>
        <w:ind w:left="220" w:rightChars="-72" w:right="-151" w:hangingChars="100" w:hanging="220"/>
        <w:rPr>
          <w:rFonts w:asciiTheme="minorEastAsia" w:hAnsiTheme="minorEastAsia"/>
          <w:sz w:val="22"/>
        </w:rPr>
      </w:pPr>
      <w:r w:rsidRPr="005960D0">
        <w:rPr>
          <w:rFonts w:asciiTheme="minorEastAsia" w:hAnsiTheme="minorEastAsia" w:hint="eastAsia"/>
          <w:sz w:val="22"/>
        </w:rPr>
        <w:t>・</w:t>
      </w:r>
      <w:r w:rsidR="002C782B">
        <w:rPr>
          <w:rFonts w:ascii="ＭＳ 明朝" w:hAnsi="ＭＳ 明朝" w:hint="eastAsia"/>
          <w:sz w:val="22"/>
        </w:rPr>
        <w:t>生活環境項目のうち、亜鉛については、同条例に基づく一般排水基準を直ちに遵守するこ</w:t>
      </w:r>
      <w:r w:rsidR="002C782B" w:rsidRPr="00A929B0">
        <w:rPr>
          <w:rFonts w:ascii="ＭＳ 明朝" w:hAnsi="ＭＳ 明朝" w:hint="eastAsia"/>
          <w:spacing w:val="4"/>
          <w:sz w:val="22"/>
        </w:rPr>
        <w:t>とが技術的に困難な電気めっき業に属する事業場に対し、経過措置として暫定排水基準を定めている。</w:t>
      </w:r>
    </w:p>
    <w:p w:rsidR="005960D0" w:rsidRPr="001A0855" w:rsidRDefault="005960D0" w:rsidP="002C782B">
      <w:pPr>
        <w:widowControl/>
        <w:spacing w:line="100" w:lineRule="exact"/>
        <w:jc w:val="left"/>
        <w:rPr>
          <w:rFonts w:asciiTheme="minorEastAsia" w:hAnsiTheme="minorEastAsia"/>
          <w:sz w:val="22"/>
        </w:rPr>
      </w:pPr>
    </w:p>
    <w:p w:rsidR="00805620" w:rsidRDefault="00805620" w:rsidP="0059470C">
      <w:pPr>
        <w:spacing w:line="260" w:lineRule="exact"/>
        <w:ind w:left="220" w:rightChars="-72" w:right="-151" w:hangingChars="100" w:hanging="220"/>
        <w:rPr>
          <w:rFonts w:asciiTheme="minorEastAsia" w:hAnsiTheme="minorEastAsia"/>
          <w:sz w:val="22"/>
        </w:rPr>
      </w:pPr>
      <w:r>
        <w:rPr>
          <w:rFonts w:asciiTheme="minorEastAsia" w:hAnsiTheme="minorEastAsia" w:hint="eastAsia"/>
          <w:sz w:val="22"/>
        </w:rPr>
        <w:t>・</w:t>
      </w:r>
      <w:r w:rsidR="002C782B">
        <w:rPr>
          <w:rFonts w:ascii="ＭＳ 明朝" w:hAnsi="ＭＳ 明朝" w:hint="eastAsia"/>
          <w:sz w:val="22"/>
        </w:rPr>
        <w:t>この</w:t>
      </w:r>
      <w:r w:rsidR="002C782B" w:rsidRPr="00A20FE3">
        <w:rPr>
          <w:rFonts w:ascii="ＭＳ 明朝" w:hAnsi="ＭＳ 明朝" w:hint="eastAsia"/>
          <w:sz w:val="22"/>
        </w:rPr>
        <w:t>暫定排水基準は、平成</w:t>
      </w:r>
      <w:r w:rsidR="002C782B">
        <w:rPr>
          <w:rFonts w:ascii="ＭＳ 明朝" w:hAnsi="ＭＳ 明朝" w:hint="eastAsia"/>
          <w:sz w:val="22"/>
        </w:rPr>
        <w:t>30</w:t>
      </w:r>
      <w:r w:rsidR="002C782B" w:rsidRPr="00A20FE3">
        <w:rPr>
          <w:rFonts w:ascii="ＭＳ 明朝" w:hAnsi="ＭＳ 明朝" w:hint="eastAsia"/>
          <w:sz w:val="22"/>
        </w:rPr>
        <w:t>年３月31日をもって適用期限を迎えることから、平成</w:t>
      </w:r>
      <w:r w:rsidR="002C782B">
        <w:rPr>
          <w:rFonts w:ascii="ＭＳ 明朝" w:hAnsi="ＭＳ 明朝" w:hint="eastAsia"/>
          <w:sz w:val="22"/>
        </w:rPr>
        <w:t>29</w:t>
      </w:r>
      <w:r w:rsidR="002C782B" w:rsidRPr="00A20FE3">
        <w:rPr>
          <w:rFonts w:ascii="ＭＳ 明朝" w:hAnsi="ＭＳ 明朝" w:hint="eastAsia"/>
          <w:sz w:val="22"/>
        </w:rPr>
        <w:t>年11月</w:t>
      </w:r>
      <w:r w:rsidR="002C782B">
        <w:rPr>
          <w:rFonts w:ascii="ＭＳ 明朝" w:hAnsi="ＭＳ 明朝" w:hint="eastAsia"/>
          <w:sz w:val="22"/>
        </w:rPr>
        <w:t>２日に知事から「亜鉛</w:t>
      </w:r>
      <w:r w:rsidR="002C782B" w:rsidRPr="00A20FE3">
        <w:rPr>
          <w:rFonts w:ascii="ＭＳ 明朝" w:hAnsi="ＭＳ 明朝" w:hint="eastAsia"/>
          <w:sz w:val="22"/>
        </w:rPr>
        <w:t>の排水基準に係る経過措置について」諮問</w:t>
      </w:r>
      <w:r w:rsidR="002C782B">
        <w:rPr>
          <w:rFonts w:ascii="ＭＳ 明朝" w:hAnsi="ＭＳ 明朝" w:hint="eastAsia"/>
          <w:sz w:val="22"/>
        </w:rPr>
        <w:t>を受け</w:t>
      </w:r>
      <w:r w:rsidR="002C782B" w:rsidRPr="00A20FE3">
        <w:rPr>
          <w:rFonts w:ascii="ＭＳ 明朝" w:hAnsi="ＭＳ 明朝" w:hint="eastAsia"/>
          <w:sz w:val="22"/>
        </w:rPr>
        <w:t>、</w:t>
      </w:r>
      <w:r w:rsidR="002C782B">
        <w:rPr>
          <w:rFonts w:ascii="ＭＳ 明朝" w:hAnsi="ＭＳ 明朝" w:hint="eastAsia"/>
          <w:sz w:val="22"/>
        </w:rPr>
        <w:t>水質部会において、府域の公共用水域における亜鉛の検出状況や事業場の排水実態等を踏まえ、</w:t>
      </w:r>
      <w:r w:rsidR="002C782B" w:rsidRPr="00A20FE3">
        <w:rPr>
          <w:rFonts w:ascii="ＭＳ 明朝" w:hAnsi="ＭＳ 明朝" w:hint="eastAsia"/>
          <w:sz w:val="22"/>
        </w:rPr>
        <w:t>２回</w:t>
      </w:r>
      <w:r w:rsidR="002C782B">
        <w:rPr>
          <w:rFonts w:ascii="ＭＳ 明朝" w:hAnsi="ＭＳ 明朝" w:hint="eastAsia"/>
          <w:sz w:val="22"/>
        </w:rPr>
        <w:t>にわたり</w:t>
      </w:r>
      <w:r w:rsidR="002C782B" w:rsidRPr="00A20FE3">
        <w:rPr>
          <w:rFonts w:ascii="ＭＳ 明朝" w:hAnsi="ＭＳ 明朝" w:hint="eastAsia"/>
          <w:sz w:val="22"/>
        </w:rPr>
        <w:t>審議</w:t>
      </w:r>
      <w:r w:rsidR="002C782B">
        <w:rPr>
          <w:rFonts w:ascii="ＭＳ 明朝" w:hAnsi="ＭＳ 明朝" w:hint="eastAsia"/>
          <w:sz w:val="22"/>
        </w:rPr>
        <w:t>を行った</w:t>
      </w:r>
      <w:r w:rsidR="002C782B" w:rsidRPr="00A20FE3">
        <w:rPr>
          <w:rFonts w:ascii="ＭＳ 明朝" w:hAnsi="ＭＳ 明朝" w:hint="eastAsia"/>
          <w:sz w:val="22"/>
        </w:rPr>
        <w:t>。</w:t>
      </w:r>
    </w:p>
    <w:p w:rsidR="001A0855" w:rsidRDefault="001A0855" w:rsidP="001A0855">
      <w:pPr>
        <w:spacing w:line="80" w:lineRule="exact"/>
        <w:ind w:left="220" w:rightChars="-72" w:right="-151" w:hangingChars="100" w:hanging="220"/>
        <w:rPr>
          <w:rFonts w:asciiTheme="minorEastAsia" w:hAnsiTheme="minorEastAsia"/>
          <w:sz w:val="22"/>
        </w:rPr>
      </w:pPr>
    </w:p>
    <w:p w:rsidR="001A0855" w:rsidRDefault="001A0855" w:rsidP="001A0855">
      <w:pPr>
        <w:spacing w:line="80" w:lineRule="exact"/>
        <w:ind w:left="220" w:rightChars="-72" w:right="-151" w:hangingChars="100" w:hanging="220"/>
        <w:rPr>
          <w:rFonts w:asciiTheme="minorEastAsia" w:hAnsiTheme="minorEastAsia"/>
          <w:sz w:val="22"/>
        </w:rPr>
      </w:pPr>
    </w:p>
    <w:p w:rsidR="001A0855" w:rsidRDefault="001A0855" w:rsidP="00C93633">
      <w:pPr>
        <w:spacing w:line="200" w:lineRule="exact"/>
        <w:ind w:left="220" w:rightChars="-72" w:right="-151" w:hangingChars="100" w:hanging="220"/>
        <w:rPr>
          <w:rFonts w:asciiTheme="minorEastAsia" w:hAnsiTheme="minorEastAsia"/>
          <w:sz w:val="22"/>
        </w:rPr>
      </w:pPr>
    </w:p>
    <w:bookmarkStart w:id="0" w:name="_GoBack"/>
    <w:bookmarkEnd w:id="0"/>
    <w:p w:rsidR="001A0855" w:rsidRDefault="00963E55" w:rsidP="001A0855">
      <w:pPr>
        <w:spacing w:line="260" w:lineRule="exact"/>
        <w:ind w:left="220" w:rightChars="-72" w:right="-151" w:hangingChars="100" w:hanging="220"/>
        <w:rPr>
          <w:rFonts w:asciiTheme="minorEastAsia" w:hAnsiTheme="minorEastAsia"/>
          <w:sz w:val="22"/>
        </w:rPr>
      </w:pPr>
      <w:r w:rsidRPr="00980956">
        <w:rPr>
          <w:rFonts w:asciiTheme="minorEastAsia" w:hAnsiTheme="minorEastAsia"/>
          <w:noProof/>
          <w:sz w:val="22"/>
        </w:rPr>
        <mc:AlternateContent>
          <mc:Choice Requires="wps">
            <w:drawing>
              <wp:anchor distT="0" distB="0" distL="114300" distR="114300" simplePos="0" relativeHeight="251661824" behindDoc="0" locked="0" layoutInCell="1" allowOverlap="1" wp14:anchorId="2E82DB5B" wp14:editId="6D260A8C">
                <wp:simplePos x="0" y="0"/>
                <wp:positionH relativeFrom="column">
                  <wp:posOffset>43815</wp:posOffset>
                </wp:positionH>
                <wp:positionV relativeFrom="paragraph">
                  <wp:posOffset>10985</wp:posOffset>
                </wp:positionV>
                <wp:extent cx="2200910" cy="278765"/>
                <wp:effectExtent l="0" t="0" r="27940" b="26035"/>
                <wp:wrapNone/>
                <wp:docPr id="4" name="テキスト ボックス 37" descr="見出し" title="１．目的及び経緯"/>
                <wp:cNvGraphicFramePr/>
                <a:graphic xmlns:a="http://schemas.openxmlformats.org/drawingml/2006/main">
                  <a:graphicData uri="http://schemas.microsoft.com/office/word/2010/wordprocessingShape">
                    <wps:wsp>
                      <wps:cNvSpPr txBox="1"/>
                      <wps:spPr>
                        <a:xfrm>
                          <a:off x="0" y="0"/>
                          <a:ext cx="2200910" cy="278765"/>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1A0855" w:rsidRDefault="002C782B" w:rsidP="001A0855">
                            <w:pPr>
                              <w:pStyle w:val="Web"/>
                              <w:spacing w:before="0" w:beforeAutospacing="0" w:after="0" w:afterAutospacing="0" w:line="240" w:lineRule="exact"/>
                            </w:pPr>
                            <w:r>
                              <w:rPr>
                                <w:rFonts w:ascii="Meiryo UI" w:eastAsia="Meiryo UI" w:hAnsi="Meiryo UI" w:cs="Meiryo UI" w:hint="eastAsia"/>
                                <w:b/>
                                <w:bCs/>
                                <w:color w:val="000000" w:themeColor="dark1"/>
                                <w:kern w:val="24"/>
                              </w:rPr>
                              <w:t>２　亜鉛に係る一般排水基準</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_x0000_s1028" alt="タイトル: １．目的及び経緯 - 説明: 見出し" style="position:absolute;left:0;text-align:left;margin-left:3.45pt;margin-top:.85pt;width:173.3pt;height:2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" fillcolor="#ddd8c2 [2894]" strokecolor="black [3213]" strokeweight="1pt">
                <v:textbox>
                  <w:txbxContent>
                    <w:p w:rsidR="001A0855" w:rsidRDefault="002C782B" w:rsidP="001A0855">
                      <w:pPr>
                        <w:pStyle w:val="Web"/>
                        <w:spacing w:before="0" w:beforeAutospacing="0" w:after="0" w:afterAutospacing="0" w:line="240" w:lineRule="exact"/>
                      </w:pPr>
                      <w:r>
                        <w:rPr>
                          <w:rFonts w:ascii="Meiryo UI" w:eastAsia="Meiryo UI" w:hAnsi="Meiryo UI" w:cs="Meiryo UI" w:hint="eastAsia"/>
                          <w:b/>
                          <w:bCs/>
                          <w:color w:val="000000" w:themeColor="dark1"/>
                          <w:kern w:val="24"/>
                        </w:rPr>
                        <w:t>２　亜鉛に係る一般排水基準</w:t>
                      </w:r>
                    </w:p>
                  </w:txbxContent>
                </v:textbox>
              </v:roundrect>
            </w:pict>
          </mc:Fallback>
        </mc:AlternateContent>
      </w:r>
      <w:r w:rsidR="0059470C" w:rsidRPr="00980956">
        <w:rPr>
          <w:rFonts w:asciiTheme="minorEastAsia" w:hAnsiTheme="minorEastAsia"/>
          <w:noProof/>
          <w:sz w:val="22"/>
        </w:rPr>
        <mc:AlternateContent>
          <mc:Choice Requires="wps">
            <w:drawing>
              <wp:anchor distT="0" distB="0" distL="114300" distR="114300" simplePos="0" relativeHeight="251654655" behindDoc="0" locked="0" layoutInCell="1" allowOverlap="1" wp14:anchorId="3D813069" wp14:editId="202B0C48">
                <wp:simplePos x="0" y="0"/>
                <wp:positionH relativeFrom="column">
                  <wp:posOffset>-104775</wp:posOffset>
                </wp:positionH>
                <wp:positionV relativeFrom="paragraph">
                  <wp:posOffset>149860</wp:posOffset>
                </wp:positionV>
                <wp:extent cx="6858000" cy="3094075"/>
                <wp:effectExtent l="0" t="0" r="19050" b="11430"/>
                <wp:wrapNone/>
                <wp:docPr id="2" name="角丸四角形 2" descr="目的及び経緯の説明" title="１．目的及び経緯について"/>
                <wp:cNvGraphicFramePr/>
                <a:graphic xmlns:a="http://schemas.openxmlformats.org/drawingml/2006/main">
                  <a:graphicData uri="http://schemas.microsoft.com/office/word/2010/wordprocessingShape">
                    <wps:wsp>
                      <wps:cNvSpPr/>
                      <wps:spPr>
                        <a:xfrm>
                          <a:off x="0" y="0"/>
                          <a:ext cx="6858000" cy="3094075"/>
                        </a:xfrm>
                        <a:prstGeom prst="roundRect">
                          <a:avLst>
                            <a:gd name="adj" fmla="val 330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alt="タイトル: １．目的及び経緯について - 説明: 目的及び経緯の説明" style="position:absolute;left:0;text-align:left;margin-left:-8.25pt;margin-top:11.8pt;width:540pt;height:243.6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" filled="f" strokecolor="black [3213]" strokeweight="1pt"/>
            </w:pict>
          </mc:Fallback>
        </mc:AlternateContent>
      </w:r>
    </w:p>
    <w:p w:rsidR="001A0855" w:rsidRDefault="001A0855" w:rsidP="001A0855">
      <w:pPr>
        <w:spacing w:line="260" w:lineRule="exact"/>
        <w:ind w:left="220" w:rightChars="-72" w:right="-151" w:hangingChars="100" w:hanging="220"/>
        <w:rPr>
          <w:rFonts w:asciiTheme="minorEastAsia" w:hAnsiTheme="minorEastAsia"/>
          <w:sz w:val="22"/>
        </w:rPr>
      </w:pPr>
    </w:p>
    <w:p w:rsidR="002C782B" w:rsidRDefault="002C782B" w:rsidP="0059470C">
      <w:pPr>
        <w:spacing w:line="260" w:lineRule="exact"/>
        <w:ind w:left="220" w:hangingChars="100" w:hanging="220"/>
        <w:rPr>
          <w:sz w:val="22"/>
        </w:rPr>
      </w:pPr>
      <w:r>
        <w:rPr>
          <w:rFonts w:hint="eastAsia"/>
          <w:sz w:val="22"/>
        </w:rPr>
        <w:t>・</w:t>
      </w:r>
      <w:r w:rsidRPr="00E01C7B">
        <w:rPr>
          <w:rFonts w:hint="eastAsia"/>
          <w:sz w:val="22"/>
        </w:rPr>
        <w:t>亜鉛は、水質汚濁防止法の制定当初から「生活環境項目」として規制項目となっており、１日あたりの平均的な排出水の量（日平均排水量）が</w:t>
      </w:r>
      <w:r w:rsidRPr="00E01C7B">
        <w:rPr>
          <w:rFonts w:asciiTheme="minorEastAsia" w:hAnsiTheme="minorEastAsia" w:hint="eastAsia"/>
          <w:sz w:val="22"/>
        </w:rPr>
        <w:t>5</w:t>
      </w:r>
      <w:r w:rsidRPr="00E01C7B">
        <w:rPr>
          <w:rFonts w:asciiTheme="minorEastAsia" w:hAnsiTheme="minorEastAsia"/>
          <w:sz w:val="22"/>
        </w:rPr>
        <w:t>0m</w:t>
      </w:r>
      <w:r w:rsidRPr="00E01C7B">
        <w:rPr>
          <w:rFonts w:asciiTheme="minorEastAsia" w:hAnsiTheme="minorEastAsia"/>
          <w:sz w:val="22"/>
          <w:vertAlign w:val="superscript"/>
        </w:rPr>
        <w:t>3</w:t>
      </w:r>
      <w:r w:rsidRPr="00E01C7B">
        <w:rPr>
          <w:rFonts w:hint="eastAsia"/>
          <w:sz w:val="22"/>
        </w:rPr>
        <w:t>以上の特定事業場に対し、排水基準（</w:t>
      </w:r>
      <w:r w:rsidRPr="00E01C7B">
        <w:rPr>
          <w:rFonts w:asciiTheme="minorEastAsia" w:hAnsiTheme="minorEastAsia" w:hint="eastAsia"/>
          <w:sz w:val="22"/>
        </w:rPr>
        <w:t>５mg/L以下</w:t>
      </w:r>
      <w:r w:rsidRPr="00E01C7B">
        <w:rPr>
          <w:rFonts w:hint="eastAsia"/>
          <w:sz w:val="22"/>
        </w:rPr>
        <w:t>）が定められた。</w:t>
      </w:r>
    </w:p>
    <w:p w:rsidR="002C782B" w:rsidRPr="00E01C7B" w:rsidRDefault="002C782B" w:rsidP="002C782B">
      <w:pPr>
        <w:spacing w:line="100" w:lineRule="exact"/>
        <w:ind w:left="212" w:hangingChars="100" w:hanging="212"/>
        <w:rPr>
          <w:spacing w:val="-4"/>
          <w:sz w:val="22"/>
        </w:rPr>
      </w:pPr>
    </w:p>
    <w:p w:rsidR="002C782B" w:rsidRDefault="002C782B" w:rsidP="0059470C">
      <w:pPr>
        <w:spacing w:line="260" w:lineRule="exact"/>
        <w:ind w:left="220" w:hangingChars="100" w:hanging="220"/>
        <w:rPr>
          <w:spacing w:val="2"/>
          <w:sz w:val="22"/>
        </w:rPr>
      </w:pPr>
      <w:r>
        <w:rPr>
          <w:rFonts w:hint="eastAsia"/>
          <w:sz w:val="22"/>
        </w:rPr>
        <w:t>・</w:t>
      </w:r>
      <w:r w:rsidRPr="00A2260D">
        <w:rPr>
          <w:rFonts w:hint="eastAsia"/>
          <w:spacing w:val="-2"/>
          <w:sz w:val="22"/>
        </w:rPr>
        <w:t>府では、</w:t>
      </w:r>
      <w:r w:rsidR="00A2260D" w:rsidRPr="00A2260D">
        <w:rPr>
          <w:rFonts w:hint="eastAsia"/>
          <w:spacing w:val="-2"/>
          <w:sz w:val="22"/>
        </w:rPr>
        <w:t>「</w:t>
      </w:r>
      <w:r w:rsidRPr="00A2260D">
        <w:rPr>
          <w:rFonts w:hint="eastAsia"/>
          <w:spacing w:val="-2"/>
          <w:sz w:val="22"/>
        </w:rPr>
        <w:t>水質汚濁防止法第３条第３項の規定による排水基準を定める条例</w:t>
      </w:r>
      <w:r w:rsidR="00A2260D" w:rsidRPr="00A2260D">
        <w:rPr>
          <w:rFonts w:hint="eastAsia"/>
          <w:spacing w:val="-2"/>
          <w:sz w:val="22"/>
        </w:rPr>
        <w:t>」</w:t>
      </w:r>
      <w:r w:rsidRPr="00A2260D">
        <w:rPr>
          <w:rFonts w:hint="eastAsia"/>
          <w:spacing w:val="-2"/>
          <w:sz w:val="22"/>
        </w:rPr>
        <w:t>（上乗せ条例）により日平均</w:t>
      </w:r>
      <w:r w:rsidRPr="002C782B">
        <w:rPr>
          <w:rFonts w:hint="eastAsia"/>
          <w:sz w:val="22"/>
        </w:rPr>
        <w:t>排水量</w:t>
      </w:r>
      <w:r w:rsidRPr="002C782B">
        <w:rPr>
          <w:rFonts w:asciiTheme="minorEastAsia" w:hAnsiTheme="minorEastAsia" w:hint="eastAsia"/>
          <w:sz w:val="22"/>
        </w:rPr>
        <w:t>30m</w:t>
      </w:r>
      <w:r w:rsidRPr="002C782B">
        <w:rPr>
          <w:rFonts w:asciiTheme="minorEastAsia" w:hAnsiTheme="minorEastAsia" w:hint="eastAsia"/>
          <w:sz w:val="22"/>
          <w:vertAlign w:val="superscript"/>
        </w:rPr>
        <w:t>3</w:t>
      </w:r>
      <w:r w:rsidRPr="002C782B">
        <w:rPr>
          <w:rFonts w:asciiTheme="minorEastAsia" w:hAnsiTheme="minorEastAsia" w:hint="eastAsia"/>
          <w:sz w:val="22"/>
        </w:rPr>
        <w:t>以上の特定事業場に対象を広げるとともに、</w:t>
      </w:r>
      <w:r w:rsidR="00A2260D">
        <w:rPr>
          <w:rFonts w:asciiTheme="minorEastAsia" w:hAnsiTheme="minorEastAsia" w:hint="eastAsia"/>
          <w:sz w:val="22"/>
        </w:rPr>
        <w:t>「</w:t>
      </w:r>
      <w:r w:rsidRPr="002C782B">
        <w:rPr>
          <w:rFonts w:asciiTheme="minorEastAsia" w:hAnsiTheme="minorEastAsia" w:hint="eastAsia"/>
          <w:sz w:val="22"/>
        </w:rPr>
        <w:t>大阪府生活環境の保全等に関する条例</w:t>
      </w:r>
      <w:r w:rsidR="00A2260D">
        <w:rPr>
          <w:rFonts w:asciiTheme="minorEastAsia" w:hAnsiTheme="minorEastAsia" w:hint="eastAsia"/>
          <w:sz w:val="22"/>
        </w:rPr>
        <w:t>」</w:t>
      </w:r>
      <w:r w:rsidRPr="002C782B">
        <w:rPr>
          <w:rFonts w:asciiTheme="minorEastAsia" w:hAnsiTheme="minorEastAsia" w:hint="eastAsia"/>
          <w:sz w:val="22"/>
        </w:rPr>
        <w:t>（生活環境保全条例）により、届出事業場に対しても日平均排水量が30m</w:t>
      </w:r>
      <w:r w:rsidRPr="002C782B">
        <w:rPr>
          <w:rFonts w:asciiTheme="minorEastAsia" w:hAnsiTheme="minorEastAsia" w:hint="eastAsia"/>
          <w:sz w:val="22"/>
          <w:vertAlign w:val="superscript"/>
        </w:rPr>
        <w:t>3</w:t>
      </w:r>
      <w:r w:rsidRPr="002C782B">
        <w:rPr>
          <w:rFonts w:asciiTheme="minorEastAsia" w:hAnsiTheme="minorEastAsia" w:hint="eastAsia"/>
          <w:sz w:val="22"/>
        </w:rPr>
        <w:t>以</w:t>
      </w:r>
      <w:r w:rsidRPr="002C782B">
        <w:rPr>
          <w:rFonts w:hint="eastAsia"/>
          <w:sz w:val="22"/>
        </w:rPr>
        <w:t>上のものを対象に、同じ排水基準を適用してきた。</w:t>
      </w:r>
    </w:p>
    <w:p w:rsidR="002C782B" w:rsidRDefault="002C782B" w:rsidP="002C782B">
      <w:pPr>
        <w:spacing w:line="100" w:lineRule="exact"/>
        <w:ind w:left="224" w:hangingChars="100" w:hanging="224"/>
        <w:rPr>
          <w:spacing w:val="2"/>
          <w:sz w:val="22"/>
        </w:rPr>
      </w:pPr>
    </w:p>
    <w:p w:rsidR="002C782B" w:rsidRPr="002C782B" w:rsidRDefault="002C782B" w:rsidP="0059470C">
      <w:pPr>
        <w:spacing w:line="260" w:lineRule="exact"/>
        <w:ind w:left="220" w:hangingChars="100" w:hanging="220"/>
        <w:rPr>
          <w:spacing w:val="2"/>
          <w:sz w:val="22"/>
        </w:rPr>
      </w:pPr>
      <w:r>
        <w:rPr>
          <w:rFonts w:hint="eastAsia"/>
          <w:sz w:val="22"/>
        </w:rPr>
        <w:t>・</w:t>
      </w:r>
      <w:r w:rsidRPr="003B5DB3">
        <w:rPr>
          <w:rFonts w:hint="eastAsia"/>
          <w:sz w:val="22"/>
        </w:rPr>
        <w:t>その後、平成</w:t>
      </w:r>
      <w:r w:rsidRPr="003B5DB3">
        <w:rPr>
          <w:rFonts w:asciiTheme="minorEastAsia" w:hAnsiTheme="minorEastAsia" w:hint="eastAsia"/>
          <w:sz w:val="22"/>
        </w:rPr>
        <w:t>15年11</w:t>
      </w:r>
      <w:r>
        <w:rPr>
          <w:rFonts w:asciiTheme="minorEastAsia" w:hAnsiTheme="minorEastAsia" w:hint="eastAsia"/>
          <w:sz w:val="22"/>
        </w:rPr>
        <w:t>月に</w:t>
      </w:r>
      <w:r w:rsidRPr="003B5DB3">
        <w:rPr>
          <w:rFonts w:asciiTheme="minorEastAsia" w:hAnsiTheme="minorEastAsia" w:hint="eastAsia"/>
          <w:sz w:val="22"/>
        </w:rPr>
        <w:t>環境基準が設定されたことを受け、平成18年12</w:t>
      </w:r>
      <w:r w:rsidRPr="003B5DB3">
        <w:rPr>
          <w:rFonts w:hint="eastAsia"/>
          <w:sz w:val="22"/>
        </w:rPr>
        <w:t>月に</w:t>
      </w:r>
      <w:r>
        <w:rPr>
          <w:rFonts w:hint="eastAsia"/>
          <w:sz w:val="22"/>
        </w:rPr>
        <w:t>水質汚濁防止</w:t>
      </w:r>
      <w:r w:rsidRPr="003B5DB3">
        <w:rPr>
          <w:rFonts w:hint="eastAsia"/>
          <w:sz w:val="22"/>
        </w:rPr>
        <w:t>法の排水</w:t>
      </w:r>
      <w:r w:rsidRPr="002C782B">
        <w:rPr>
          <w:rFonts w:hint="eastAsia"/>
          <w:sz w:val="22"/>
        </w:rPr>
        <w:t>基準が</w:t>
      </w:r>
      <w:r w:rsidRPr="002C782B">
        <w:rPr>
          <w:rFonts w:asciiTheme="minorEastAsia" w:hAnsiTheme="minorEastAsia" w:hint="eastAsia"/>
          <w:sz w:val="22"/>
        </w:rPr>
        <w:t>２mg/L以下に強化されたため、平成20年４月に、上乗せ条例、生活環境保全条例の排水基準も２mg/L以下に強化している。</w:t>
      </w:r>
    </w:p>
    <w:p w:rsidR="002C782B" w:rsidRPr="0059470C" w:rsidRDefault="009E5B81" w:rsidP="0059470C">
      <w:pPr>
        <w:spacing w:line="280" w:lineRule="exact"/>
        <w:ind w:leftChars="100" w:left="416" w:hangingChars="100" w:hanging="206"/>
        <w:jc w:val="center"/>
        <w:rPr>
          <w:rFonts w:asciiTheme="majorEastAsia" w:eastAsiaTheme="majorEastAsia" w:hAnsiTheme="majorEastAsia"/>
          <w:spacing w:val="-2"/>
        </w:rPr>
      </w:pPr>
      <w:r>
        <w:rPr>
          <w:rFonts w:asciiTheme="majorEastAsia" w:eastAsiaTheme="majorEastAsia" w:hAnsiTheme="majorEastAsia" w:hint="eastAsia"/>
          <w:spacing w:val="-2"/>
        </w:rPr>
        <w:t xml:space="preserve">表１　</w:t>
      </w:r>
      <w:r w:rsidR="002C782B" w:rsidRPr="0059470C">
        <w:rPr>
          <w:rFonts w:asciiTheme="majorEastAsia" w:eastAsiaTheme="majorEastAsia" w:hAnsiTheme="majorEastAsia" w:hint="eastAsia"/>
          <w:spacing w:val="-2"/>
        </w:rPr>
        <w:t>法及び条例における亜鉛の一般排水基準</w:t>
      </w:r>
    </w:p>
    <w:tbl>
      <w:tblPr>
        <w:tblStyle w:val="a3"/>
        <w:tblW w:w="0" w:type="auto"/>
        <w:jc w:val="right"/>
        <w:tblInd w:w="-106" w:type="dxa"/>
        <w:tblLook w:val="04A0" w:firstRow="1" w:lastRow="0" w:firstColumn="1" w:lastColumn="0" w:noHBand="0" w:noVBand="1"/>
      </w:tblPr>
      <w:tblGrid>
        <w:gridCol w:w="1819"/>
        <w:gridCol w:w="2759"/>
        <w:gridCol w:w="2771"/>
        <w:gridCol w:w="2788"/>
      </w:tblGrid>
      <w:tr w:rsidR="002C782B" w:rsidTr="00C93633">
        <w:trPr>
          <w:trHeight w:val="378"/>
          <w:jc w:val="right"/>
        </w:trPr>
        <w:tc>
          <w:tcPr>
            <w:tcW w:w="1819" w:type="dxa"/>
            <w:tcBorders>
              <w:top w:val="single" w:sz="12" w:space="0" w:color="auto"/>
              <w:left w:val="single" w:sz="12" w:space="0" w:color="auto"/>
            </w:tcBorders>
            <w:vAlign w:val="center"/>
          </w:tcPr>
          <w:p w:rsidR="002C782B" w:rsidRPr="00FD1332" w:rsidRDefault="002C782B" w:rsidP="006D3285">
            <w:pPr>
              <w:spacing w:line="280" w:lineRule="exact"/>
              <w:jc w:val="center"/>
              <w:rPr>
                <w:rFonts w:asciiTheme="minorEastAsia" w:hAnsiTheme="minorEastAsia"/>
              </w:rPr>
            </w:pPr>
            <w:r w:rsidRPr="00C23AA6">
              <w:rPr>
                <w:rFonts w:asciiTheme="minorEastAsia" w:hAnsiTheme="minorEastAsia" w:hint="eastAsia"/>
                <w:spacing w:val="30"/>
                <w:kern w:val="0"/>
                <w:fitText w:val="1050" w:id="1697892096"/>
              </w:rPr>
              <w:t>根拠法</w:t>
            </w:r>
            <w:r w:rsidRPr="00C23AA6">
              <w:rPr>
                <w:rFonts w:asciiTheme="minorEastAsia" w:hAnsiTheme="minorEastAsia" w:hint="eastAsia"/>
                <w:spacing w:val="15"/>
                <w:kern w:val="0"/>
                <w:fitText w:val="1050" w:id="1697892096"/>
              </w:rPr>
              <w:t>令</w:t>
            </w:r>
          </w:p>
        </w:tc>
        <w:tc>
          <w:tcPr>
            <w:tcW w:w="2759" w:type="dxa"/>
            <w:tcBorders>
              <w:top w:val="single" w:sz="12" w:space="0" w:color="auto"/>
            </w:tcBorders>
            <w:vAlign w:val="center"/>
          </w:tcPr>
          <w:p w:rsidR="002C782B" w:rsidRPr="00FD1332" w:rsidRDefault="002C782B" w:rsidP="006D3285">
            <w:pPr>
              <w:spacing w:line="280" w:lineRule="exact"/>
              <w:jc w:val="center"/>
              <w:rPr>
                <w:rFonts w:asciiTheme="minorEastAsia" w:hAnsiTheme="minorEastAsia"/>
              </w:rPr>
            </w:pPr>
            <w:r w:rsidRPr="00FD1332">
              <w:rPr>
                <w:rFonts w:asciiTheme="minorEastAsia" w:hAnsiTheme="minorEastAsia" w:hint="eastAsia"/>
              </w:rPr>
              <w:t>水質汚濁防止法</w:t>
            </w:r>
          </w:p>
        </w:tc>
        <w:tc>
          <w:tcPr>
            <w:tcW w:w="2771" w:type="dxa"/>
            <w:tcBorders>
              <w:top w:val="single" w:sz="12" w:space="0" w:color="auto"/>
            </w:tcBorders>
            <w:vAlign w:val="center"/>
          </w:tcPr>
          <w:p w:rsidR="002C782B" w:rsidRPr="00FD1332" w:rsidRDefault="002C782B" w:rsidP="006D3285">
            <w:pPr>
              <w:spacing w:line="280" w:lineRule="exact"/>
              <w:jc w:val="center"/>
              <w:rPr>
                <w:rFonts w:asciiTheme="minorEastAsia" w:hAnsiTheme="minorEastAsia"/>
              </w:rPr>
            </w:pPr>
            <w:r>
              <w:rPr>
                <w:rFonts w:asciiTheme="minorEastAsia" w:hAnsiTheme="minorEastAsia" w:hint="eastAsia"/>
              </w:rPr>
              <w:t>上乗せ条例</w:t>
            </w:r>
          </w:p>
        </w:tc>
        <w:tc>
          <w:tcPr>
            <w:tcW w:w="2788" w:type="dxa"/>
            <w:tcBorders>
              <w:top w:val="single" w:sz="12" w:space="0" w:color="auto"/>
              <w:right w:val="single" w:sz="12" w:space="0" w:color="auto"/>
            </w:tcBorders>
            <w:vAlign w:val="center"/>
          </w:tcPr>
          <w:p w:rsidR="002C782B" w:rsidRPr="00FD1332" w:rsidRDefault="002C782B" w:rsidP="006D3285">
            <w:pPr>
              <w:spacing w:line="280" w:lineRule="exact"/>
              <w:jc w:val="center"/>
              <w:rPr>
                <w:rFonts w:asciiTheme="minorEastAsia" w:hAnsiTheme="minorEastAsia"/>
              </w:rPr>
            </w:pPr>
            <w:r>
              <w:rPr>
                <w:rFonts w:asciiTheme="minorEastAsia" w:hAnsiTheme="minorEastAsia" w:hint="eastAsia"/>
              </w:rPr>
              <w:t>生活環境保全</w:t>
            </w:r>
            <w:r w:rsidRPr="00FD1332">
              <w:rPr>
                <w:rFonts w:asciiTheme="minorEastAsia" w:hAnsiTheme="minorEastAsia" w:hint="eastAsia"/>
              </w:rPr>
              <w:t>条例</w:t>
            </w:r>
          </w:p>
        </w:tc>
      </w:tr>
      <w:tr w:rsidR="002C782B" w:rsidTr="00C93633">
        <w:trPr>
          <w:jc w:val="right"/>
        </w:trPr>
        <w:tc>
          <w:tcPr>
            <w:tcW w:w="1819" w:type="dxa"/>
            <w:tcBorders>
              <w:left w:val="single" w:sz="12" w:space="0" w:color="auto"/>
            </w:tcBorders>
            <w:vAlign w:val="center"/>
          </w:tcPr>
          <w:p w:rsidR="002C782B" w:rsidRPr="00FD1332" w:rsidRDefault="002C782B" w:rsidP="006D3285">
            <w:pPr>
              <w:spacing w:line="280" w:lineRule="exact"/>
              <w:jc w:val="center"/>
              <w:rPr>
                <w:rFonts w:asciiTheme="minorEastAsia" w:hAnsiTheme="minorEastAsia"/>
              </w:rPr>
            </w:pPr>
            <w:r w:rsidRPr="00FD1332">
              <w:rPr>
                <w:rFonts w:asciiTheme="minorEastAsia" w:hAnsiTheme="minorEastAsia" w:hint="eastAsia"/>
              </w:rPr>
              <w:t>対象事業場</w:t>
            </w:r>
          </w:p>
        </w:tc>
        <w:tc>
          <w:tcPr>
            <w:tcW w:w="2759" w:type="dxa"/>
            <w:vAlign w:val="center"/>
          </w:tcPr>
          <w:p w:rsidR="002C782B" w:rsidRPr="008E741C" w:rsidRDefault="002C782B" w:rsidP="00C93633">
            <w:pPr>
              <w:spacing w:line="26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日平均排水量50m</w:t>
            </w:r>
            <w:r w:rsidRPr="008E741C">
              <w:rPr>
                <w:rFonts w:asciiTheme="minorEastAsia" w:hAnsiTheme="minorEastAsia" w:hint="eastAsia"/>
                <w:spacing w:val="-4"/>
                <w:vertAlign w:val="superscript"/>
              </w:rPr>
              <w:t>3</w:t>
            </w:r>
          </w:p>
          <w:p w:rsidR="002C782B" w:rsidRPr="008E741C" w:rsidRDefault="002C782B" w:rsidP="00C93633">
            <w:pPr>
              <w:spacing w:line="26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771" w:type="dxa"/>
            <w:vAlign w:val="center"/>
          </w:tcPr>
          <w:p w:rsidR="002C782B" w:rsidRPr="008E741C" w:rsidRDefault="002C782B" w:rsidP="00C93633">
            <w:pPr>
              <w:spacing w:line="26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rsidR="002C782B" w:rsidRPr="008E741C" w:rsidRDefault="002C782B" w:rsidP="00C93633">
            <w:pPr>
              <w:spacing w:line="26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788" w:type="dxa"/>
            <w:tcBorders>
              <w:right w:val="single" w:sz="12" w:space="0" w:color="auto"/>
            </w:tcBorders>
            <w:vAlign w:val="center"/>
          </w:tcPr>
          <w:p w:rsidR="002C782B" w:rsidRPr="008E741C" w:rsidRDefault="002C782B" w:rsidP="00C93633">
            <w:pPr>
              <w:spacing w:line="26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rsidR="002C782B" w:rsidRPr="008E741C" w:rsidRDefault="002C782B" w:rsidP="00C93633">
            <w:pPr>
              <w:spacing w:line="260" w:lineRule="exact"/>
              <w:jc w:val="center"/>
              <w:rPr>
                <w:rFonts w:asciiTheme="minorEastAsia" w:hAnsiTheme="minorEastAsia"/>
                <w:spacing w:val="-4"/>
              </w:rPr>
            </w:pPr>
            <w:r w:rsidRPr="008E741C">
              <w:rPr>
                <w:rFonts w:asciiTheme="minorEastAsia" w:hAnsiTheme="minorEastAsia" w:hint="eastAsia"/>
                <w:spacing w:val="-4"/>
              </w:rPr>
              <w:t>以上の届出事業場</w:t>
            </w:r>
          </w:p>
        </w:tc>
      </w:tr>
      <w:tr w:rsidR="002C782B" w:rsidTr="00C93633">
        <w:trPr>
          <w:trHeight w:val="378"/>
          <w:jc w:val="right"/>
        </w:trPr>
        <w:tc>
          <w:tcPr>
            <w:tcW w:w="1819" w:type="dxa"/>
            <w:tcBorders>
              <w:top w:val="double" w:sz="4" w:space="0" w:color="auto"/>
              <w:left w:val="single" w:sz="12" w:space="0" w:color="auto"/>
              <w:bottom w:val="single" w:sz="12" w:space="0" w:color="auto"/>
            </w:tcBorders>
            <w:vAlign w:val="center"/>
          </w:tcPr>
          <w:p w:rsidR="002C782B" w:rsidRPr="00D421FD" w:rsidRDefault="002C782B" w:rsidP="006D3285">
            <w:pPr>
              <w:spacing w:line="280" w:lineRule="exact"/>
              <w:jc w:val="center"/>
              <w:rPr>
                <w:rFonts w:asciiTheme="minorEastAsia" w:hAnsiTheme="minorEastAsia"/>
                <w:sz w:val="22"/>
              </w:rPr>
            </w:pPr>
            <w:r>
              <w:rPr>
                <w:rFonts w:asciiTheme="minorEastAsia" w:hAnsiTheme="minorEastAsia" w:hint="eastAsia"/>
                <w:kern w:val="0"/>
              </w:rPr>
              <w:t>排水基準</w:t>
            </w:r>
          </w:p>
        </w:tc>
        <w:tc>
          <w:tcPr>
            <w:tcW w:w="2759" w:type="dxa"/>
            <w:tcBorders>
              <w:top w:val="double" w:sz="4" w:space="0" w:color="auto"/>
              <w:bottom w:val="single" w:sz="12" w:space="0" w:color="auto"/>
            </w:tcBorders>
            <w:vAlign w:val="center"/>
          </w:tcPr>
          <w:p w:rsidR="002C782B" w:rsidRPr="00BD60C3" w:rsidRDefault="002C782B" w:rsidP="006D3285">
            <w:pPr>
              <w:spacing w:line="280" w:lineRule="exact"/>
              <w:jc w:val="center"/>
              <w:rPr>
                <w:rFonts w:asciiTheme="minorEastAsia" w:hAnsiTheme="minorEastAsia"/>
              </w:rPr>
            </w:pPr>
            <w:r w:rsidRPr="00BD60C3">
              <w:rPr>
                <w:rFonts w:asciiTheme="minorEastAsia" w:hAnsiTheme="minorEastAsia" w:hint="eastAsia"/>
              </w:rPr>
              <w:t>２mg/L以下</w:t>
            </w:r>
          </w:p>
        </w:tc>
        <w:tc>
          <w:tcPr>
            <w:tcW w:w="2771" w:type="dxa"/>
            <w:tcBorders>
              <w:top w:val="double" w:sz="4" w:space="0" w:color="auto"/>
              <w:bottom w:val="single" w:sz="12" w:space="0" w:color="auto"/>
            </w:tcBorders>
            <w:vAlign w:val="center"/>
          </w:tcPr>
          <w:p w:rsidR="002C782B" w:rsidRPr="00BD60C3" w:rsidRDefault="002C782B" w:rsidP="006D3285">
            <w:pPr>
              <w:spacing w:line="280" w:lineRule="exact"/>
              <w:jc w:val="center"/>
              <w:rPr>
                <w:rFonts w:asciiTheme="minorEastAsia" w:hAnsiTheme="minorEastAsia"/>
              </w:rPr>
            </w:pPr>
            <w:r w:rsidRPr="00BD60C3">
              <w:rPr>
                <w:rFonts w:asciiTheme="minorEastAsia" w:hAnsiTheme="minorEastAsia" w:hint="eastAsia"/>
              </w:rPr>
              <w:t>２mg/L以下</w:t>
            </w:r>
          </w:p>
        </w:tc>
        <w:tc>
          <w:tcPr>
            <w:tcW w:w="2788" w:type="dxa"/>
            <w:tcBorders>
              <w:top w:val="double" w:sz="4" w:space="0" w:color="auto"/>
              <w:bottom w:val="single" w:sz="12" w:space="0" w:color="auto"/>
              <w:right w:val="single" w:sz="12" w:space="0" w:color="auto"/>
            </w:tcBorders>
            <w:vAlign w:val="center"/>
          </w:tcPr>
          <w:p w:rsidR="002C782B" w:rsidRPr="00BD60C3" w:rsidRDefault="002C782B" w:rsidP="006D3285">
            <w:pPr>
              <w:spacing w:line="280" w:lineRule="exact"/>
              <w:jc w:val="center"/>
              <w:rPr>
                <w:rFonts w:asciiTheme="minorEastAsia" w:hAnsiTheme="minorEastAsia"/>
              </w:rPr>
            </w:pPr>
            <w:r w:rsidRPr="00BD60C3">
              <w:rPr>
                <w:rFonts w:asciiTheme="minorEastAsia" w:hAnsiTheme="minorEastAsia" w:hint="eastAsia"/>
              </w:rPr>
              <w:t>２mg/L以下</w:t>
            </w:r>
          </w:p>
        </w:tc>
      </w:tr>
    </w:tbl>
    <w:p w:rsidR="001A0855" w:rsidRDefault="001A0855" w:rsidP="0059470C">
      <w:pPr>
        <w:tabs>
          <w:tab w:val="left" w:pos="2595"/>
        </w:tabs>
        <w:spacing w:line="100" w:lineRule="exact"/>
        <w:ind w:left="660" w:rightChars="-5" w:right="-10" w:hangingChars="300" w:hanging="660"/>
        <w:rPr>
          <w:rFonts w:asciiTheme="minorEastAsia" w:hAnsiTheme="minorEastAsia"/>
          <w:sz w:val="22"/>
        </w:rPr>
      </w:pPr>
    </w:p>
    <w:p w:rsidR="002C782B" w:rsidRDefault="002C782B" w:rsidP="00C93633">
      <w:pPr>
        <w:spacing w:line="200" w:lineRule="exact"/>
        <w:ind w:rightChars="-72" w:right="-151"/>
        <w:rPr>
          <w:rFonts w:asciiTheme="minorEastAsia" w:hAnsiTheme="minorEastAsia"/>
          <w:sz w:val="22"/>
        </w:rPr>
      </w:pPr>
    </w:p>
    <w:p w:rsidR="002C782B" w:rsidRDefault="00963E55" w:rsidP="002C782B">
      <w:pPr>
        <w:spacing w:line="260" w:lineRule="exact"/>
        <w:ind w:left="220" w:rightChars="-72" w:right="-151" w:hangingChars="100" w:hanging="220"/>
        <w:rPr>
          <w:rFonts w:asciiTheme="minorEastAsia" w:hAnsiTheme="minorEastAsia"/>
          <w:sz w:val="22"/>
        </w:rPr>
      </w:pPr>
      <w:r w:rsidRPr="00980956">
        <w:rPr>
          <w:rFonts w:asciiTheme="minorEastAsia" w:hAnsiTheme="minorEastAsia"/>
          <w:noProof/>
          <w:sz w:val="22"/>
        </w:rPr>
        <mc:AlternateContent>
          <mc:Choice Requires="wps">
            <w:drawing>
              <wp:anchor distT="0" distB="0" distL="114300" distR="114300" simplePos="0" relativeHeight="251676160" behindDoc="0" locked="0" layoutInCell="1" allowOverlap="1" wp14:anchorId="0F610CCC" wp14:editId="1934B66B">
                <wp:simplePos x="0" y="0"/>
                <wp:positionH relativeFrom="column">
                  <wp:posOffset>36830</wp:posOffset>
                </wp:positionH>
                <wp:positionV relativeFrom="paragraph">
                  <wp:posOffset>15875</wp:posOffset>
                </wp:positionV>
                <wp:extent cx="2200910" cy="278765"/>
                <wp:effectExtent l="0" t="0" r="27940" b="26035"/>
                <wp:wrapNone/>
                <wp:docPr id="8" name="テキスト ボックス 37" descr="見出し" title="１．目的及び経緯"/>
                <wp:cNvGraphicFramePr/>
                <a:graphic xmlns:a="http://schemas.openxmlformats.org/drawingml/2006/main">
                  <a:graphicData uri="http://schemas.microsoft.com/office/word/2010/wordprocessingShape">
                    <wps:wsp>
                      <wps:cNvSpPr txBox="1"/>
                      <wps:spPr>
                        <a:xfrm>
                          <a:off x="0" y="0"/>
                          <a:ext cx="2200910" cy="278765"/>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2C782B" w:rsidRDefault="002C782B" w:rsidP="002C782B">
                            <w:pPr>
                              <w:pStyle w:val="Web"/>
                              <w:spacing w:before="0" w:beforeAutospacing="0" w:after="0" w:afterAutospacing="0" w:line="240" w:lineRule="exact"/>
                            </w:pPr>
                            <w:r>
                              <w:rPr>
                                <w:rFonts w:ascii="Meiryo UI" w:eastAsia="Meiryo UI" w:hAnsi="Meiryo UI" w:cs="Meiryo UI" w:hint="eastAsia"/>
                                <w:b/>
                                <w:bCs/>
                                <w:color w:val="000000" w:themeColor="dark1"/>
                                <w:kern w:val="24"/>
                              </w:rPr>
                              <w:t>３　亜鉛に係る暫定排水基準</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_x0000_s1029" alt="タイトル: １．目的及び経緯 - 説明: 見出し" style="position:absolute;left:0;text-align:left;margin-left:2.9pt;margin-top:1.25pt;width:173.3pt;height:2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" fillcolor="#ddd8c2 [2894]" strokecolor="black [3213]" strokeweight="1pt">
                <v:textbox>
                  <w:txbxContent>
                    <w:p w:rsidR="002C782B" w:rsidRDefault="002C782B" w:rsidP="002C782B">
                      <w:pPr>
                        <w:pStyle w:val="Web"/>
                        <w:spacing w:before="0" w:beforeAutospacing="0" w:after="0" w:afterAutospacing="0" w:line="240" w:lineRule="exact"/>
                      </w:pPr>
                      <w:r>
                        <w:rPr>
                          <w:rFonts w:ascii="Meiryo UI" w:eastAsia="Meiryo UI" w:hAnsi="Meiryo UI" w:cs="Meiryo UI" w:hint="eastAsia"/>
                          <w:b/>
                          <w:bCs/>
                          <w:color w:val="000000" w:themeColor="dark1"/>
                          <w:kern w:val="24"/>
                        </w:rPr>
                        <w:t>３　亜鉛に係る暫定</w:t>
                      </w:r>
                      <w:r>
                        <w:rPr>
                          <w:rFonts w:ascii="Meiryo UI" w:eastAsia="Meiryo UI" w:hAnsi="Meiryo UI" w:cs="Meiryo UI" w:hint="eastAsia"/>
                          <w:b/>
                          <w:bCs/>
                          <w:color w:val="000000" w:themeColor="dark1"/>
                          <w:kern w:val="24"/>
                        </w:rPr>
                        <w:t>排水基準</w:t>
                      </w:r>
                    </w:p>
                  </w:txbxContent>
                </v:textbox>
              </v:roundrect>
            </w:pict>
          </mc:Fallback>
        </mc:AlternateContent>
      </w:r>
      <w:r w:rsidR="0059470C" w:rsidRPr="00980956">
        <w:rPr>
          <w:rFonts w:asciiTheme="minorEastAsia" w:hAnsiTheme="minorEastAsia"/>
          <w:noProof/>
          <w:sz w:val="22"/>
        </w:rPr>
        <mc:AlternateContent>
          <mc:Choice Requires="wps">
            <w:drawing>
              <wp:anchor distT="0" distB="0" distL="114300" distR="114300" simplePos="0" relativeHeight="251675136" behindDoc="0" locked="0" layoutInCell="1" allowOverlap="1" wp14:anchorId="24955F10" wp14:editId="116CA0C9">
                <wp:simplePos x="0" y="0"/>
                <wp:positionH relativeFrom="column">
                  <wp:posOffset>-114300</wp:posOffset>
                </wp:positionH>
                <wp:positionV relativeFrom="paragraph">
                  <wp:posOffset>142875</wp:posOffset>
                </wp:positionV>
                <wp:extent cx="6867525" cy="4312438"/>
                <wp:effectExtent l="0" t="0" r="28575" b="12065"/>
                <wp:wrapNone/>
                <wp:docPr id="7" name="角丸四角形 7" descr="目的及び経緯の説明" title="１．目的及び経緯について"/>
                <wp:cNvGraphicFramePr/>
                <a:graphic xmlns:a="http://schemas.openxmlformats.org/drawingml/2006/main">
                  <a:graphicData uri="http://schemas.microsoft.com/office/word/2010/wordprocessingShape">
                    <wps:wsp>
                      <wps:cNvSpPr/>
                      <wps:spPr>
                        <a:xfrm>
                          <a:off x="0" y="0"/>
                          <a:ext cx="6867525" cy="4312438"/>
                        </a:xfrm>
                        <a:prstGeom prst="roundRect">
                          <a:avLst>
                            <a:gd name="adj" fmla="val 330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alt="タイトル: １．目的及び経緯について - 説明: 目的及び経緯の説明" style="position:absolute;left:0;text-align:left;margin-left:-9pt;margin-top:11.25pt;width:540.75pt;height:339.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" filled="f" strokecolor="black [3213]" strokeweight="1pt"/>
            </w:pict>
          </mc:Fallback>
        </mc:AlternateContent>
      </w:r>
    </w:p>
    <w:p w:rsidR="002C782B" w:rsidRDefault="002C782B" w:rsidP="002C782B">
      <w:pPr>
        <w:spacing w:line="260" w:lineRule="exact"/>
        <w:ind w:left="220" w:rightChars="-72" w:right="-151" w:hangingChars="100" w:hanging="220"/>
        <w:rPr>
          <w:rFonts w:asciiTheme="minorEastAsia" w:hAnsiTheme="minorEastAsia"/>
          <w:sz w:val="22"/>
        </w:rPr>
      </w:pPr>
    </w:p>
    <w:p w:rsidR="002C782B" w:rsidRDefault="002C782B" w:rsidP="002C782B">
      <w:pPr>
        <w:spacing w:line="280" w:lineRule="exact"/>
        <w:ind w:left="220" w:hangingChars="100" w:hanging="220"/>
        <w:rPr>
          <w:sz w:val="22"/>
        </w:rPr>
      </w:pPr>
      <w:r>
        <w:rPr>
          <w:rFonts w:hint="eastAsia"/>
          <w:sz w:val="22"/>
        </w:rPr>
        <w:t>・</w:t>
      </w:r>
      <w:r w:rsidRPr="0059470C">
        <w:rPr>
          <w:rFonts w:asciiTheme="minorEastAsia" w:hAnsiTheme="minorEastAsia" w:hint="eastAsia"/>
          <w:spacing w:val="-6"/>
          <w:sz w:val="22"/>
        </w:rPr>
        <w:t>亜鉛については、亜鉛を主に扱う業種の特殊性（原材料使用量の低減や代替品導入の困難性）やpH管理など</w:t>
      </w:r>
      <w:r w:rsidRPr="0059470C">
        <w:rPr>
          <w:rFonts w:asciiTheme="minorEastAsia" w:hAnsiTheme="minorEastAsia" w:hint="eastAsia"/>
          <w:spacing w:val="-4"/>
          <w:sz w:val="22"/>
        </w:rPr>
        <w:t>の排水処理の困難性を有しているため、水質汚濁防止法については平成18年12月から、上乗せ条例は平成20年４月から、経過措置として、排水基準を直ちに遵守することが技術的に困難な業種の事業場に対し、期間を定めて暫定排水基準を適用している。この経過措置については、５年ごとに見直しが行われてきた。</w:t>
      </w:r>
    </w:p>
    <w:p w:rsidR="002C782B" w:rsidRPr="00E01C7B" w:rsidRDefault="002C782B" w:rsidP="002C782B">
      <w:pPr>
        <w:spacing w:line="100" w:lineRule="exact"/>
        <w:ind w:left="212" w:hangingChars="100" w:hanging="212"/>
        <w:rPr>
          <w:spacing w:val="-4"/>
          <w:sz w:val="22"/>
        </w:rPr>
      </w:pPr>
    </w:p>
    <w:p w:rsidR="002C782B" w:rsidRDefault="002C782B" w:rsidP="002C782B">
      <w:pPr>
        <w:spacing w:line="280" w:lineRule="exact"/>
        <w:ind w:left="220" w:hangingChars="100" w:hanging="220"/>
        <w:rPr>
          <w:spacing w:val="2"/>
          <w:sz w:val="22"/>
        </w:rPr>
      </w:pPr>
      <w:r>
        <w:rPr>
          <w:rFonts w:hint="eastAsia"/>
          <w:sz w:val="22"/>
        </w:rPr>
        <w:t>・</w:t>
      </w:r>
      <w:r w:rsidRPr="001164FB">
        <w:rPr>
          <w:rFonts w:asciiTheme="minorEastAsia" w:hAnsiTheme="minorEastAsia" w:hint="eastAsia"/>
          <w:spacing w:val="4"/>
          <w:sz w:val="22"/>
        </w:rPr>
        <w:t>その結果、水質汚濁</w:t>
      </w:r>
      <w:r w:rsidRPr="0059470C">
        <w:rPr>
          <w:rFonts w:asciiTheme="minorEastAsia" w:hAnsiTheme="minorEastAsia" w:hint="eastAsia"/>
          <w:sz w:val="22"/>
        </w:rPr>
        <w:t>防止法の暫定排水基準の適用業種は、当初は10業種であったが、工程の見直しや原料の変更による亜鉛排出の抑制、排水処理施設の維持管理の強化などによ</w:t>
      </w:r>
      <w:r w:rsidR="00614B2F">
        <w:rPr>
          <w:rFonts w:asciiTheme="minorEastAsia" w:hAnsiTheme="minorEastAsia" w:hint="eastAsia"/>
          <w:sz w:val="22"/>
        </w:rPr>
        <w:t>り排水中の濃度が低減していることなどを踏まえ、現在</w:t>
      </w:r>
      <w:r w:rsidRPr="0059470C">
        <w:rPr>
          <w:rFonts w:asciiTheme="minorEastAsia" w:hAnsiTheme="minorEastAsia" w:hint="eastAsia"/>
          <w:sz w:val="22"/>
        </w:rPr>
        <w:t>では、３業種となっている。</w:t>
      </w:r>
    </w:p>
    <w:p w:rsidR="002C782B" w:rsidRPr="00614B2F" w:rsidRDefault="002C782B" w:rsidP="002C782B">
      <w:pPr>
        <w:spacing w:line="100" w:lineRule="exact"/>
        <w:ind w:left="224" w:hangingChars="100" w:hanging="224"/>
        <w:rPr>
          <w:spacing w:val="2"/>
          <w:sz w:val="22"/>
        </w:rPr>
      </w:pPr>
    </w:p>
    <w:p w:rsidR="002C782B" w:rsidRPr="0059470C" w:rsidRDefault="002C782B" w:rsidP="002C782B">
      <w:pPr>
        <w:spacing w:line="280" w:lineRule="exact"/>
        <w:ind w:left="220" w:hangingChars="100" w:hanging="220"/>
        <w:rPr>
          <w:rFonts w:asciiTheme="minorEastAsia" w:hAnsiTheme="minorEastAsia"/>
          <w:spacing w:val="-4"/>
          <w:sz w:val="22"/>
        </w:rPr>
      </w:pPr>
      <w:r>
        <w:rPr>
          <w:rFonts w:hint="eastAsia"/>
          <w:sz w:val="22"/>
        </w:rPr>
        <w:t>・</w:t>
      </w:r>
      <w:r w:rsidR="0059470C" w:rsidRPr="0059470C">
        <w:rPr>
          <w:rFonts w:asciiTheme="minorEastAsia" w:hAnsiTheme="minorEastAsia" w:hint="eastAsia"/>
          <w:spacing w:val="-4"/>
          <w:sz w:val="22"/>
        </w:rPr>
        <w:t>上乗せ条例では、法の暫定排水基準の設定状況及び排出実態を勘案して検討した結果、当初から電気めっき業についてのみ暫定排水基準を適用している</w:t>
      </w:r>
      <w:r w:rsidRPr="0059470C">
        <w:rPr>
          <w:rFonts w:asciiTheme="minorEastAsia" w:hAnsiTheme="minorEastAsia" w:hint="eastAsia"/>
          <w:spacing w:val="-4"/>
          <w:sz w:val="22"/>
        </w:rPr>
        <w:t>。</w:t>
      </w:r>
    </w:p>
    <w:p w:rsidR="0059470C" w:rsidRDefault="0059470C" w:rsidP="0059470C">
      <w:pPr>
        <w:spacing w:line="100" w:lineRule="exact"/>
        <w:ind w:left="224" w:hangingChars="100" w:hanging="224"/>
        <w:rPr>
          <w:spacing w:val="2"/>
          <w:sz w:val="22"/>
        </w:rPr>
      </w:pPr>
    </w:p>
    <w:p w:rsidR="0059470C" w:rsidRDefault="0059470C" w:rsidP="0059470C">
      <w:pPr>
        <w:spacing w:line="280" w:lineRule="exact"/>
        <w:ind w:left="220" w:hangingChars="100" w:hanging="220"/>
        <w:rPr>
          <w:rFonts w:asciiTheme="minorEastAsia" w:hAnsiTheme="minorEastAsia"/>
          <w:spacing w:val="-4"/>
          <w:sz w:val="22"/>
        </w:rPr>
      </w:pPr>
      <w:r>
        <w:rPr>
          <w:rFonts w:hint="eastAsia"/>
          <w:sz w:val="22"/>
        </w:rPr>
        <w:t>・</w:t>
      </w:r>
      <w:r w:rsidRPr="0059470C">
        <w:rPr>
          <w:rFonts w:asciiTheme="minorEastAsia" w:hAnsiTheme="minorEastAsia" w:hint="eastAsia"/>
          <w:spacing w:val="-4"/>
          <w:sz w:val="22"/>
        </w:rPr>
        <w:t>なお、生活環境保全条例の届出事業場については、亜鉛の一般排水基準を遵守できると見込まれたため、同条例では暫定排水基準を設定していない。</w:t>
      </w:r>
    </w:p>
    <w:p w:rsidR="00C93633" w:rsidRPr="002C782B" w:rsidRDefault="00C93633" w:rsidP="00C93633">
      <w:pPr>
        <w:spacing w:line="100" w:lineRule="exact"/>
        <w:ind w:left="224" w:hangingChars="100" w:hanging="224"/>
        <w:rPr>
          <w:spacing w:val="2"/>
          <w:sz w:val="22"/>
        </w:rPr>
      </w:pPr>
    </w:p>
    <w:p w:rsidR="0059470C" w:rsidRPr="0059470C" w:rsidRDefault="009E5B81" w:rsidP="00C93633">
      <w:pPr>
        <w:spacing w:line="300" w:lineRule="exact"/>
        <w:ind w:leftChars="100" w:left="424" w:hangingChars="100" w:hanging="214"/>
        <w:jc w:val="center"/>
        <w:rPr>
          <w:rFonts w:asciiTheme="majorEastAsia" w:eastAsiaTheme="majorEastAsia" w:hAnsiTheme="majorEastAsia"/>
          <w:spacing w:val="2"/>
        </w:rPr>
      </w:pPr>
      <w:r>
        <w:rPr>
          <w:rFonts w:asciiTheme="majorEastAsia" w:eastAsiaTheme="majorEastAsia" w:hAnsiTheme="majorEastAsia" w:hint="eastAsia"/>
          <w:spacing w:val="2"/>
        </w:rPr>
        <w:t xml:space="preserve">表２　</w:t>
      </w:r>
      <w:r w:rsidR="0059470C" w:rsidRPr="0059470C">
        <w:rPr>
          <w:rFonts w:asciiTheme="majorEastAsia" w:eastAsiaTheme="majorEastAsia" w:hAnsiTheme="majorEastAsia" w:hint="eastAsia"/>
          <w:spacing w:val="2"/>
        </w:rPr>
        <w:t>法対象事業場に対する法及び上乗せ条例に基づく暫定排水基準の適用状況</w:t>
      </w:r>
    </w:p>
    <w:tbl>
      <w:tblPr>
        <w:tblStyle w:val="a3"/>
        <w:tblW w:w="0" w:type="auto"/>
        <w:jc w:val="right"/>
        <w:tblInd w:w="142" w:type="dxa"/>
        <w:tblLook w:val="04A0" w:firstRow="1" w:lastRow="0" w:firstColumn="1" w:lastColumn="0" w:noHBand="0" w:noVBand="1"/>
      </w:tblPr>
      <w:tblGrid>
        <w:gridCol w:w="2300"/>
        <w:gridCol w:w="2557"/>
        <w:gridCol w:w="2431"/>
        <w:gridCol w:w="2873"/>
      </w:tblGrid>
      <w:tr w:rsidR="0059470C" w:rsidTr="0059470C">
        <w:trPr>
          <w:jc w:val="right"/>
        </w:trPr>
        <w:tc>
          <w:tcPr>
            <w:tcW w:w="2300" w:type="dxa"/>
            <w:vMerge w:val="restart"/>
            <w:tcBorders>
              <w:top w:val="single" w:sz="12" w:space="0" w:color="auto"/>
              <w:left w:val="single" w:sz="12" w:space="0" w:color="auto"/>
            </w:tcBorders>
            <w:vAlign w:val="center"/>
          </w:tcPr>
          <w:p w:rsidR="0059470C" w:rsidRPr="003167F6" w:rsidRDefault="0059470C" w:rsidP="006D3285">
            <w:pPr>
              <w:pStyle w:val="a8"/>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業種</w:t>
            </w:r>
          </w:p>
        </w:tc>
        <w:tc>
          <w:tcPr>
            <w:tcW w:w="2557" w:type="dxa"/>
            <w:tcBorders>
              <w:top w:val="single" w:sz="12" w:space="0" w:color="auto"/>
              <w:right w:val="double" w:sz="4" w:space="0" w:color="auto"/>
            </w:tcBorders>
            <w:vAlign w:val="center"/>
          </w:tcPr>
          <w:p w:rsidR="0059470C" w:rsidRPr="003167F6" w:rsidRDefault="0059470C" w:rsidP="006D3285">
            <w:pPr>
              <w:pStyle w:val="a8"/>
              <w:spacing w:line="300" w:lineRule="exact"/>
              <w:ind w:leftChars="0" w:left="0"/>
              <w:jc w:val="center"/>
              <w:rPr>
                <w:rFonts w:asciiTheme="minorEastAsia" w:hAnsiTheme="minorEastAsia"/>
                <w:spacing w:val="-12"/>
                <w:szCs w:val="21"/>
              </w:rPr>
            </w:pPr>
            <w:r w:rsidRPr="003167F6">
              <w:rPr>
                <w:rFonts w:asciiTheme="minorEastAsia" w:hAnsiTheme="minorEastAsia" w:hint="eastAsia"/>
                <w:spacing w:val="-12"/>
                <w:szCs w:val="21"/>
              </w:rPr>
              <w:t>根拠法令</w:t>
            </w:r>
          </w:p>
        </w:tc>
        <w:tc>
          <w:tcPr>
            <w:tcW w:w="2431" w:type="dxa"/>
            <w:tcBorders>
              <w:top w:val="single" w:sz="12" w:space="0" w:color="auto"/>
              <w:left w:val="double" w:sz="4" w:space="0" w:color="auto"/>
              <w:right w:val="double" w:sz="4" w:space="0" w:color="auto"/>
            </w:tcBorders>
            <w:vAlign w:val="center"/>
          </w:tcPr>
          <w:p w:rsidR="0059470C" w:rsidRPr="003167F6" w:rsidRDefault="0059470C" w:rsidP="006D3285">
            <w:pPr>
              <w:pStyle w:val="a8"/>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水質汚濁防止法</w:t>
            </w:r>
          </w:p>
        </w:tc>
        <w:tc>
          <w:tcPr>
            <w:tcW w:w="2873" w:type="dxa"/>
            <w:tcBorders>
              <w:top w:val="single" w:sz="12" w:space="0" w:color="auto"/>
              <w:left w:val="double" w:sz="4" w:space="0" w:color="auto"/>
              <w:right w:val="single" w:sz="12" w:space="0" w:color="auto"/>
            </w:tcBorders>
            <w:vAlign w:val="center"/>
          </w:tcPr>
          <w:p w:rsidR="0059470C" w:rsidRPr="003167F6" w:rsidRDefault="0059470C" w:rsidP="006D3285">
            <w:pPr>
              <w:pStyle w:val="a8"/>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上乗せ条例</w:t>
            </w:r>
          </w:p>
        </w:tc>
      </w:tr>
      <w:tr w:rsidR="0059470C" w:rsidTr="0059470C">
        <w:trPr>
          <w:jc w:val="right"/>
        </w:trPr>
        <w:tc>
          <w:tcPr>
            <w:tcW w:w="2300" w:type="dxa"/>
            <w:vMerge/>
            <w:tcBorders>
              <w:left w:val="single" w:sz="12" w:space="0" w:color="auto"/>
            </w:tcBorders>
          </w:tcPr>
          <w:p w:rsidR="0059470C" w:rsidRPr="003167F6" w:rsidRDefault="0059470C" w:rsidP="006D3285">
            <w:pPr>
              <w:spacing w:line="300" w:lineRule="exact"/>
              <w:rPr>
                <w:rFonts w:asciiTheme="minorEastAsia" w:hAnsiTheme="minorEastAsia"/>
                <w:spacing w:val="-8"/>
                <w:szCs w:val="21"/>
              </w:rPr>
            </w:pPr>
          </w:p>
        </w:tc>
        <w:tc>
          <w:tcPr>
            <w:tcW w:w="2557" w:type="dxa"/>
            <w:tcBorders>
              <w:right w:val="double" w:sz="4" w:space="0" w:color="auto"/>
            </w:tcBorders>
            <w:vAlign w:val="center"/>
          </w:tcPr>
          <w:p w:rsidR="0059470C" w:rsidRPr="003167F6" w:rsidRDefault="0059470C" w:rsidP="006D3285">
            <w:pPr>
              <w:spacing w:line="300" w:lineRule="exact"/>
              <w:jc w:val="center"/>
              <w:rPr>
                <w:rFonts w:asciiTheme="minorEastAsia" w:hAnsiTheme="minorEastAsia"/>
                <w:spacing w:val="-22"/>
                <w:szCs w:val="21"/>
              </w:rPr>
            </w:pPr>
            <w:r w:rsidRPr="003167F6">
              <w:rPr>
                <w:rFonts w:asciiTheme="minorEastAsia" w:hAnsiTheme="minorEastAsia" w:hint="eastAsia"/>
                <w:spacing w:val="-22"/>
                <w:szCs w:val="21"/>
              </w:rPr>
              <w:t>対象事業場</w:t>
            </w:r>
          </w:p>
        </w:tc>
        <w:tc>
          <w:tcPr>
            <w:tcW w:w="2431" w:type="dxa"/>
            <w:tcBorders>
              <w:left w:val="double" w:sz="4" w:space="0" w:color="auto"/>
              <w:right w:val="double" w:sz="4" w:space="0" w:color="auto"/>
            </w:tcBorders>
            <w:vAlign w:val="center"/>
          </w:tcPr>
          <w:p w:rsidR="0059470C" w:rsidRPr="003167F6" w:rsidRDefault="0059470C" w:rsidP="006D3285">
            <w:pPr>
              <w:pStyle w:val="a8"/>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日平均排水量50m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c>
          <w:tcPr>
            <w:tcW w:w="2873" w:type="dxa"/>
            <w:tcBorders>
              <w:left w:val="double" w:sz="4" w:space="0" w:color="auto"/>
              <w:right w:val="single" w:sz="12" w:space="0" w:color="auto"/>
            </w:tcBorders>
            <w:vAlign w:val="center"/>
          </w:tcPr>
          <w:p w:rsidR="0059470C" w:rsidRPr="003167F6" w:rsidRDefault="0059470C" w:rsidP="006D3285">
            <w:pPr>
              <w:pStyle w:val="a8"/>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日平均排水量30m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r>
      <w:tr w:rsidR="0059470C" w:rsidTr="0059470C">
        <w:trPr>
          <w:jc w:val="right"/>
        </w:trPr>
        <w:tc>
          <w:tcPr>
            <w:tcW w:w="2300" w:type="dxa"/>
            <w:vMerge/>
            <w:tcBorders>
              <w:left w:val="single" w:sz="12" w:space="0" w:color="auto"/>
              <w:bottom w:val="double" w:sz="4" w:space="0" w:color="auto"/>
            </w:tcBorders>
          </w:tcPr>
          <w:p w:rsidR="0059470C" w:rsidRPr="003167F6" w:rsidRDefault="0059470C" w:rsidP="006D3285">
            <w:pPr>
              <w:spacing w:line="300" w:lineRule="exact"/>
              <w:rPr>
                <w:rFonts w:asciiTheme="minorEastAsia" w:hAnsiTheme="minorEastAsia"/>
                <w:spacing w:val="-8"/>
                <w:szCs w:val="21"/>
              </w:rPr>
            </w:pPr>
          </w:p>
        </w:tc>
        <w:tc>
          <w:tcPr>
            <w:tcW w:w="2557" w:type="dxa"/>
            <w:tcBorders>
              <w:bottom w:val="double" w:sz="4" w:space="0" w:color="auto"/>
              <w:right w:val="double" w:sz="4" w:space="0" w:color="auto"/>
            </w:tcBorders>
            <w:vAlign w:val="center"/>
          </w:tcPr>
          <w:p w:rsidR="0059470C" w:rsidRPr="003167F6" w:rsidRDefault="0059470C" w:rsidP="006D3285">
            <w:pPr>
              <w:spacing w:line="300" w:lineRule="exact"/>
              <w:jc w:val="center"/>
              <w:rPr>
                <w:rFonts w:asciiTheme="minorEastAsia" w:hAnsiTheme="minorEastAsia"/>
                <w:spacing w:val="-12"/>
                <w:szCs w:val="21"/>
              </w:rPr>
            </w:pPr>
            <w:r w:rsidRPr="003167F6">
              <w:rPr>
                <w:rFonts w:asciiTheme="minorEastAsia" w:hAnsiTheme="minorEastAsia" w:hint="eastAsia"/>
                <w:spacing w:val="-12"/>
                <w:szCs w:val="21"/>
              </w:rPr>
              <w:t>適用時期</w:t>
            </w:r>
          </w:p>
        </w:tc>
        <w:tc>
          <w:tcPr>
            <w:tcW w:w="2431" w:type="dxa"/>
            <w:tcBorders>
              <w:left w:val="double" w:sz="4" w:space="0" w:color="auto"/>
              <w:bottom w:val="double" w:sz="4" w:space="0" w:color="auto"/>
              <w:right w:val="double" w:sz="4" w:space="0" w:color="auto"/>
            </w:tcBorders>
            <w:vAlign w:val="center"/>
          </w:tcPr>
          <w:p w:rsidR="0059470C" w:rsidRPr="003167F6" w:rsidRDefault="0059470C" w:rsidP="006D3285">
            <w:pPr>
              <w:pStyle w:val="a8"/>
              <w:spacing w:line="300" w:lineRule="exact"/>
              <w:ind w:leftChars="0" w:left="0"/>
              <w:jc w:val="center"/>
              <w:rPr>
                <w:rFonts w:asciiTheme="minorEastAsia" w:hAnsiTheme="minorEastAsia"/>
                <w:spacing w:val="-8"/>
                <w:szCs w:val="21"/>
              </w:rPr>
            </w:pPr>
            <w:r>
              <w:rPr>
                <w:rFonts w:asciiTheme="minorEastAsia" w:hAnsiTheme="minorEastAsia" w:hint="eastAsia"/>
                <w:spacing w:val="-8"/>
                <w:szCs w:val="21"/>
              </w:rPr>
              <w:t>H2</w:t>
            </w:r>
            <w:r w:rsidRPr="003167F6">
              <w:rPr>
                <w:rFonts w:asciiTheme="minorEastAsia" w:hAnsiTheme="minorEastAsia" w:hint="eastAsia"/>
                <w:spacing w:val="-8"/>
                <w:szCs w:val="21"/>
              </w:rPr>
              <w:t>8.12.11～</w:t>
            </w:r>
            <w:r>
              <w:rPr>
                <w:rFonts w:asciiTheme="minorEastAsia" w:hAnsiTheme="minorEastAsia" w:hint="eastAsia"/>
                <w:spacing w:val="-8"/>
                <w:szCs w:val="21"/>
              </w:rPr>
              <w:t>H3</w:t>
            </w:r>
            <w:r w:rsidRPr="003167F6">
              <w:rPr>
                <w:rFonts w:asciiTheme="minorEastAsia" w:hAnsiTheme="minorEastAsia" w:hint="eastAsia"/>
                <w:spacing w:val="-8"/>
                <w:szCs w:val="21"/>
              </w:rPr>
              <w:t>3.12.10</w:t>
            </w:r>
          </w:p>
        </w:tc>
        <w:tc>
          <w:tcPr>
            <w:tcW w:w="2873" w:type="dxa"/>
            <w:tcBorders>
              <w:left w:val="double" w:sz="4" w:space="0" w:color="auto"/>
              <w:bottom w:val="double" w:sz="4" w:space="0" w:color="auto"/>
              <w:right w:val="single" w:sz="12" w:space="0" w:color="auto"/>
            </w:tcBorders>
            <w:vAlign w:val="center"/>
          </w:tcPr>
          <w:p w:rsidR="0059470C" w:rsidRPr="003167F6" w:rsidRDefault="0059470C" w:rsidP="006D3285">
            <w:pPr>
              <w:pStyle w:val="a8"/>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H25.4.1～H30.3.31</w:t>
            </w:r>
          </w:p>
        </w:tc>
      </w:tr>
      <w:tr w:rsidR="0059470C" w:rsidTr="0059470C">
        <w:trPr>
          <w:jc w:val="right"/>
        </w:trPr>
        <w:tc>
          <w:tcPr>
            <w:tcW w:w="4857" w:type="dxa"/>
            <w:gridSpan w:val="2"/>
            <w:tcBorders>
              <w:top w:val="double" w:sz="4" w:space="0" w:color="auto"/>
              <w:left w:val="single" w:sz="12" w:space="0" w:color="auto"/>
              <w:right w:val="double" w:sz="4" w:space="0" w:color="auto"/>
            </w:tcBorders>
          </w:tcPr>
          <w:p w:rsidR="0059470C" w:rsidRPr="00D5473D" w:rsidRDefault="0059470C" w:rsidP="006D3285">
            <w:pPr>
              <w:spacing w:line="340" w:lineRule="exact"/>
              <w:rPr>
                <w:rFonts w:asciiTheme="minorEastAsia" w:hAnsiTheme="minorEastAsia"/>
                <w:sz w:val="22"/>
              </w:rPr>
            </w:pPr>
            <w:r w:rsidRPr="00D5473D">
              <w:rPr>
                <w:rFonts w:asciiTheme="minorEastAsia" w:hAnsiTheme="minorEastAsia" w:hint="eastAsia"/>
                <w:sz w:val="20"/>
              </w:rPr>
              <w:t>金属鉱業</w:t>
            </w:r>
          </w:p>
        </w:tc>
        <w:tc>
          <w:tcPr>
            <w:tcW w:w="2431" w:type="dxa"/>
            <w:vMerge w:val="restart"/>
            <w:tcBorders>
              <w:top w:val="double" w:sz="4" w:space="0" w:color="auto"/>
              <w:left w:val="double" w:sz="4" w:space="0" w:color="auto"/>
              <w:right w:val="double" w:sz="4" w:space="0" w:color="auto"/>
            </w:tcBorders>
            <w:vAlign w:val="center"/>
          </w:tcPr>
          <w:p w:rsidR="0059470C" w:rsidRPr="00BD60C3" w:rsidRDefault="0059470C" w:rsidP="006D3285">
            <w:pPr>
              <w:spacing w:line="340" w:lineRule="exact"/>
              <w:jc w:val="center"/>
              <w:rPr>
                <w:rFonts w:asciiTheme="minorEastAsia" w:hAnsiTheme="minorEastAsia"/>
              </w:rPr>
            </w:pPr>
            <w:r w:rsidRPr="00BD60C3">
              <w:rPr>
                <w:rFonts w:asciiTheme="minorEastAsia" w:hAnsiTheme="minorEastAsia" w:hint="eastAsia"/>
              </w:rPr>
              <w:t>５mg/L以下</w:t>
            </w:r>
          </w:p>
        </w:tc>
        <w:tc>
          <w:tcPr>
            <w:tcW w:w="2873" w:type="dxa"/>
            <w:tcBorders>
              <w:top w:val="double" w:sz="4" w:space="0" w:color="auto"/>
              <w:left w:val="double" w:sz="4" w:space="0" w:color="auto"/>
              <w:bottom w:val="single" w:sz="4" w:space="0" w:color="auto"/>
              <w:right w:val="single" w:sz="12" w:space="0" w:color="auto"/>
              <w:tr2bl w:val="single" w:sz="4" w:space="0" w:color="auto"/>
            </w:tcBorders>
            <w:vAlign w:val="center"/>
          </w:tcPr>
          <w:p w:rsidR="0059470C" w:rsidRPr="00BD60C3" w:rsidRDefault="0059470C" w:rsidP="006D3285">
            <w:pPr>
              <w:spacing w:line="340" w:lineRule="exact"/>
              <w:jc w:val="center"/>
              <w:rPr>
                <w:rFonts w:asciiTheme="minorEastAsia" w:hAnsiTheme="minorEastAsia"/>
              </w:rPr>
            </w:pPr>
          </w:p>
        </w:tc>
      </w:tr>
      <w:tr w:rsidR="0059470C" w:rsidTr="0059470C">
        <w:trPr>
          <w:jc w:val="right"/>
        </w:trPr>
        <w:tc>
          <w:tcPr>
            <w:tcW w:w="4857" w:type="dxa"/>
            <w:gridSpan w:val="2"/>
            <w:tcBorders>
              <w:left w:val="single" w:sz="12" w:space="0" w:color="auto"/>
              <w:right w:val="double" w:sz="4" w:space="0" w:color="auto"/>
            </w:tcBorders>
          </w:tcPr>
          <w:p w:rsidR="0059470C" w:rsidRPr="00D5473D" w:rsidRDefault="0059470C" w:rsidP="006D3285">
            <w:pPr>
              <w:spacing w:line="340" w:lineRule="exact"/>
              <w:rPr>
                <w:rFonts w:asciiTheme="minorEastAsia" w:hAnsiTheme="minorEastAsia"/>
                <w:sz w:val="22"/>
              </w:rPr>
            </w:pPr>
            <w:r w:rsidRPr="00D5473D">
              <w:rPr>
                <w:rFonts w:asciiTheme="minorEastAsia" w:hAnsiTheme="minorEastAsia" w:hint="eastAsia"/>
                <w:sz w:val="20"/>
              </w:rPr>
              <w:t>電気めっき業</w:t>
            </w:r>
          </w:p>
        </w:tc>
        <w:tc>
          <w:tcPr>
            <w:tcW w:w="2431" w:type="dxa"/>
            <w:vMerge/>
            <w:tcBorders>
              <w:left w:val="double" w:sz="4" w:space="0" w:color="auto"/>
              <w:right w:val="double" w:sz="4" w:space="0" w:color="auto"/>
            </w:tcBorders>
            <w:vAlign w:val="center"/>
          </w:tcPr>
          <w:p w:rsidR="0059470C" w:rsidRPr="00BD60C3" w:rsidRDefault="0059470C" w:rsidP="006D3285">
            <w:pPr>
              <w:spacing w:line="340" w:lineRule="exact"/>
              <w:jc w:val="center"/>
              <w:rPr>
                <w:rFonts w:asciiTheme="minorEastAsia" w:hAnsiTheme="minorEastAsia"/>
              </w:rPr>
            </w:pPr>
          </w:p>
        </w:tc>
        <w:tc>
          <w:tcPr>
            <w:tcW w:w="2873" w:type="dxa"/>
            <w:tcBorders>
              <w:top w:val="single" w:sz="4" w:space="0" w:color="auto"/>
              <w:left w:val="double" w:sz="4" w:space="0" w:color="auto"/>
              <w:bottom w:val="single" w:sz="4" w:space="0" w:color="auto"/>
              <w:right w:val="single" w:sz="12" w:space="0" w:color="auto"/>
            </w:tcBorders>
            <w:shd w:val="clear" w:color="auto" w:fill="auto"/>
          </w:tcPr>
          <w:p w:rsidR="0059470C" w:rsidRPr="00BD60C3" w:rsidRDefault="0059470C" w:rsidP="006D3285">
            <w:pPr>
              <w:spacing w:line="340" w:lineRule="exact"/>
              <w:jc w:val="center"/>
              <w:rPr>
                <w:rFonts w:asciiTheme="minorEastAsia" w:hAnsiTheme="minorEastAsia"/>
                <w:b/>
                <w:spacing w:val="-4"/>
                <w:u w:val="single"/>
              </w:rPr>
            </w:pPr>
            <w:r w:rsidRPr="00BD60C3">
              <w:rPr>
                <w:rFonts w:asciiTheme="minorEastAsia" w:hAnsiTheme="minorEastAsia" w:hint="eastAsia"/>
                <w:b/>
                <w:spacing w:val="-4"/>
                <w:u w:val="single"/>
              </w:rPr>
              <w:t>５mg/L以下（今回見直し）</w:t>
            </w:r>
          </w:p>
        </w:tc>
      </w:tr>
      <w:tr w:rsidR="0059470C" w:rsidTr="0059470C">
        <w:trPr>
          <w:jc w:val="right"/>
        </w:trPr>
        <w:tc>
          <w:tcPr>
            <w:tcW w:w="4857" w:type="dxa"/>
            <w:gridSpan w:val="2"/>
            <w:tcBorders>
              <w:left w:val="single" w:sz="12" w:space="0" w:color="auto"/>
              <w:bottom w:val="single" w:sz="12" w:space="0" w:color="auto"/>
              <w:right w:val="double" w:sz="4" w:space="0" w:color="auto"/>
            </w:tcBorders>
          </w:tcPr>
          <w:p w:rsidR="0059470C" w:rsidRPr="00D5473D" w:rsidRDefault="0059470C" w:rsidP="006D3285">
            <w:pPr>
              <w:spacing w:line="280" w:lineRule="exact"/>
              <w:rPr>
                <w:rFonts w:asciiTheme="minorEastAsia" w:hAnsiTheme="minorEastAsia"/>
                <w:spacing w:val="-8"/>
                <w:sz w:val="22"/>
              </w:rPr>
            </w:pPr>
            <w:r w:rsidRPr="00D5473D">
              <w:rPr>
                <w:rFonts w:asciiTheme="minorEastAsia" w:hAnsiTheme="minorEastAsia" w:hint="eastAsia"/>
                <w:spacing w:val="-8"/>
                <w:sz w:val="20"/>
              </w:rPr>
              <w:t>下水道業(上記暫定排水基準適用業種に</w:t>
            </w:r>
            <w:r w:rsidRPr="00E01C7B">
              <w:rPr>
                <w:rFonts w:asciiTheme="minorEastAsia" w:hAnsiTheme="minorEastAsia" w:hint="eastAsia"/>
                <w:spacing w:val="-12"/>
                <w:sz w:val="20"/>
              </w:rPr>
              <w:t>属する下水道法上の特定事業場）から排出される水を受け入れているものであって</w:t>
            </w:r>
            <w:r>
              <w:rPr>
                <w:rFonts w:asciiTheme="minorEastAsia" w:hAnsiTheme="minorEastAsia" w:hint="eastAsia"/>
                <w:spacing w:val="-8"/>
                <w:sz w:val="20"/>
              </w:rPr>
              <w:t>、一定の条件</w:t>
            </w:r>
            <w:r w:rsidRPr="00D5473D">
              <w:rPr>
                <w:rFonts w:asciiTheme="minorEastAsia" w:hAnsiTheme="minorEastAsia" w:hint="eastAsia"/>
                <w:spacing w:val="-8"/>
                <w:sz w:val="20"/>
              </w:rPr>
              <w:t>に該当するものに限る。)</w:t>
            </w:r>
          </w:p>
        </w:tc>
        <w:tc>
          <w:tcPr>
            <w:tcW w:w="2431" w:type="dxa"/>
            <w:vMerge/>
            <w:tcBorders>
              <w:left w:val="double" w:sz="4" w:space="0" w:color="auto"/>
              <w:bottom w:val="single" w:sz="12" w:space="0" w:color="auto"/>
              <w:right w:val="double" w:sz="4" w:space="0" w:color="auto"/>
            </w:tcBorders>
            <w:vAlign w:val="center"/>
          </w:tcPr>
          <w:p w:rsidR="0059470C" w:rsidRDefault="0059470C" w:rsidP="006D3285">
            <w:pPr>
              <w:spacing w:line="340" w:lineRule="exact"/>
              <w:jc w:val="center"/>
              <w:rPr>
                <w:rFonts w:asciiTheme="minorEastAsia" w:hAnsiTheme="minorEastAsia"/>
                <w:sz w:val="22"/>
              </w:rPr>
            </w:pPr>
          </w:p>
        </w:tc>
        <w:tc>
          <w:tcPr>
            <w:tcW w:w="2873" w:type="dxa"/>
            <w:tcBorders>
              <w:top w:val="single" w:sz="4" w:space="0" w:color="auto"/>
              <w:left w:val="double" w:sz="4" w:space="0" w:color="auto"/>
              <w:bottom w:val="single" w:sz="12" w:space="0" w:color="auto"/>
              <w:right w:val="single" w:sz="12" w:space="0" w:color="auto"/>
              <w:tr2bl w:val="single" w:sz="4" w:space="0" w:color="auto"/>
            </w:tcBorders>
            <w:vAlign w:val="center"/>
          </w:tcPr>
          <w:p w:rsidR="0059470C" w:rsidRDefault="0059470C" w:rsidP="006D3285">
            <w:pPr>
              <w:spacing w:line="340" w:lineRule="exact"/>
              <w:jc w:val="center"/>
              <w:rPr>
                <w:rFonts w:asciiTheme="minorEastAsia" w:hAnsiTheme="minorEastAsia"/>
                <w:sz w:val="22"/>
              </w:rPr>
            </w:pPr>
          </w:p>
        </w:tc>
      </w:tr>
    </w:tbl>
    <w:p w:rsidR="002C782B" w:rsidRDefault="00C93633" w:rsidP="00C93633">
      <w:pPr>
        <w:tabs>
          <w:tab w:val="left" w:pos="2595"/>
        </w:tabs>
        <w:spacing w:line="260" w:lineRule="exact"/>
        <w:ind w:left="723" w:rightChars="-5" w:right="-10" w:hangingChars="300" w:hanging="723"/>
        <w:rPr>
          <w:rFonts w:asciiTheme="minorEastAsia" w:hAnsiTheme="minorEastAsia"/>
          <w:sz w:val="22"/>
        </w:rPr>
      </w:pPr>
      <w:r>
        <w:rPr>
          <w:rFonts w:asciiTheme="majorEastAsia" w:eastAsiaTheme="majorEastAsia" w:hAnsiTheme="majorEastAsia"/>
          <w:b/>
          <w:noProof/>
          <w:sz w:val="24"/>
        </w:rPr>
        <w:lastRenderedPageBreak/>
        <mc:AlternateContent>
          <mc:Choice Requires="wps">
            <w:drawing>
              <wp:anchor distT="0" distB="0" distL="114300" distR="114300" simplePos="0" relativeHeight="251673088" behindDoc="0" locked="0" layoutInCell="1" allowOverlap="1" wp14:anchorId="25402503" wp14:editId="28D8ABCC">
                <wp:simplePos x="0" y="0"/>
                <wp:positionH relativeFrom="column">
                  <wp:posOffset>5706707</wp:posOffset>
                </wp:positionH>
                <wp:positionV relativeFrom="paragraph">
                  <wp:posOffset>-5080</wp:posOffset>
                </wp:positionV>
                <wp:extent cx="1133475" cy="320040"/>
                <wp:effectExtent l="0" t="0" r="2857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rsidR="009D36C6" w:rsidRPr="00CE7CFB" w:rsidRDefault="00821E5B" w:rsidP="00CE7CFB">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資料４</w:t>
                            </w:r>
                            <w:r w:rsidR="009D36C6" w:rsidRPr="00CE7CFB">
                              <w:rPr>
                                <w:rFonts w:ascii="ＭＳ ゴシック" w:eastAsia="ＭＳ ゴシック" w:hAnsi="ＭＳ ゴシック" w:hint="eastAsia"/>
                                <w:sz w:val="28"/>
                                <w:szCs w:val="28"/>
                              </w:rPr>
                              <w:t>-</w:t>
                            </w:r>
                            <w:r w:rsidR="00C93633">
                              <w:rPr>
                                <w:rFonts w:ascii="ＭＳ ゴシック" w:eastAsia="ＭＳ ゴシック" w:hAnsi="ＭＳ 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449.35pt;margin-top:-.4pt;width:89.25pt;height:25.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">
                <v:textbox inset="5.85pt,.7pt,5.85pt,.7pt">
                  <w:txbxContent>
                    <w:p w:rsidR="009D36C6" w:rsidRPr="00CE7CFB" w:rsidRDefault="00821E5B" w:rsidP="00CE7CFB">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資料４</w:t>
                      </w:r>
                      <w:r w:rsidR="009D36C6" w:rsidRPr="00CE7CFB">
                        <w:rPr>
                          <w:rFonts w:ascii="ＭＳ ゴシック" w:eastAsia="ＭＳ ゴシック" w:hAnsi="ＭＳ ゴシック" w:hint="eastAsia"/>
                          <w:sz w:val="28"/>
                          <w:szCs w:val="28"/>
                        </w:rPr>
                        <w:t>-</w:t>
                      </w:r>
                      <w:r w:rsidR="00C93633">
                        <w:rPr>
                          <w:rFonts w:ascii="ＭＳ ゴシック" w:eastAsia="ＭＳ ゴシック" w:hAnsi="ＭＳ ゴシック" w:hint="eastAsia"/>
                          <w:sz w:val="28"/>
                          <w:szCs w:val="28"/>
                        </w:rPr>
                        <w:t>３</w:t>
                      </w:r>
                    </w:p>
                  </w:txbxContent>
                </v:textbox>
              </v:shape>
            </w:pict>
          </mc:Fallback>
        </mc:AlternateContent>
      </w:r>
    </w:p>
    <w:p w:rsidR="002C782B" w:rsidRDefault="002C782B" w:rsidP="002C782B">
      <w:pPr>
        <w:tabs>
          <w:tab w:val="left" w:pos="2595"/>
        </w:tabs>
        <w:spacing w:line="260" w:lineRule="exact"/>
        <w:ind w:left="660" w:rightChars="-5" w:right="-10" w:hangingChars="300" w:hanging="660"/>
        <w:rPr>
          <w:rFonts w:asciiTheme="minorEastAsia" w:hAnsiTheme="minorEastAsia"/>
          <w:sz w:val="22"/>
        </w:rPr>
      </w:pPr>
    </w:p>
    <w:p w:rsidR="002C782B" w:rsidRDefault="00C93633" w:rsidP="002C782B">
      <w:pPr>
        <w:tabs>
          <w:tab w:val="left" w:pos="2595"/>
        </w:tabs>
        <w:spacing w:line="260" w:lineRule="exact"/>
        <w:ind w:left="660" w:rightChars="-5" w:right="-10" w:hangingChars="300" w:hanging="660"/>
        <w:rPr>
          <w:rFonts w:asciiTheme="minorEastAsia" w:hAnsiTheme="minorEastAsia"/>
          <w:sz w:val="22"/>
        </w:rPr>
      </w:pPr>
      <w:r w:rsidRPr="00980956">
        <w:rPr>
          <w:rFonts w:asciiTheme="minorEastAsia" w:hAnsiTheme="minorEastAsia"/>
          <w:noProof/>
          <w:sz w:val="22"/>
        </w:rPr>
        <mc:AlternateContent>
          <mc:Choice Requires="wps">
            <w:drawing>
              <wp:anchor distT="0" distB="0" distL="114300" distR="114300" simplePos="0" relativeHeight="251659776" behindDoc="0" locked="0" layoutInCell="1" allowOverlap="1" wp14:anchorId="1B43846F" wp14:editId="083C4934">
                <wp:simplePos x="0" y="0"/>
                <wp:positionH relativeFrom="column">
                  <wp:posOffset>144780</wp:posOffset>
                </wp:positionH>
                <wp:positionV relativeFrom="paragraph">
                  <wp:posOffset>65595</wp:posOffset>
                </wp:positionV>
                <wp:extent cx="3275330" cy="285750"/>
                <wp:effectExtent l="0" t="0" r="20320" b="19050"/>
                <wp:wrapNone/>
                <wp:docPr id="11" name="テキスト ボックス 37" descr="見出し" title="３．暫定排水基準（案）"/>
                <wp:cNvGraphicFramePr/>
                <a:graphic xmlns:a="http://schemas.openxmlformats.org/drawingml/2006/main">
                  <a:graphicData uri="http://schemas.microsoft.com/office/word/2010/wordprocessingShape">
                    <wps:wsp>
                      <wps:cNvSpPr txBox="1"/>
                      <wps:spPr>
                        <a:xfrm>
                          <a:off x="0" y="0"/>
                          <a:ext cx="3275330" cy="28575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0F321A" w:rsidRPr="000C1030" w:rsidRDefault="00C93633" w:rsidP="000E3B13">
                            <w:pPr>
                              <w:pStyle w:val="Web"/>
                              <w:spacing w:before="0" w:beforeAutospacing="0" w:after="0" w:afterAutospacing="0" w:line="240" w:lineRule="exact"/>
                              <w:rPr>
                                <w:color w:val="0000FF"/>
                              </w:rPr>
                            </w:pPr>
                            <w:r>
                              <w:rPr>
                                <w:rFonts w:ascii="Meiryo UI" w:eastAsia="Meiryo UI" w:hAnsi="Meiryo UI" w:cs="Meiryo UI" w:hint="eastAsia"/>
                                <w:b/>
                                <w:bCs/>
                                <w:color w:val="000000" w:themeColor="dark1"/>
                                <w:kern w:val="24"/>
                              </w:rPr>
                              <w:t>４　府域の公共用水域及び事業場排水の状況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_x0000_s1031" alt="タイトル: ３．暫定排水基準（案） - 説明: 見出し" style="position:absolute;left:0;text-align:left;margin-left:11.4pt;margin-top:5.15pt;width:257.9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" fillcolor="#ddd8c2 [2894]" strokecolor="black [3213]" strokeweight="1pt">
                <v:textbox>
                  <w:txbxContent>
                    <w:p w:rsidR="000F321A" w:rsidRPr="000C1030" w:rsidRDefault="00C93633" w:rsidP="000E3B13">
                      <w:pPr>
                        <w:pStyle w:val="Web"/>
                        <w:spacing w:before="0" w:beforeAutospacing="0" w:after="0" w:afterAutospacing="0" w:line="240" w:lineRule="exact"/>
                        <w:rPr>
                          <w:color w:val="0000FF"/>
                        </w:rPr>
                      </w:pPr>
                      <w:r>
                        <w:rPr>
                          <w:rFonts w:ascii="Meiryo UI" w:eastAsia="Meiryo UI" w:hAnsi="Meiryo UI" w:cs="Meiryo UI" w:hint="eastAsia"/>
                          <w:b/>
                          <w:bCs/>
                          <w:color w:val="000000" w:themeColor="dark1"/>
                          <w:kern w:val="24"/>
                        </w:rPr>
                        <w:t>４　府域の公共用水域及び事業場排水の状況</w:t>
                      </w:r>
                    </w:p>
                  </w:txbxContent>
                </v:textbox>
              </v:roundrect>
            </w:pict>
          </mc:Fallback>
        </mc:AlternateContent>
      </w:r>
    </w:p>
    <w:p w:rsidR="00623725" w:rsidRDefault="00623725" w:rsidP="00623725">
      <w:pPr>
        <w:widowControl/>
        <w:spacing w:line="40" w:lineRule="exact"/>
        <w:ind w:leftChars="100" w:left="430" w:hangingChars="100" w:hanging="220"/>
        <w:jc w:val="left"/>
        <w:rPr>
          <w:rFonts w:asciiTheme="minorEastAsia" w:hAnsiTheme="minorEastAsia"/>
          <w:sz w:val="22"/>
        </w:rPr>
      </w:pPr>
    </w:p>
    <w:p w:rsidR="00623725" w:rsidRDefault="00623725" w:rsidP="00623725">
      <w:pPr>
        <w:widowControl/>
        <w:spacing w:line="40" w:lineRule="exact"/>
        <w:ind w:leftChars="100" w:left="430" w:hangingChars="100" w:hanging="220"/>
        <w:jc w:val="left"/>
        <w:rPr>
          <w:rFonts w:asciiTheme="minorEastAsia" w:hAnsiTheme="minorEastAsia"/>
          <w:sz w:val="22"/>
        </w:rPr>
      </w:pPr>
    </w:p>
    <w:p w:rsidR="00623725" w:rsidRDefault="00481F58" w:rsidP="00623725">
      <w:pPr>
        <w:widowControl/>
        <w:spacing w:line="40" w:lineRule="exact"/>
        <w:ind w:leftChars="100" w:left="430" w:hangingChars="100" w:hanging="220"/>
        <w:jc w:val="left"/>
        <w:rPr>
          <w:rFonts w:asciiTheme="minorEastAsia" w:hAnsiTheme="minorEastAsia"/>
          <w:sz w:val="22"/>
        </w:rPr>
      </w:pPr>
      <w:r w:rsidRPr="00980956">
        <w:rPr>
          <w:rFonts w:asciiTheme="minorEastAsia" w:hAnsiTheme="minorEastAsia"/>
          <w:noProof/>
          <w:sz w:val="22"/>
        </w:rPr>
        <mc:AlternateContent>
          <mc:Choice Requires="wps">
            <w:drawing>
              <wp:anchor distT="0" distB="0" distL="114300" distR="114300" simplePos="0" relativeHeight="251653630" behindDoc="0" locked="0" layoutInCell="1" allowOverlap="1" wp14:anchorId="35383FF9" wp14:editId="49FB05CE">
                <wp:simplePos x="0" y="0"/>
                <wp:positionH relativeFrom="column">
                  <wp:posOffset>23660</wp:posOffset>
                </wp:positionH>
                <wp:positionV relativeFrom="paragraph">
                  <wp:posOffset>8758</wp:posOffset>
                </wp:positionV>
                <wp:extent cx="6744970" cy="5053149"/>
                <wp:effectExtent l="0" t="0" r="17780" b="14605"/>
                <wp:wrapNone/>
                <wp:docPr id="9" name="角丸四角形 9" descr="目的及び経緯の説明" title="１．目的及び経緯について"/>
                <wp:cNvGraphicFramePr/>
                <a:graphic xmlns:a="http://schemas.openxmlformats.org/drawingml/2006/main">
                  <a:graphicData uri="http://schemas.microsoft.com/office/word/2010/wordprocessingShape">
                    <wps:wsp>
                      <wps:cNvSpPr/>
                      <wps:spPr>
                        <a:xfrm>
                          <a:off x="0" y="0"/>
                          <a:ext cx="6744970" cy="5053149"/>
                        </a:xfrm>
                        <a:prstGeom prst="roundRect">
                          <a:avLst>
                            <a:gd name="adj" fmla="val 330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alt="タイトル: １．目的及び経緯について - 説明: 目的及び経緯の説明" style="position:absolute;left:0;text-align:left;margin-left:1.85pt;margin-top:.7pt;width:531.1pt;height:397.9pt;z-index:251653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" filled="f" strokecolor="black [3213]" strokeweight="1pt"/>
            </w:pict>
          </mc:Fallback>
        </mc:AlternateContent>
      </w:r>
    </w:p>
    <w:p w:rsidR="00623725" w:rsidRDefault="00623725" w:rsidP="00623725">
      <w:pPr>
        <w:widowControl/>
        <w:spacing w:line="40" w:lineRule="exact"/>
        <w:ind w:leftChars="100" w:left="430" w:hangingChars="100" w:hanging="220"/>
        <w:jc w:val="left"/>
        <w:rPr>
          <w:rFonts w:asciiTheme="minorEastAsia" w:hAnsiTheme="minorEastAsia"/>
          <w:sz w:val="22"/>
        </w:rPr>
      </w:pPr>
    </w:p>
    <w:p w:rsidR="00E35C97" w:rsidRDefault="00E35C97" w:rsidP="00821E5B">
      <w:pPr>
        <w:widowControl/>
        <w:spacing w:line="200" w:lineRule="exact"/>
        <w:jc w:val="left"/>
        <w:rPr>
          <w:rFonts w:ascii="Meiryo UI" w:eastAsia="Meiryo UI" w:hAnsi="Meiryo UI" w:cs="Meiryo UI"/>
          <w:b/>
          <w:sz w:val="24"/>
        </w:rPr>
      </w:pPr>
    </w:p>
    <w:p w:rsidR="00C93633" w:rsidRPr="00C93633" w:rsidRDefault="00C93633" w:rsidP="00821E5B">
      <w:pPr>
        <w:spacing w:line="300" w:lineRule="exact"/>
        <w:ind w:firstLineChars="100" w:firstLine="220"/>
        <w:rPr>
          <w:rFonts w:asciiTheme="minorEastAsia" w:hAnsiTheme="minorEastAsia" w:cs="Meiryo UI"/>
          <w:sz w:val="22"/>
          <w:szCs w:val="32"/>
        </w:rPr>
      </w:pPr>
      <w:r w:rsidRPr="00142899">
        <w:rPr>
          <w:rFonts w:asciiTheme="minorEastAsia" w:hAnsiTheme="minorEastAsia" w:cs="Meiryo UI" w:hint="eastAsia"/>
          <w:sz w:val="22"/>
          <w:szCs w:val="32"/>
        </w:rPr>
        <w:t>・府域の公共用水域における亜鉛の</w:t>
      </w:r>
      <w:r>
        <w:rPr>
          <w:rFonts w:asciiTheme="minorEastAsia" w:hAnsiTheme="minorEastAsia" w:cs="Meiryo UI" w:hint="eastAsia"/>
          <w:sz w:val="22"/>
          <w:szCs w:val="32"/>
        </w:rPr>
        <w:t>環境基準の達成</w:t>
      </w:r>
      <w:r w:rsidRPr="00142899">
        <w:rPr>
          <w:rFonts w:asciiTheme="minorEastAsia" w:hAnsiTheme="minorEastAsia" w:cs="Meiryo UI" w:hint="eastAsia"/>
          <w:sz w:val="22"/>
          <w:szCs w:val="32"/>
        </w:rPr>
        <w:t>状況は</w:t>
      </w:r>
      <w:r w:rsidR="00872B12">
        <w:rPr>
          <w:rFonts w:asciiTheme="minorEastAsia" w:hAnsiTheme="minorEastAsia" w:cs="Meiryo UI" w:hint="eastAsia"/>
          <w:sz w:val="22"/>
          <w:szCs w:val="32"/>
        </w:rPr>
        <w:t>、表３</w:t>
      </w:r>
      <w:r w:rsidRPr="00142899">
        <w:rPr>
          <w:rFonts w:asciiTheme="minorEastAsia" w:hAnsiTheme="minorEastAsia" w:cs="Meiryo UI" w:hint="eastAsia"/>
          <w:sz w:val="22"/>
          <w:szCs w:val="32"/>
        </w:rPr>
        <w:t>のとおり。</w:t>
      </w:r>
    </w:p>
    <w:p w:rsidR="00821E5B" w:rsidRDefault="00821E5B" w:rsidP="00821E5B">
      <w:pPr>
        <w:spacing w:line="100" w:lineRule="exact"/>
        <w:jc w:val="center"/>
        <w:rPr>
          <w:rFonts w:asciiTheme="majorEastAsia" w:eastAsiaTheme="majorEastAsia" w:hAnsiTheme="majorEastAsia" w:cs="Meiryo UI" w:hint="eastAsia"/>
          <w:szCs w:val="32"/>
        </w:rPr>
      </w:pPr>
    </w:p>
    <w:p w:rsidR="00C93633" w:rsidRPr="00F54322" w:rsidRDefault="009E5B81" w:rsidP="00821E5B">
      <w:pPr>
        <w:spacing w:line="300" w:lineRule="exact"/>
        <w:jc w:val="center"/>
        <w:rPr>
          <w:rFonts w:asciiTheme="majorEastAsia" w:eastAsiaTheme="majorEastAsia" w:hAnsiTheme="majorEastAsia" w:cs="Meiryo UI"/>
          <w:sz w:val="22"/>
          <w:szCs w:val="32"/>
        </w:rPr>
      </w:pPr>
      <w:r>
        <w:rPr>
          <w:rFonts w:asciiTheme="majorEastAsia" w:eastAsiaTheme="majorEastAsia" w:hAnsiTheme="majorEastAsia" w:cs="Meiryo UI" w:hint="eastAsia"/>
          <w:szCs w:val="32"/>
        </w:rPr>
        <w:t xml:space="preserve">表３　</w:t>
      </w:r>
      <w:r w:rsidR="00C93633" w:rsidRPr="009E5B81">
        <w:rPr>
          <w:rFonts w:asciiTheme="majorEastAsia" w:eastAsiaTheme="majorEastAsia" w:hAnsiTheme="majorEastAsia" w:cs="Meiryo UI" w:hint="eastAsia"/>
          <w:szCs w:val="32"/>
        </w:rPr>
        <w:t>大阪府の公共用水域の水質の状況</w:t>
      </w:r>
    </w:p>
    <w:tbl>
      <w:tblPr>
        <w:tblStyle w:val="a3"/>
        <w:tblW w:w="10019" w:type="dxa"/>
        <w:jc w:val="right"/>
        <w:tblInd w:w="5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8035"/>
      </w:tblGrid>
      <w:tr w:rsidR="00C93633" w:rsidRPr="00F54322" w:rsidTr="00481F58">
        <w:trPr>
          <w:jc w:val="right"/>
        </w:trPr>
        <w:tc>
          <w:tcPr>
            <w:tcW w:w="1984" w:type="dxa"/>
          </w:tcPr>
          <w:p w:rsidR="00C93633" w:rsidRPr="00C93633" w:rsidRDefault="00C93633" w:rsidP="00821E5B">
            <w:pPr>
              <w:spacing w:line="300" w:lineRule="exact"/>
              <w:jc w:val="center"/>
              <w:rPr>
                <w:rFonts w:asciiTheme="minorEastAsia" w:hAnsiTheme="minorEastAsia" w:cs="Meiryo UI"/>
                <w:szCs w:val="21"/>
              </w:rPr>
            </w:pPr>
            <w:r w:rsidRPr="00C93633">
              <w:rPr>
                <w:rFonts w:asciiTheme="minorEastAsia" w:hAnsiTheme="minorEastAsia" w:cs="Meiryo UI" w:hint="eastAsia"/>
                <w:szCs w:val="21"/>
              </w:rPr>
              <w:t>河川</w:t>
            </w:r>
          </w:p>
          <w:p w:rsidR="00C93633" w:rsidRPr="00C93633" w:rsidRDefault="00C93633" w:rsidP="00821E5B">
            <w:pPr>
              <w:spacing w:line="300" w:lineRule="exact"/>
              <w:jc w:val="center"/>
              <w:rPr>
                <w:rFonts w:asciiTheme="minorEastAsia" w:hAnsiTheme="minorEastAsia" w:cs="Meiryo UI"/>
                <w:szCs w:val="21"/>
              </w:rPr>
            </w:pPr>
            <w:r w:rsidRPr="00C93633">
              <w:rPr>
                <w:rFonts w:asciiTheme="minorEastAsia" w:hAnsiTheme="minorEastAsia" w:cs="Meiryo UI" w:hint="eastAsia"/>
                <w:szCs w:val="21"/>
              </w:rPr>
              <w:t>(平成24～28年度)</w:t>
            </w:r>
          </w:p>
        </w:tc>
        <w:tc>
          <w:tcPr>
            <w:tcW w:w="8035" w:type="dxa"/>
          </w:tcPr>
          <w:p w:rsidR="00C93633" w:rsidRPr="00C93633" w:rsidRDefault="00C93633" w:rsidP="00821E5B">
            <w:pPr>
              <w:spacing w:line="300" w:lineRule="exact"/>
              <w:rPr>
                <w:rFonts w:asciiTheme="minorEastAsia" w:hAnsiTheme="minorEastAsia" w:cs="Meiryo UI"/>
                <w:szCs w:val="21"/>
              </w:rPr>
            </w:pPr>
            <w:r w:rsidRPr="00C93633">
              <w:rPr>
                <w:rFonts w:asciiTheme="minorEastAsia" w:hAnsiTheme="minorEastAsia" w:cs="Meiryo UI" w:hint="eastAsia"/>
                <w:szCs w:val="21"/>
              </w:rPr>
              <w:t>生物A類型：環境基準点全９地点で環境基準達成</w:t>
            </w:r>
          </w:p>
          <w:p w:rsidR="00C93633" w:rsidRPr="00C93633" w:rsidRDefault="00C93633" w:rsidP="00821E5B">
            <w:pPr>
              <w:spacing w:line="300" w:lineRule="exact"/>
              <w:rPr>
                <w:rFonts w:asciiTheme="minorEastAsia" w:hAnsiTheme="minorEastAsia" w:cs="Meiryo UI"/>
                <w:szCs w:val="21"/>
              </w:rPr>
            </w:pPr>
            <w:r w:rsidRPr="00C93633">
              <w:rPr>
                <w:rFonts w:asciiTheme="minorEastAsia" w:hAnsiTheme="minorEastAsia" w:cs="Meiryo UI" w:hint="eastAsia"/>
                <w:szCs w:val="21"/>
              </w:rPr>
              <w:t>生物B類型：環境基準点65地点中60～63地点で環境基準達成</w:t>
            </w:r>
          </w:p>
        </w:tc>
      </w:tr>
      <w:tr w:rsidR="00C93633" w:rsidRPr="00F54322" w:rsidTr="00481F58">
        <w:trPr>
          <w:jc w:val="right"/>
        </w:trPr>
        <w:tc>
          <w:tcPr>
            <w:tcW w:w="1984" w:type="dxa"/>
          </w:tcPr>
          <w:p w:rsidR="00C93633" w:rsidRPr="00C93633" w:rsidRDefault="00C93633" w:rsidP="00821E5B">
            <w:pPr>
              <w:spacing w:line="300" w:lineRule="exact"/>
              <w:jc w:val="center"/>
              <w:rPr>
                <w:rFonts w:asciiTheme="minorEastAsia" w:hAnsiTheme="minorEastAsia" w:cs="Meiryo UI"/>
                <w:szCs w:val="21"/>
              </w:rPr>
            </w:pPr>
            <w:r w:rsidRPr="00C93633">
              <w:rPr>
                <w:rFonts w:asciiTheme="minorEastAsia" w:hAnsiTheme="minorEastAsia" w:cs="Meiryo UI" w:hint="eastAsia"/>
                <w:szCs w:val="21"/>
              </w:rPr>
              <w:t>海域</w:t>
            </w:r>
          </w:p>
          <w:p w:rsidR="00C93633" w:rsidRPr="00C93633" w:rsidRDefault="00C93633" w:rsidP="00821E5B">
            <w:pPr>
              <w:spacing w:line="300" w:lineRule="exact"/>
              <w:jc w:val="center"/>
              <w:rPr>
                <w:rFonts w:asciiTheme="minorEastAsia" w:hAnsiTheme="minorEastAsia" w:cs="Meiryo UI"/>
                <w:szCs w:val="21"/>
              </w:rPr>
            </w:pPr>
            <w:r w:rsidRPr="00C93633">
              <w:rPr>
                <w:rFonts w:asciiTheme="minorEastAsia" w:hAnsiTheme="minorEastAsia" w:cs="Meiryo UI" w:hint="eastAsia"/>
                <w:szCs w:val="21"/>
              </w:rPr>
              <w:t>(平成25～28年度)</w:t>
            </w:r>
          </w:p>
        </w:tc>
        <w:tc>
          <w:tcPr>
            <w:tcW w:w="8035" w:type="dxa"/>
          </w:tcPr>
          <w:p w:rsidR="00C93633" w:rsidRPr="00C93633" w:rsidRDefault="00C93633" w:rsidP="00821E5B">
            <w:pPr>
              <w:spacing w:line="300" w:lineRule="exact"/>
              <w:rPr>
                <w:rFonts w:asciiTheme="minorEastAsia" w:hAnsiTheme="minorEastAsia" w:cs="Meiryo UI"/>
                <w:szCs w:val="21"/>
              </w:rPr>
            </w:pPr>
            <w:r w:rsidRPr="0040427A">
              <w:rPr>
                <w:rFonts w:asciiTheme="minorEastAsia" w:hAnsiTheme="minorEastAsia" w:cs="Meiryo UI" w:hint="eastAsia"/>
                <w:kern w:val="0"/>
                <w:szCs w:val="21"/>
                <w:fitText w:val="1260" w:id="1703186947"/>
              </w:rPr>
              <w:t>生物特A類型</w:t>
            </w:r>
            <w:r w:rsidRPr="00C93633">
              <w:rPr>
                <w:rFonts w:asciiTheme="minorEastAsia" w:hAnsiTheme="minorEastAsia" w:cs="Meiryo UI" w:hint="eastAsia"/>
                <w:szCs w:val="21"/>
              </w:rPr>
              <w:t>：環境基準点全４地点(※平成25年度は全１地点)で環境基準達成</w:t>
            </w:r>
          </w:p>
          <w:p w:rsidR="00C93633" w:rsidRPr="00C93633" w:rsidRDefault="00C93633" w:rsidP="00821E5B">
            <w:pPr>
              <w:spacing w:line="300" w:lineRule="exact"/>
              <w:rPr>
                <w:rFonts w:asciiTheme="minorEastAsia" w:hAnsiTheme="minorEastAsia" w:cs="Meiryo UI"/>
                <w:szCs w:val="21"/>
              </w:rPr>
            </w:pPr>
            <w:r w:rsidRPr="00D96EC3">
              <w:rPr>
                <w:rFonts w:asciiTheme="minorEastAsia" w:hAnsiTheme="minorEastAsia" w:cs="Meiryo UI" w:hint="eastAsia"/>
                <w:spacing w:val="15"/>
                <w:kern w:val="0"/>
                <w:szCs w:val="21"/>
                <w:fitText w:val="1260" w:id="1703186946"/>
              </w:rPr>
              <w:t>生物A類</w:t>
            </w:r>
            <w:r w:rsidRPr="00D96EC3">
              <w:rPr>
                <w:rFonts w:asciiTheme="minorEastAsia" w:hAnsiTheme="minorEastAsia" w:cs="Meiryo UI" w:hint="eastAsia"/>
                <w:spacing w:val="45"/>
                <w:kern w:val="0"/>
                <w:szCs w:val="21"/>
                <w:fitText w:val="1260" w:id="1703186946"/>
              </w:rPr>
              <w:t>型</w:t>
            </w:r>
            <w:r w:rsidRPr="00C93633">
              <w:rPr>
                <w:rFonts w:asciiTheme="minorEastAsia" w:hAnsiTheme="minorEastAsia" w:cs="Meiryo UI" w:hint="eastAsia"/>
                <w:szCs w:val="21"/>
              </w:rPr>
              <w:t>：環境基準点全８地点(※平成25年度は全２地点)で環境基準達成</w:t>
            </w:r>
          </w:p>
        </w:tc>
      </w:tr>
    </w:tbl>
    <w:p w:rsidR="00C93633" w:rsidRDefault="00C93633" w:rsidP="00821E5B">
      <w:pPr>
        <w:spacing w:line="240" w:lineRule="exact"/>
        <w:rPr>
          <w:rFonts w:asciiTheme="majorEastAsia" w:eastAsiaTheme="majorEastAsia" w:hAnsiTheme="majorEastAsia" w:cs="Meiryo UI"/>
          <w:sz w:val="20"/>
          <w:szCs w:val="20"/>
        </w:rPr>
      </w:pPr>
    </w:p>
    <w:p w:rsidR="00C93633" w:rsidRDefault="00C93633" w:rsidP="00821E5B">
      <w:pPr>
        <w:spacing w:line="300" w:lineRule="exact"/>
        <w:ind w:leftChars="100" w:left="430" w:hangingChars="100" w:hanging="220"/>
        <w:rPr>
          <w:rFonts w:asciiTheme="minorEastAsia" w:hAnsiTheme="minorEastAsia" w:cs="Meiryo UI"/>
          <w:sz w:val="22"/>
          <w:szCs w:val="20"/>
        </w:rPr>
      </w:pPr>
      <w:r w:rsidRPr="00142899">
        <w:rPr>
          <w:rFonts w:asciiTheme="minorEastAsia" w:hAnsiTheme="minorEastAsia" w:cs="Meiryo UI" w:hint="eastAsia"/>
          <w:sz w:val="22"/>
          <w:szCs w:val="20"/>
        </w:rPr>
        <w:t>・事業場排水</w:t>
      </w:r>
      <w:r>
        <w:rPr>
          <w:rFonts w:asciiTheme="minorEastAsia" w:hAnsiTheme="minorEastAsia" w:cs="Meiryo UI" w:hint="eastAsia"/>
          <w:sz w:val="22"/>
          <w:szCs w:val="20"/>
        </w:rPr>
        <w:t>における亜鉛の排水基準の遵守状況は、亜鉛の暫定排水基準が適用される８事業場のうち６事業場で一般排水基準値（２mg/L）の超過データが、３事業場で暫定排水基準値（５mg/L）の超過データが確認された。</w:t>
      </w:r>
    </w:p>
    <w:p w:rsidR="00481F58" w:rsidRDefault="00481F58" w:rsidP="00821E5B">
      <w:pPr>
        <w:spacing w:line="200" w:lineRule="exact"/>
        <w:ind w:leftChars="100" w:left="430" w:hangingChars="100" w:hanging="220"/>
        <w:rPr>
          <w:rFonts w:asciiTheme="minorEastAsia" w:hAnsiTheme="minorEastAsia" w:cs="Meiryo UI"/>
          <w:sz w:val="22"/>
          <w:szCs w:val="20"/>
        </w:rPr>
      </w:pPr>
    </w:p>
    <w:p w:rsidR="00C93633" w:rsidRDefault="00C93633" w:rsidP="00821E5B">
      <w:pPr>
        <w:spacing w:line="300" w:lineRule="exact"/>
        <w:ind w:leftChars="100" w:left="430" w:hangingChars="100" w:hanging="220"/>
        <w:rPr>
          <w:rFonts w:asciiTheme="minorEastAsia" w:hAnsiTheme="minorEastAsia" w:cs="Meiryo UI"/>
          <w:sz w:val="22"/>
          <w:szCs w:val="20"/>
        </w:rPr>
      </w:pPr>
      <w:r>
        <w:rPr>
          <w:rFonts w:asciiTheme="minorEastAsia" w:hAnsiTheme="minorEastAsia" w:cs="Meiryo UI" w:hint="eastAsia"/>
          <w:sz w:val="22"/>
          <w:szCs w:val="20"/>
        </w:rPr>
        <w:t>・暫定排水基準値の超過については、全て一時的な排水処理のトラブル等によるものであり、改善後の結果では５mg/L</w:t>
      </w:r>
      <w:r w:rsidR="00614B2F">
        <w:rPr>
          <w:rFonts w:asciiTheme="minorEastAsia" w:hAnsiTheme="minorEastAsia" w:cs="Meiryo UI" w:hint="eastAsia"/>
          <w:sz w:val="22"/>
          <w:szCs w:val="20"/>
        </w:rPr>
        <w:t>を超えるもの</w:t>
      </w:r>
      <w:r>
        <w:rPr>
          <w:rFonts w:asciiTheme="minorEastAsia" w:hAnsiTheme="minorEastAsia" w:cs="Meiryo UI" w:hint="eastAsia"/>
          <w:sz w:val="22"/>
          <w:szCs w:val="20"/>
        </w:rPr>
        <w:t>はない。</w:t>
      </w:r>
    </w:p>
    <w:p w:rsidR="00481F58" w:rsidRDefault="00481F58" w:rsidP="00821E5B">
      <w:pPr>
        <w:spacing w:line="200" w:lineRule="exact"/>
        <w:ind w:leftChars="100" w:left="430" w:hangingChars="100" w:hanging="220"/>
        <w:rPr>
          <w:rFonts w:asciiTheme="minorEastAsia" w:hAnsiTheme="minorEastAsia" w:cs="Meiryo UI"/>
          <w:sz w:val="22"/>
          <w:szCs w:val="20"/>
        </w:rPr>
      </w:pPr>
    </w:p>
    <w:p w:rsidR="00C93633" w:rsidRDefault="00C93633" w:rsidP="00821E5B">
      <w:pPr>
        <w:spacing w:line="300" w:lineRule="exact"/>
        <w:ind w:leftChars="100" w:left="430" w:hangingChars="100" w:hanging="220"/>
        <w:rPr>
          <w:rFonts w:asciiTheme="minorEastAsia" w:hAnsiTheme="minorEastAsia" w:cs="Meiryo UI"/>
          <w:sz w:val="22"/>
          <w:szCs w:val="20"/>
        </w:rPr>
      </w:pPr>
      <w:r>
        <w:rPr>
          <w:rFonts w:asciiTheme="minorEastAsia" w:hAnsiTheme="minorEastAsia" w:cs="Meiryo UI" w:hint="eastAsia"/>
          <w:sz w:val="22"/>
          <w:szCs w:val="20"/>
        </w:rPr>
        <w:t>・工程中のめっき液の代替薬品の切替え、使用濃度の低減</w:t>
      </w:r>
      <w:r w:rsidR="00872B12">
        <w:rPr>
          <w:rFonts w:asciiTheme="minorEastAsia" w:hAnsiTheme="minorEastAsia" w:cs="Meiryo UI" w:hint="eastAsia"/>
          <w:sz w:val="22"/>
          <w:szCs w:val="20"/>
        </w:rPr>
        <w:t>など排水中の亜鉛の削減対策が各事業場により取り組まれており、</w:t>
      </w:r>
      <w:r w:rsidR="00481F58">
        <w:rPr>
          <w:rFonts w:asciiTheme="minorEastAsia" w:hAnsiTheme="minorEastAsia" w:cs="Meiryo UI" w:hint="eastAsia"/>
          <w:sz w:val="22"/>
          <w:szCs w:val="20"/>
        </w:rPr>
        <w:t>表</w:t>
      </w:r>
      <w:r w:rsidR="00872B12">
        <w:rPr>
          <w:rFonts w:asciiTheme="minorEastAsia" w:hAnsiTheme="minorEastAsia" w:cs="Meiryo UI" w:hint="eastAsia"/>
          <w:sz w:val="22"/>
          <w:szCs w:val="20"/>
        </w:rPr>
        <w:t>４</w:t>
      </w:r>
      <w:r>
        <w:rPr>
          <w:rFonts w:asciiTheme="minorEastAsia" w:hAnsiTheme="minorEastAsia" w:cs="Meiryo UI" w:hint="eastAsia"/>
          <w:sz w:val="22"/>
          <w:szCs w:val="20"/>
        </w:rPr>
        <w:t>に示すとおり、その効果が現れている。</w:t>
      </w:r>
    </w:p>
    <w:p w:rsidR="00481F58" w:rsidRPr="009E5B81" w:rsidRDefault="00481F58" w:rsidP="00481F58">
      <w:pPr>
        <w:spacing w:line="40" w:lineRule="exact"/>
        <w:ind w:leftChars="100" w:left="430" w:hangingChars="100" w:hanging="220"/>
        <w:rPr>
          <w:rFonts w:asciiTheme="minorEastAsia" w:hAnsiTheme="minorEastAsia" w:cs="Meiryo UI"/>
          <w:sz w:val="22"/>
          <w:szCs w:val="20"/>
        </w:rPr>
      </w:pPr>
    </w:p>
    <w:p w:rsidR="00821E5B" w:rsidRDefault="00821E5B" w:rsidP="00821E5B">
      <w:pPr>
        <w:spacing w:line="100" w:lineRule="exact"/>
        <w:jc w:val="center"/>
        <w:rPr>
          <w:rFonts w:asciiTheme="majorEastAsia" w:eastAsiaTheme="majorEastAsia" w:hAnsiTheme="majorEastAsia" w:cs="Meiryo UI" w:hint="eastAsia"/>
          <w:szCs w:val="32"/>
        </w:rPr>
      </w:pPr>
    </w:p>
    <w:p w:rsidR="00C93633" w:rsidRPr="009E5B81" w:rsidRDefault="009E5B81" w:rsidP="00C93633">
      <w:pPr>
        <w:spacing w:line="340" w:lineRule="exact"/>
        <w:jc w:val="center"/>
        <w:rPr>
          <w:rFonts w:asciiTheme="minorEastAsia" w:hAnsiTheme="minorEastAsia" w:cs="Meiryo UI"/>
          <w:szCs w:val="20"/>
        </w:rPr>
      </w:pPr>
      <w:r>
        <w:rPr>
          <w:rFonts w:asciiTheme="majorEastAsia" w:eastAsiaTheme="majorEastAsia" w:hAnsiTheme="majorEastAsia" w:cs="Meiryo UI" w:hint="eastAsia"/>
          <w:szCs w:val="32"/>
        </w:rPr>
        <w:t xml:space="preserve">表４　</w:t>
      </w:r>
      <w:r w:rsidR="00C93633" w:rsidRPr="009E5B81">
        <w:rPr>
          <w:rFonts w:asciiTheme="majorEastAsia" w:eastAsiaTheme="majorEastAsia" w:hAnsiTheme="majorEastAsia" w:cs="Meiryo UI" w:hint="eastAsia"/>
          <w:szCs w:val="32"/>
        </w:rPr>
        <w:t>現在の暫定排水基準適用８事業場の排水データの比較</w:t>
      </w:r>
    </w:p>
    <w:tbl>
      <w:tblPr>
        <w:tblStyle w:val="a3"/>
        <w:tblW w:w="10019" w:type="dxa"/>
        <w:jc w:val="right"/>
        <w:tblInd w:w="-11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2"/>
        <w:gridCol w:w="1801"/>
        <w:gridCol w:w="1375"/>
        <w:gridCol w:w="1511"/>
        <w:gridCol w:w="1477"/>
        <w:gridCol w:w="1491"/>
        <w:gridCol w:w="1472"/>
      </w:tblGrid>
      <w:tr w:rsidR="00481F58" w:rsidRPr="003440AF" w:rsidTr="00481F58">
        <w:trPr>
          <w:jc w:val="right"/>
        </w:trPr>
        <w:tc>
          <w:tcPr>
            <w:tcW w:w="2693" w:type="dxa"/>
            <w:gridSpan w:val="2"/>
            <w:tcBorders>
              <w:top w:val="single" w:sz="12" w:space="0" w:color="auto"/>
              <w:bottom w:val="double" w:sz="4" w:space="0" w:color="auto"/>
            </w:tcBorders>
            <w:vAlign w:val="center"/>
          </w:tcPr>
          <w:p w:rsidR="00C93633" w:rsidRPr="00BD60C3" w:rsidRDefault="00C93633" w:rsidP="00143ED7">
            <w:pPr>
              <w:widowControl/>
              <w:spacing w:line="260" w:lineRule="exact"/>
              <w:jc w:val="center"/>
              <w:rPr>
                <w:rFonts w:asciiTheme="minorEastAsia" w:hAnsiTheme="minorEastAsia"/>
                <w:spacing w:val="-8"/>
                <w:szCs w:val="21"/>
              </w:rPr>
            </w:pPr>
          </w:p>
        </w:tc>
        <w:tc>
          <w:tcPr>
            <w:tcW w:w="1375" w:type="dxa"/>
            <w:tcBorders>
              <w:top w:val="single" w:sz="12" w:space="0" w:color="auto"/>
              <w:bottom w:val="double" w:sz="4" w:space="0" w:color="auto"/>
            </w:tcBorders>
            <w:vAlign w:val="center"/>
          </w:tcPr>
          <w:p w:rsidR="00C93633" w:rsidRPr="00BD60C3" w:rsidRDefault="00C93633" w:rsidP="00143ED7">
            <w:pPr>
              <w:widowControl/>
              <w:spacing w:line="260" w:lineRule="exact"/>
              <w:jc w:val="center"/>
              <w:rPr>
                <w:rFonts w:asciiTheme="minorEastAsia" w:hAnsiTheme="minorEastAsia"/>
                <w:spacing w:val="-8"/>
                <w:szCs w:val="21"/>
              </w:rPr>
            </w:pPr>
            <w:r w:rsidRPr="00BD60C3">
              <w:rPr>
                <w:rFonts w:asciiTheme="minorEastAsia" w:hAnsiTheme="minorEastAsia" w:hint="eastAsia"/>
                <w:spacing w:val="-8"/>
                <w:szCs w:val="21"/>
              </w:rPr>
              <w:t>データ数</w:t>
            </w:r>
          </w:p>
        </w:tc>
        <w:tc>
          <w:tcPr>
            <w:tcW w:w="1511" w:type="dxa"/>
            <w:tcBorders>
              <w:top w:val="single" w:sz="12" w:space="0" w:color="auto"/>
              <w:bottom w:val="double" w:sz="4" w:space="0" w:color="auto"/>
            </w:tcBorders>
            <w:vAlign w:val="center"/>
          </w:tcPr>
          <w:p w:rsidR="00C93633" w:rsidRPr="00BD60C3" w:rsidRDefault="00C93633" w:rsidP="00143ED7">
            <w:pPr>
              <w:widowControl/>
              <w:spacing w:line="260" w:lineRule="exact"/>
              <w:jc w:val="center"/>
              <w:rPr>
                <w:rFonts w:asciiTheme="minorEastAsia" w:hAnsiTheme="minorEastAsia"/>
                <w:spacing w:val="-8"/>
                <w:szCs w:val="21"/>
              </w:rPr>
            </w:pPr>
            <w:r w:rsidRPr="00BD60C3">
              <w:rPr>
                <w:rFonts w:asciiTheme="minorEastAsia" w:hAnsiTheme="minorEastAsia" w:hint="eastAsia"/>
                <w:spacing w:val="-8"/>
                <w:szCs w:val="21"/>
              </w:rPr>
              <w:t>最大値</w:t>
            </w:r>
          </w:p>
          <w:p w:rsidR="00C93633" w:rsidRPr="00BD60C3" w:rsidRDefault="00C93633" w:rsidP="00143ED7">
            <w:pPr>
              <w:widowControl/>
              <w:spacing w:line="260" w:lineRule="exact"/>
              <w:jc w:val="center"/>
              <w:rPr>
                <w:rFonts w:asciiTheme="minorEastAsia" w:hAnsiTheme="minorEastAsia"/>
                <w:spacing w:val="-8"/>
                <w:szCs w:val="21"/>
              </w:rPr>
            </w:pPr>
            <w:r w:rsidRPr="00BD60C3">
              <w:rPr>
                <w:rFonts w:asciiTheme="minorEastAsia" w:hAnsiTheme="minorEastAsia" w:hint="eastAsia"/>
                <w:spacing w:val="-8"/>
                <w:szCs w:val="21"/>
              </w:rPr>
              <w:t>(mg/L)</w:t>
            </w:r>
          </w:p>
        </w:tc>
        <w:tc>
          <w:tcPr>
            <w:tcW w:w="1477" w:type="dxa"/>
            <w:tcBorders>
              <w:top w:val="single" w:sz="12" w:space="0" w:color="auto"/>
              <w:bottom w:val="double" w:sz="4" w:space="0" w:color="auto"/>
            </w:tcBorders>
            <w:vAlign w:val="center"/>
          </w:tcPr>
          <w:p w:rsidR="00C93633" w:rsidRPr="00BD60C3" w:rsidRDefault="00C93633" w:rsidP="00143ED7">
            <w:pPr>
              <w:widowControl/>
              <w:spacing w:line="260" w:lineRule="exact"/>
              <w:jc w:val="center"/>
              <w:rPr>
                <w:rFonts w:asciiTheme="minorEastAsia" w:hAnsiTheme="minorEastAsia"/>
                <w:spacing w:val="-8"/>
                <w:szCs w:val="21"/>
              </w:rPr>
            </w:pPr>
            <w:r w:rsidRPr="00BD60C3">
              <w:rPr>
                <w:rFonts w:asciiTheme="minorEastAsia" w:hAnsiTheme="minorEastAsia" w:hint="eastAsia"/>
                <w:spacing w:val="-8"/>
                <w:szCs w:val="21"/>
              </w:rPr>
              <w:t>平均値</w:t>
            </w:r>
          </w:p>
          <w:p w:rsidR="00C93633" w:rsidRPr="00BD60C3" w:rsidRDefault="00C93633" w:rsidP="00143ED7">
            <w:pPr>
              <w:widowControl/>
              <w:spacing w:line="260" w:lineRule="exact"/>
              <w:jc w:val="center"/>
              <w:rPr>
                <w:rFonts w:asciiTheme="minorEastAsia" w:hAnsiTheme="minorEastAsia"/>
                <w:spacing w:val="-8"/>
                <w:szCs w:val="21"/>
              </w:rPr>
            </w:pPr>
            <w:r w:rsidRPr="00BD60C3">
              <w:rPr>
                <w:rFonts w:asciiTheme="minorEastAsia" w:hAnsiTheme="minorEastAsia" w:hint="eastAsia"/>
                <w:spacing w:val="-8"/>
                <w:szCs w:val="21"/>
              </w:rPr>
              <w:t>(mg/L)</w:t>
            </w:r>
          </w:p>
        </w:tc>
        <w:tc>
          <w:tcPr>
            <w:tcW w:w="1491" w:type="dxa"/>
            <w:tcBorders>
              <w:top w:val="single" w:sz="12" w:space="0" w:color="auto"/>
              <w:bottom w:val="double" w:sz="4" w:space="0" w:color="auto"/>
            </w:tcBorders>
            <w:vAlign w:val="center"/>
          </w:tcPr>
          <w:p w:rsidR="00C93633" w:rsidRPr="00BD60C3" w:rsidRDefault="00C93633" w:rsidP="00143ED7">
            <w:pPr>
              <w:widowControl/>
              <w:spacing w:line="260" w:lineRule="exact"/>
              <w:jc w:val="center"/>
              <w:rPr>
                <w:rFonts w:asciiTheme="minorEastAsia" w:hAnsiTheme="minorEastAsia"/>
                <w:spacing w:val="-8"/>
                <w:szCs w:val="21"/>
              </w:rPr>
            </w:pPr>
            <w:r>
              <w:rPr>
                <w:rFonts w:asciiTheme="minorEastAsia" w:hAnsiTheme="minorEastAsia" w:hint="eastAsia"/>
                <w:spacing w:val="-8"/>
                <w:szCs w:val="21"/>
              </w:rPr>
              <w:t>２</w:t>
            </w:r>
            <w:r w:rsidRPr="00BD60C3">
              <w:rPr>
                <w:rFonts w:asciiTheme="minorEastAsia" w:hAnsiTheme="minorEastAsia" w:hint="eastAsia"/>
                <w:spacing w:val="-8"/>
                <w:szCs w:val="21"/>
              </w:rPr>
              <w:t>mg/L</w:t>
            </w:r>
          </w:p>
          <w:p w:rsidR="00C93633" w:rsidRPr="00BD60C3" w:rsidRDefault="00C93633" w:rsidP="00143ED7">
            <w:pPr>
              <w:widowControl/>
              <w:spacing w:line="260" w:lineRule="exact"/>
              <w:jc w:val="center"/>
              <w:rPr>
                <w:rFonts w:asciiTheme="minorEastAsia" w:hAnsiTheme="minorEastAsia"/>
                <w:spacing w:val="-8"/>
                <w:szCs w:val="21"/>
              </w:rPr>
            </w:pPr>
            <w:r w:rsidRPr="00BD60C3">
              <w:rPr>
                <w:rFonts w:asciiTheme="minorEastAsia" w:hAnsiTheme="minorEastAsia" w:hint="eastAsia"/>
                <w:spacing w:val="-8"/>
                <w:szCs w:val="21"/>
              </w:rPr>
              <w:t>超過</w:t>
            </w:r>
          </w:p>
        </w:tc>
        <w:tc>
          <w:tcPr>
            <w:tcW w:w="1472" w:type="dxa"/>
            <w:tcBorders>
              <w:top w:val="single" w:sz="12" w:space="0" w:color="auto"/>
              <w:bottom w:val="double" w:sz="4" w:space="0" w:color="auto"/>
            </w:tcBorders>
            <w:vAlign w:val="center"/>
          </w:tcPr>
          <w:p w:rsidR="00C93633" w:rsidRPr="00BD60C3" w:rsidRDefault="00C93633" w:rsidP="00143ED7">
            <w:pPr>
              <w:widowControl/>
              <w:spacing w:line="260" w:lineRule="exact"/>
              <w:jc w:val="center"/>
              <w:rPr>
                <w:rFonts w:asciiTheme="minorEastAsia" w:hAnsiTheme="minorEastAsia"/>
                <w:spacing w:val="-8"/>
                <w:szCs w:val="21"/>
              </w:rPr>
            </w:pPr>
            <w:r>
              <w:rPr>
                <w:rFonts w:asciiTheme="minorEastAsia" w:hAnsiTheme="minorEastAsia" w:hint="eastAsia"/>
                <w:spacing w:val="-8"/>
                <w:szCs w:val="21"/>
              </w:rPr>
              <w:t>５</w:t>
            </w:r>
            <w:r w:rsidRPr="00BD60C3">
              <w:rPr>
                <w:rFonts w:asciiTheme="minorEastAsia" w:hAnsiTheme="minorEastAsia" w:hint="eastAsia"/>
                <w:spacing w:val="-8"/>
                <w:szCs w:val="21"/>
              </w:rPr>
              <w:t>mg/L</w:t>
            </w:r>
          </w:p>
          <w:p w:rsidR="00C93633" w:rsidRPr="00BD60C3" w:rsidRDefault="00C93633" w:rsidP="00143ED7">
            <w:pPr>
              <w:widowControl/>
              <w:spacing w:line="260" w:lineRule="exact"/>
              <w:jc w:val="center"/>
              <w:rPr>
                <w:rFonts w:asciiTheme="minorEastAsia" w:hAnsiTheme="minorEastAsia"/>
                <w:spacing w:val="-8"/>
                <w:szCs w:val="21"/>
              </w:rPr>
            </w:pPr>
            <w:r w:rsidRPr="00BD60C3">
              <w:rPr>
                <w:rFonts w:asciiTheme="minorEastAsia" w:hAnsiTheme="minorEastAsia" w:hint="eastAsia"/>
                <w:spacing w:val="-8"/>
                <w:szCs w:val="21"/>
              </w:rPr>
              <w:t>超過</w:t>
            </w:r>
          </w:p>
        </w:tc>
      </w:tr>
      <w:tr w:rsidR="00481F58" w:rsidRPr="003440AF" w:rsidTr="00481F58">
        <w:trPr>
          <w:jc w:val="right"/>
        </w:trPr>
        <w:tc>
          <w:tcPr>
            <w:tcW w:w="2693" w:type="dxa"/>
            <w:gridSpan w:val="2"/>
            <w:tcBorders>
              <w:top w:val="double" w:sz="4" w:space="0" w:color="auto"/>
            </w:tcBorders>
            <w:vAlign w:val="center"/>
          </w:tcPr>
          <w:p w:rsidR="00C93633" w:rsidRPr="00BD60C3" w:rsidRDefault="00C93633" w:rsidP="00143ED7">
            <w:pPr>
              <w:widowControl/>
              <w:spacing w:line="260" w:lineRule="exact"/>
              <w:ind w:firstLineChars="100" w:firstLine="210"/>
              <w:jc w:val="left"/>
              <w:rPr>
                <w:rFonts w:asciiTheme="minorEastAsia" w:hAnsiTheme="minorEastAsia"/>
                <w:szCs w:val="21"/>
              </w:rPr>
            </w:pPr>
            <w:r w:rsidRPr="00BD60C3">
              <w:rPr>
                <w:rFonts w:asciiTheme="minorEastAsia" w:hAnsiTheme="minorEastAsia" w:hint="eastAsia"/>
                <w:szCs w:val="21"/>
              </w:rPr>
              <w:t>平成21～23年度</w:t>
            </w:r>
          </w:p>
        </w:tc>
        <w:tc>
          <w:tcPr>
            <w:tcW w:w="1375" w:type="dxa"/>
            <w:tcBorders>
              <w:top w:val="double" w:sz="4" w:space="0" w:color="auto"/>
            </w:tcBorders>
            <w:vAlign w:val="center"/>
          </w:tcPr>
          <w:p w:rsidR="00C93633" w:rsidRPr="00BD60C3" w:rsidRDefault="00C93633" w:rsidP="00143ED7">
            <w:pPr>
              <w:widowControl/>
              <w:spacing w:line="260" w:lineRule="exact"/>
              <w:jc w:val="center"/>
              <w:rPr>
                <w:rFonts w:asciiTheme="minorEastAsia" w:hAnsiTheme="minorEastAsia"/>
                <w:szCs w:val="21"/>
              </w:rPr>
            </w:pPr>
            <w:r w:rsidRPr="00BD60C3">
              <w:rPr>
                <w:rFonts w:asciiTheme="minorEastAsia" w:hAnsiTheme="minorEastAsia" w:hint="eastAsia"/>
                <w:szCs w:val="21"/>
              </w:rPr>
              <w:t>32</w:t>
            </w:r>
          </w:p>
        </w:tc>
        <w:tc>
          <w:tcPr>
            <w:tcW w:w="1511" w:type="dxa"/>
            <w:tcBorders>
              <w:top w:val="double" w:sz="4" w:space="0" w:color="auto"/>
            </w:tcBorders>
            <w:vAlign w:val="center"/>
          </w:tcPr>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99</w:t>
            </w:r>
          </w:p>
        </w:tc>
        <w:tc>
          <w:tcPr>
            <w:tcW w:w="1477" w:type="dxa"/>
            <w:tcBorders>
              <w:top w:val="double" w:sz="4" w:space="0" w:color="auto"/>
            </w:tcBorders>
            <w:vAlign w:val="center"/>
          </w:tcPr>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6.2</w:t>
            </w:r>
          </w:p>
        </w:tc>
        <w:tc>
          <w:tcPr>
            <w:tcW w:w="1491" w:type="dxa"/>
            <w:tcBorders>
              <w:top w:val="double" w:sz="4" w:space="0" w:color="auto"/>
            </w:tcBorders>
            <w:vAlign w:val="center"/>
          </w:tcPr>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18/32</w:t>
            </w:r>
          </w:p>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(56.3%)</w:t>
            </w:r>
          </w:p>
        </w:tc>
        <w:tc>
          <w:tcPr>
            <w:tcW w:w="1472" w:type="dxa"/>
            <w:tcBorders>
              <w:top w:val="double" w:sz="4" w:space="0" w:color="auto"/>
            </w:tcBorders>
            <w:vAlign w:val="center"/>
          </w:tcPr>
          <w:p w:rsidR="00C93633" w:rsidRPr="00BD60C3" w:rsidRDefault="00C93633" w:rsidP="00143ED7">
            <w:pPr>
              <w:widowControl/>
              <w:spacing w:line="260" w:lineRule="exact"/>
              <w:jc w:val="right"/>
              <w:rPr>
                <w:rFonts w:asciiTheme="minorEastAsia" w:hAnsiTheme="minorEastAsia"/>
                <w:szCs w:val="21"/>
              </w:rPr>
            </w:pPr>
            <w:r>
              <w:rPr>
                <w:rFonts w:asciiTheme="minorEastAsia" w:hAnsiTheme="minorEastAsia" w:hint="eastAsia"/>
                <w:szCs w:val="21"/>
              </w:rPr>
              <w:t>７</w:t>
            </w:r>
            <w:r w:rsidRPr="00BD60C3">
              <w:rPr>
                <w:rFonts w:asciiTheme="minorEastAsia" w:hAnsiTheme="minorEastAsia" w:hint="eastAsia"/>
                <w:szCs w:val="21"/>
              </w:rPr>
              <w:t>/32</w:t>
            </w:r>
          </w:p>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(21.9%)</w:t>
            </w:r>
          </w:p>
        </w:tc>
      </w:tr>
      <w:tr w:rsidR="00481F58" w:rsidRPr="003440AF" w:rsidTr="00481F58">
        <w:trPr>
          <w:jc w:val="right"/>
        </w:trPr>
        <w:tc>
          <w:tcPr>
            <w:tcW w:w="2693" w:type="dxa"/>
            <w:gridSpan w:val="2"/>
            <w:vAlign w:val="center"/>
          </w:tcPr>
          <w:p w:rsidR="00C93633" w:rsidRPr="00BD60C3" w:rsidRDefault="00C93633" w:rsidP="006C3660">
            <w:pPr>
              <w:widowControl/>
              <w:spacing w:line="160" w:lineRule="exact"/>
              <w:ind w:firstLineChars="100" w:firstLine="210"/>
              <w:jc w:val="left"/>
              <w:rPr>
                <w:rFonts w:asciiTheme="minorEastAsia" w:hAnsiTheme="minorEastAsia"/>
                <w:szCs w:val="21"/>
              </w:rPr>
            </w:pPr>
          </w:p>
          <w:p w:rsidR="00C93633" w:rsidRPr="00BD60C3" w:rsidRDefault="00481F58" w:rsidP="00143ED7">
            <w:pPr>
              <w:widowControl/>
              <w:spacing w:line="260" w:lineRule="exact"/>
              <w:ind w:firstLineChars="100" w:firstLine="210"/>
              <w:jc w:val="left"/>
              <w:rPr>
                <w:rFonts w:asciiTheme="minorEastAsia" w:hAnsiTheme="minorEastAsia"/>
                <w:szCs w:val="21"/>
              </w:rPr>
            </w:pPr>
            <w:r w:rsidRPr="00BD60C3">
              <w:rPr>
                <w:rFonts w:asciiTheme="minorEastAsia" w:hAnsiTheme="minorEastAsia" w:hint="eastAsia"/>
                <w:noProof/>
                <w:szCs w:val="21"/>
              </w:rPr>
              <mc:AlternateContent>
                <mc:Choice Requires="wps">
                  <w:drawing>
                    <wp:anchor distT="0" distB="0" distL="114300" distR="114300" simplePos="0" relativeHeight="251678208" behindDoc="0" locked="0" layoutInCell="1" allowOverlap="1" wp14:anchorId="00558636" wp14:editId="6C0A751F">
                      <wp:simplePos x="0" y="0"/>
                      <wp:positionH relativeFrom="column">
                        <wp:posOffset>-54610</wp:posOffset>
                      </wp:positionH>
                      <wp:positionV relativeFrom="paragraph">
                        <wp:posOffset>155575</wp:posOffset>
                      </wp:positionV>
                      <wp:extent cx="539750" cy="73025"/>
                      <wp:effectExtent l="0" t="0" r="12700" b="22225"/>
                      <wp:wrapNone/>
                      <wp:docPr id="13" name="正方形/長方形 13"/>
                      <wp:cNvGraphicFramePr/>
                      <a:graphic xmlns:a="http://schemas.openxmlformats.org/drawingml/2006/main">
                        <a:graphicData uri="http://schemas.microsoft.com/office/word/2010/wordprocessingShape">
                          <wps:wsp>
                            <wps:cNvSpPr/>
                            <wps:spPr>
                              <a:xfrm flipV="1">
                                <a:off x="0" y="0"/>
                                <a:ext cx="539750" cy="73025"/>
                              </a:xfrm>
                              <a:prstGeom prst="rect">
                                <a:avLst/>
                              </a:prstGeom>
                              <a:solidFill>
                                <a:schemeClr val="bg1"/>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4.3pt;margin-top:12.25pt;width:42.5pt;height:5.7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" fillcolor="white [3212]" strokecolor="white [3212]"/>
                  </w:pict>
                </mc:Fallback>
              </mc:AlternateContent>
            </w:r>
            <w:r w:rsidR="00C93633" w:rsidRPr="00BD60C3">
              <w:rPr>
                <w:rFonts w:asciiTheme="minorEastAsia" w:hAnsiTheme="minorEastAsia" w:hint="eastAsia"/>
                <w:szCs w:val="21"/>
              </w:rPr>
              <w:t>平成25～29年度</w:t>
            </w:r>
          </w:p>
        </w:tc>
        <w:tc>
          <w:tcPr>
            <w:tcW w:w="1375" w:type="dxa"/>
            <w:vAlign w:val="center"/>
          </w:tcPr>
          <w:p w:rsidR="00C93633" w:rsidRPr="00BD60C3" w:rsidRDefault="00C93633" w:rsidP="00143ED7">
            <w:pPr>
              <w:widowControl/>
              <w:spacing w:line="260" w:lineRule="exact"/>
              <w:jc w:val="center"/>
              <w:rPr>
                <w:rFonts w:asciiTheme="minorEastAsia" w:hAnsiTheme="minorEastAsia"/>
                <w:szCs w:val="21"/>
              </w:rPr>
            </w:pPr>
            <w:r w:rsidRPr="00BD60C3">
              <w:rPr>
                <w:rFonts w:asciiTheme="minorEastAsia" w:hAnsiTheme="minorEastAsia" w:hint="eastAsia"/>
                <w:szCs w:val="21"/>
              </w:rPr>
              <w:t>55</w:t>
            </w:r>
          </w:p>
        </w:tc>
        <w:tc>
          <w:tcPr>
            <w:tcW w:w="1511" w:type="dxa"/>
            <w:vAlign w:val="center"/>
          </w:tcPr>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39</w:t>
            </w:r>
          </w:p>
        </w:tc>
        <w:tc>
          <w:tcPr>
            <w:tcW w:w="1477" w:type="dxa"/>
            <w:vAlign w:val="center"/>
          </w:tcPr>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3.4</w:t>
            </w:r>
          </w:p>
        </w:tc>
        <w:tc>
          <w:tcPr>
            <w:tcW w:w="1491" w:type="dxa"/>
            <w:vAlign w:val="center"/>
          </w:tcPr>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26/55</w:t>
            </w:r>
          </w:p>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(47.3%)</w:t>
            </w:r>
          </w:p>
        </w:tc>
        <w:tc>
          <w:tcPr>
            <w:tcW w:w="1472" w:type="dxa"/>
            <w:vAlign w:val="center"/>
          </w:tcPr>
          <w:p w:rsidR="00C93633" w:rsidRPr="00BD60C3" w:rsidRDefault="00C93633" w:rsidP="00143ED7">
            <w:pPr>
              <w:widowControl/>
              <w:spacing w:line="260" w:lineRule="exact"/>
              <w:jc w:val="right"/>
              <w:rPr>
                <w:rFonts w:asciiTheme="minorEastAsia" w:hAnsiTheme="minorEastAsia"/>
                <w:szCs w:val="21"/>
              </w:rPr>
            </w:pPr>
            <w:r>
              <w:rPr>
                <w:rFonts w:asciiTheme="minorEastAsia" w:hAnsiTheme="minorEastAsia" w:hint="eastAsia"/>
                <w:szCs w:val="21"/>
              </w:rPr>
              <w:t>７</w:t>
            </w:r>
            <w:r w:rsidRPr="00BD60C3">
              <w:rPr>
                <w:rFonts w:asciiTheme="minorEastAsia" w:hAnsiTheme="minorEastAsia" w:hint="eastAsia"/>
                <w:szCs w:val="21"/>
              </w:rPr>
              <w:t>/55</w:t>
            </w:r>
          </w:p>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(12.7%)</w:t>
            </w:r>
          </w:p>
        </w:tc>
      </w:tr>
      <w:tr w:rsidR="00481F58" w:rsidRPr="003440AF" w:rsidTr="00481F58">
        <w:trPr>
          <w:jc w:val="right"/>
        </w:trPr>
        <w:tc>
          <w:tcPr>
            <w:tcW w:w="892" w:type="dxa"/>
            <w:tcBorders>
              <w:top w:val="nil"/>
              <w:left w:val="single" w:sz="12" w:space="0" w:color="auto"/>
              <w:bottom w:val="single" w:sz="12" w:space="0" w:color="auto"/>
              <w:right w:val="single" w:sz="4" w:space="0" w:color="auto"/>
            </w:tcBorders>
            <w:vAlign w:val="center"/>
          </w:tcPr>
          <w:p w:rsidR="00C93633" w:rsidRPr="00BD60C3" w:rsidRDefault="00C93633" w:rsidP="00143ED7">
            <w:pPr>
              <w:widowControl/>
              <w:spacing w:line="260" w:lineRule="exact"/>
              <w:jc w:val="center"/>
              <w:rPr>
                <w:rFonts w:asciiTheme="minorEastAsia" w:hAnsiTheme="minorEastAsia"/>
                <w:spacing w:val="-8"/>
                <w:szCs w:val="21"/>
              </w:rPr>
            </w:pPr>
          </w:p>
        </w:tc>
        <w:tc>
          <w:tcPr>
            <w:tcW w:w="1801" w:type="dxa"/>
            <w:tcBorders>
              <w:top w:val="single" w:sz="4" w:space="0" w:color="auto"/>
              <w:left w:val="single" w:sz="4" w:space="0" w:color="auto"/>
              <w:bottom w:val="single" w:sz="12" w:space="0" w:color="auto"/>
            </w:tcBorders>
            <w:vAlign w:val="center"/>
          </w:tcPr>
          <w:p w:rsidR="00C93633" w:rsidRPr="00BD60C3" w:rsidRDefault="00C93633" w:rsidP="00143ED7">
            <w:pPr>
              <w:widowControl/>
              <w:spacing w:line="260" w:lineRule="exact"/>
              <w:jc w:val="center"/>
              <w:rPr>
                <w:rFonts w:asciiTheme="minorEastAsia" w:hAnsiTheme="minorEastAsia"/>
                <w:szCs w:val="21"/>
              </w:rPr>
            </w:pPr>
            <w:r w:rsidRPr="00BD60C3">
              <w:rPr>
                <w:rFonts w:asciiTheme="minorEastAsia" w:hAnsiTheme="minorEastAsia" w:hint="eastAsia"/>
                <w:szCs w:val="21"/>
              </w:rPr>
              <w:t>平成28～29年度</w:t>
            </w:r>
          </w:p>
        </w:tc>
        <w:tc>
          <w:tcPr>
            <w:tcW w:w="1375" w:type="dxa"/>
            <w:tcBorders>
              <w:bottom w:val="single" w:sz="12" w:space="0" w:color="auto"/>
            </w:tcBorders>
            <w:vAlign w:val="center"/>
          </w:tcPr>
          <w:p w:rsidR="00C93633" w:rsidRPr="00BD60C3" w:rsidRDefault="00C93633" w:rsidP="00143ED7">
            <w:pPr>
              <w:widowControl/>
              <w:spacing w:line="260" w:lineRule="exact"/>
              <w:jc w:val="center"/>
              <w:rPr>
                <w:rFonts w:asciiTheme="minorEastAsia" w:hAnsiTheme="minorEastAsia"/>
                <w:szCs w:val="21"/>
              </w:rPr>
            </w:pPr>
            <w:r w:rsidRPr="00BD60C3">
              <w:rPr>
                <w:rFonts w:asciiTheme="minorEastAsia" w:hAnsiTheme="minorEastAsia" w:hint="eastAsia"/>
                <w:szCs w:val="21"/>
              </w:rPr>
              <w:t>17</w:t>
            </w:r>
          </w:p>
        </w:tc>
        <w:tc>
          <w:tcPr>
            <w:tcW w:w="1511" w:type="dxa"/>
            <w:tcBorders>
              <w:bottom w:val="single" w:sz="12" w:space="0" w:color="auto"/>
            </w:tcBorders>
            <w:vAlign w:val="center"/>
          </w:tcPr>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19</w:t>
            </w:r>
          </w:p>
        </w:tc>
        <w:tc>
          <w:tcPr>
            <w:tcW w:w="1477" w:type="dxa"/>
            <w:tcBorders>
              <w:bottom w:val="single" w:sz="12" w:space="0" w:color="auto"/>
            </w:tcBorders>
            <w:vAlign w:val="center"/>
          </w:tcPr>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2.8</w:t>
            </w:r>
          </w:p>
        </w:tc>
        <w:tc>
          <w:tcPr>
            <w:tcW w:w="1491" w:type="dxa"/>
            <w:tcBorders>
              <w:bottom w:val="single" w:sz="12" w:space="0" w:color="auto"/>
            </w:tcBorders>
            <w:vAlign w:val="center"/>
          </w:tcPr>
          <w:p w:rsidR="00C93633" w:rsidRPr="00BD60C3" w:rsidRDefault="00C93633" w:rsidP="00143ED7">
            <w:pPr>
              <w:widowControl/>
              <w:spacing w:line="260" w:lineRule="exact"/>
              <w:jc w:val="right"/>
              <w:rPr>
                <w:rFonts w:asciiTheme="minorEastAsia" w:hAnsiTheme="minorEastAsia"/>
                <w:szCs w:val="21"/>
              </w:rPr>
            </w:pPr>
            <w:r>
              <w:rPr>
                <w:rFonts w:asciiTheme="minorEastAsia" w:hAnsiTheme="minorEastAsia" w:hint="eastAsia"/>
                <w:szCs w:val="21"/>
              </w:rPr>
              <w:t>７</w:t>
            </w:r>
            <w:r w:rsidRPr="00BD60C3">
              <w:rPr>
                <w:rFonts w:asciiTheme="minorEastAsia" w:hAnsiTheme="minorEastAsia" w:hint="eastAsia"/>
                <w:szCs w:val="21"/>
              </w:rPr>
              <w:t>/17</w:t>
            </w:r>
          </w:p>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(41.2%)</w:t>
            </w:r>
          </w:p>
        </w:tc>
        <w:tc>
          <w:tcPr>
            <w:tcW w:w="1472" w:type="dxa"/>
            <w:tcBorders>
              <w:bottom w:val="single" w:sz="12" w:space="0" w:color="auto"/>
            </w:tcBorders>
            <w:vAlign w:val="center"/>
          </w:tcPr>
          <w:p w:rsidR="00C93633" w:rsidRPr="00BD60C3" w:rsidRDefault="00C93633" w:rsidP="00143ED7">
            <w:pPr>
              <w:widowControl/>
              <w:spacing w:line="260" w:lineRule="exact"/>
              <w:jc w:val="right"/>
              <w:rPr>
                <w:rFonts w:asciiTheme="minorEastAsia" w:hAnsiTheme="minorEastAsia"/>
                <w:szCs w:val="21"/>
              </w:rPr>
            </w:pPr>
            <w:r>
              <w:rPr>
                <w:rFonts w:asciiTheme="minorEastAsia" w:hAnsiTheme="minorEastAsia" w:hint="eastAsia"/>
                <w:szCs w:val="21"/>
              </w:rPr>
              <w:t>２</w:t>
            </w:r>
            <w:r w:rsidRPr="00BD60C3">
              <w:rPr>
                <w:rFonts w:asciiTheme="minorEastAsia" w:hAnsiTheme="minorEastAsia" w:hint="eastAsia"/>
                <w:szCs w:val="21"/>
              </w:rPr>
              <w:t>/17</w:t>
            </w:r>
          </w:p>
          <w:p w:rsidR="00C93633" w:rsidRPr="00BD60C3" w:rsidRDefault="00C93633" w:rsidP="00143ED7">
            <w:pPr>
              <w:widowControl/>
              <w:spacing w:line="260" w:lineRule="exact"/>
              <w:jc w:val="right"/>
              <w:rPr>
                <w:rFonts w:asciiTheme="minorEastAsia" w:hAnsiTheme="minorEastAsia"/>
                <w:szCs w:val="21"/>
              </w:rPr>
            </w:pPr>
            <w:r w:rsidRPr="00BD60C3">
              <w:rPr>
                <w:rFonts w:asciiTheme="minorEastAsia" w:hAnsiTheme="minorEastAsia" w:hint="eastAsia"/>
                <w:szCs w:val="21"/>
              </w:rPr>
              <w:t>(11.8%)</w:t>
            </w:r>
          </w:p>
        </w:tc>
      </w:tr>
    </w:tbl>
    <w:p w:rsidR="00CB3070" w:rsidRPr="00540306" w:rsidRDefault="00CB3070" w:rsidP="00821E5B">
      <w:pPr>
        <w:widowControl/>
        <w:spacing w:line="400" w:lineRule="exact"/>
        <w:ind w:firstLineChars="200" w:firstLine="360"/>
        <w:jc w:val="left"/>
        <w:rPr>
          <w:rFonts w:asciiTheme="minorEastAsia" w:hAnsiTheme="minorEastAsia"/>
          <w:sz w:val="18"/>
        </w:rPr>
      </w:pPr>
    </w:p>
    <w:p w:rsidR="000E3B13" w:rsidRDefault="000E3B13" w:rsidP="000E3B13">
      <w:pPr>
        <w:widowControl/>
        <w:spacing w:line="40" w:lineRule="exact"/>
        <w:jc w:val="left"/>
        <w:rPr>
          <w:rFonts w:asciiTheme="majorEastAsia" w:eastAsiaTheme="majorEastAsia" w:hAnsiTheme="majorEastAsia"/>
          <w:b/>
          <w:sz w:val="24"/>
        </w:rPr>
      </w:pPr>
    </w:p>
    <w:p w:rsidR="000E3B13" w:rsidRDefault="000E3B13" w:rsidP="000E3B13">
      <w:pPr>
        <w:widowControl/>
        <w:spacing w:line="40" w:lineRule="exact"/>
        <w:jc w:val="left"/>
        <w:rPr>
          <w:rFonts w:asciiTheme="majorEastAsia" w:eastAsiaTheme="majorEastAsia" w:hAnsiTheme="majorEastAsia"/>
          <w:b/>
          <w:sz w:val="24"/>
        </w:rPr>
      </w:pPr>
    </w:p>
    <w:p w:rsidR="00481F58" w:rsidRDefault="00821E5B" w:rsidP="000E3B13">
      <w:pPr>
        <w:widowControl/>
        <w:spacing w:line="40" w:lineRule="exact"/>
        <w:jc w:val="left"/>
        <w:rPr>
          <w:rFonts w:asciiTheme="majorEastAsia" w:eastAsiaTheme="majorEastAsia" w:hAnsiTheme="majorEastAsia"/>
          <w:b/>
          <w:sz w:val="24"/>
        </w:rPr>
      </w:pPr>
      <w:r w:rsidRPr="00980956">
        <w:rPr>
          <w:rFonts w:asciiTheme="minorEastAsia" w:hAnsiTheme="minorEastAsia"/>
          <w:noProof/>
          <w:sz w:val="22"/>
        </w:rPr>
        <mc:AlternateContent>
          <mc:Choice Requires="wps">
            <w:drawing>
              <wp:anchor distT="0" distB="0" distL="114300" distR="114300" simplePos="0" relativeHeight="251667968" behindDoc="0" locked="0" layoutInCell="1" allowOverlap="1" wp14:anchorId="0E44BFCA" wp14:editId="7E7E53C3">
                <wp:simplePos x="0" y="0"/>
                <wp:positionH relativeFrom="column">
                  <wp:posOffset>154289</wp:posOffset>
                </wp:positionH>
                <wp:positionV relativeFrom="paragraph">
                  <wp:posOffset>17500</wp:posOffset>
                </wp:positionV>
                <wp:extent cx="3847605" cy="285750"/>
                <wp:effectExtent l="0" t="0" r="19685" b="19050"/>
                <wp:wrapNone/>
                <wp:docPr id="3" name="テキスト ボックス 37" descr="見出し" title="３．暫定排水基準（案）"/>
                <wp:cNvGraphicFramePr/>
                <a:graphic xmlns:a="http://schemas.openxmlformats.org/drawingml/2006/main">
                  <a:graphicData uri="http://schemas.microsoft.com/office/word/2010/wordprocessingShape">
                    <wps:wsp>
                      <wps:cNvSpPr txBox="1"/>
                      <wps:spPr>
                        <a:xfrm>
                          <a:off x="0" y="0"/>
                          <a:ext cx="3847605" cy="28575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0E3B13" w:rsidRPr="000C1030" w:rsidRDefault="00821E5B" w:rsidP="000E3B13">
                            <w:pPr>
                              <w:pStyle w:val="Web"/>
                              <w:spacing w:before="0" w:beforeAutospacing="0" w:after="0" w:afterAutospacing="0" w:line="240" w:lineRule="exact"/>
                              <w:rPr>
                                <w:color w:val="0000FF"/>
                              </w:rPr>
                            </w:pPr>
                            <w:r>
                              <w:rPr>
                                <w:rFonts w:ascii="Meiryo UI" w:eastAsia="Meiryo UI" w:hAnsi="Meiryo UI" w:cs="Meiryo UI" w:hint="eastAsia"/>
                                <w:b/>
                                <w:bCs/>
                                <w:color w:val="000000" w:themeColor="dark1"/>
                                <w:kern w:val="24"/>
                              </w:rPr>
                              <w:t>５　亜鉛の排水基準にかかる経過措置について（答申）</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_x0000_s1032" alt="タイトル: ３．暫定排水基準（案） - 説明: 見出し" style="position:absolute;margin-left:12.15pt;margin-top:1.4pt;width:302.9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" fillcolor="#ddd8c2 [2894]" strokecolor="black [3213]" strokeweight="1pt">
                <v:textbox>
                  <w:txbxContent>
                    <w:p w:rsidR="000E3B13" w:rsidRPr="000C1030" w:rsidRDefault="00821E5B" w:rsidP="000E3B13">
                      <w:pPr>
                        <w:pStyle w:val="Web"/>
                        <w:spacing w:before="0" w:beforeAutospacing="0" w:after="0" w:afterAutospacing="0" w:line="240" w:lineRule="exact"/>
                        <w:rPr>
                          <w:color w:val="0000FF"/>
                        </w:rPr>
                      </w:pPr>
                      <w:r>
                        <w:rPr>
                          <w:rFonts w:ascii="Meiryo UI" w:eastAsia="Meiryo UI" w:hAnsi="Meiryo UI" w:cs="Meiryo UI" w:hint="eastAsia"/>
                          <w:b/>
                          <w:bCs/>
                          <w:color w:val="000000" w:themeColor="dark1"/>
                          <w:kern w:val="24"/>
                        </w:rPr>
                        <w:t>５　亜鉛の排水基準にかかる経過措置について（答申）</w:t>
                      </w:r>
                    </w:p>
                  </w:txbxContent>
                </v:textbox>
              </v:roundrect>
            </w:pict>
          </mc:Fallback>
        </mc:AlternateContent>
      </w:r>
    </w:p>
    <w:p w:rsidR="00821E5B" w:rsidRDefault="00821E5B" w:rsidP="00821E5B">
      <w:pPr>
        <w:widowControl/>
        <w:spacing w:beforeLines="20" w:before="72" w:line="320" w:lineRule="exact"/>
        <w:ind w:leftChars="100" w:left="430" w:hangingChars="100" w:hanging="220"/>
        <w:rPr>
          <w:rFonts w:hint="eastAsia"/>
          <w:sz w:val="22"/>
        </w:rPr>
      </w:pPr>
      <w:r w:rsidRPr="00980956">
        <w:rPr>
          <w:rFonts w:asciiTheme="minorEastAsia" w:hAnsiTheme="minorEastAsia"/>
          <w:noProof/>
          <w:sz w:val="22"/>
        </w:rPr>
        <mc:AlternateContent>
          <mc:Choice Requires="wps">
            <w:drawing>
              <wp:anchor distT="0" distB="0" distL="114300" distR="114300" simplePos="0" relativeHeight="251652605" behindDoc="0" locked="0" layoutInCell="1" allowOverlap="1" wp14:anchorId="3020B9EA" wp14:editId="728909AA">
                <wp:simplePos x="0" y="0"/>
                <wp:positionH relativeFrom="column">
                  <wp:posOffset>28575</wp:posOffset>
                </wp:positionH>
                <wp:positionV relativeFrom="paragraph">
                  <wp:posOffset>129702</wp:posOffset>
                </wp:positionV>
                <wp:extent cx="6744970" cy="4294505"/>
                <wp:effectExtent l="0" t="0" r="17780" b="10795"/>
                <wp:wrapNone/>
                <wp:docPr id="14" name="角丸四角形 14" descr="目的及び経緯の説明" title="１．目的及び経緯について"/>
                <wp:cNvGraphicFramePr/>
                <a:graphic xmlns:a="http://schemas.openxmlformats.org/drawingml/2006/main">
                  <a:graphicData uri="http://schemas.microsoft.com/office/word/2010/wordprocessingShape">
                    <wps:wsp>
                      <wps:cNvSpPr/>
                      <wps:spPr>
                        <a:xfrm>
                          <a:off x="0" y="0"/>
                          <a:ext cx="6744970" cy="4294505"/>
                        </a:xfrm>
                        <a:prstGeom prst="roundRect">
                          <a:avLst>
                            <a:gd name="adj" fmla="val 330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alt="タイトル: １．目的及び経緯について - 説明: 目的及び経緯の説明" style="position:absolute;left:0;text-align:left;margin-left:2.25pt;margin-top:10.2pt;width:531.1pt;height:338.15pt;z-index:251652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" filled="f" strokecolor="black [3213]" strokeweight="1pt"/>
            </w:pict>
          </mc:Fallback>
        </mc:AlternateContent>
      </w:r>
    </w:p>
    <w:p w:rsidR="00821E5B" w:rsidRDefault="00821E5B" w:rsidP="00821E5B">
      <w:pPr>
        <w:widowControl/>
        <w:spacing w:beforeLines="20" w:before="72" w:line="40" w:lineRule="exact"/>
        <w:ind w:leftChars="100" w:left="430" w:hangingChars="100" w:hanging="220"/>
        <w:rPr>
          <w:rFonts w:hint="eastAsia"/>
          <w:sz w:val="22"/>
        </w:rPr>
      </w:pPr>
    </w:p>
    <w:p w:rsidR="00143ED7" w:rsidRDefault="00143ED7" w:rsidP="00821E5B">
      <w:pPr>
        <w:widowControl/>
        <w:spacing w:beforeLines="20" w:before="72" w:line="340" w:lineRule="exact"/>
        <w:ind w:leftChars="100" w:left="430" w:hangingChars="100" w:hanging="220"/>
        <w:rPr>
          <w:spacing w:val="-4"/>
          <w:sz w:val="22"/>
        </w:rPr>
      </w:pPr>
      <w:r>
        <w:rPr>
          <w:rFonts w:hint="eastAsia"/>
          <w:sz w:val="22"/>
        </w:rPr>
        <w:t>・</w:t>
      </w:r>
      <w:r w:rsidRPr="00143ED7">
        <w:rPr>
          <w:rFonts w:hint="eastAsia"/>
          <w:spacing w:val="-4"/>
          <w:sz w:val="22"/>
        </w:rPr>
        <w:t>暫定排水基準（</w:t>
      </w:r>
      <w:r w:rsidRPr="00143ED7">
        <w:rPr>
          <w:rFonts w:asciiTheme="minorEastAsia" w:hAnsiTheme="minorEastAsia" w:hint="eastAsia"/>
          <w:spacing w:val="-4"/>
          <w:sz w:val="22"/>
        </w:rPr>
        <w:t>５mg/L</w:t>
      </w:r>
      <w:r w:rsidRPr="00143ED7">
        <w:rPr>
          <w:rFonts w:hint="eastAsia"/>
          <w:spacing w:val="-4"/>
          <w:sz w:val="22"/>
        </w:rPr>
        <w:t>以下）が適用される各事業場において、工程中のめっき液の代替薬品の切替え、</w:t>
      </w:r>
      <w:r w:rsidRPr="00821E5B">
        <w:rPr>
          <w:rFonts w:hint="eastAsia"/>
          <w:spacing w:val="-2"/>
          <w:sz w:val="22"/>
        </w:rPr>
        <w:t>使用濃度の低減及びくみ出し量の削減、排水処理施設の更なる維持管理の徹底などにより、現行の経過措置</w:t>
      </w:r>
      <w:r w:rsidRPr="00143ED7">
        <w:rPr>
          <w:rFonts w:hint="eastAsia"/>
          <w:spacing w:val="-4"/>
          <w:sz w:val="22"/>
        </w:rPr>
        <w:t>の適用当初に比べて排水中の亜鉛濃度の低減が進み、一般排水基準</w:t>
      </w:r>
      <w:r w:rsidRPr="00143ED7">
        <w:rPr>
          <w:rFonts w:asciiTheme="minorEastAsia" w:hAnsiTheme="minorEastAsia" w:hint="eastAsia"/>
          <w:spacing w:val="-4"/>
          <w:sz w:val="22"/>
        </w:rPr>
        <w:t>（２mg/L以下）</w:t>
      </w:r>
      <w:r w:rsidRPr="00143ED7">
        <w:rPr>
          <w:rFonts w:hint="eastAsia"/>
          <w:spacing w:val="-4"/>
          <w:sz w:val="22"/>
        </w:rPr>
        <w:t>の達成率は向上している。</w:t>
      </w:r>
    </w:p>
    <w:p w:rsidR="00143ED7" w:rsidRPr="00143ED7" w:rsidRDefault="00143ED7" w:rsidP="00821E5B">
      <w:pPr>
        <w:widowControl/>
        <w:spacing w:line="340" w:lineRule="exact"/>
        <w:ind w:leftChars="100" w:left="422" w:hangingChars="100" w:hanging="212"/>
        <w:rPr>
          <w:spacing w:val="-4"/>
          <w:sz w:val="22"/>
        </w:rPr>
      </w:pPr>
    </w:p>
    <w:p w:rsidR="00143ED7" w:rsidRDefault="00143ED7" w:rsidP="00821E5B">
      <w:pPr>
        <w:widowControl/>
        <w:spacing w:line="340" w:lineRule="exact"/>
        <w:ind w:leftChars="100" w:left="430" w:hangingChars="100" w:hanging="220"/>
        <w:rPr>
          <w:sz w:val="22"/>
        </w:rPr>
      </w:pPr>
      <w:r>
        <w:rPr>
          <w:rFonts w:hint="eastAsia"/>
          <w:sz w:val="22"/>
        </w:rPr>
        <w:t>・</w:t>
      </w:r>
      <w:r w:rsidRPr="00143ED7">
        <w:rPr>
          <w:rFonts w:hint="eastAsia"/>
          <w:sz w:val="22"/>
        </w:rPr>
        <w:t>しかし、電気めっき業に属する事業場の中には、原材料使用量の低減や代替品導入の困難性といった</w:t>
      </w:r>
      <w:r w:rsidRPr="00143ED7">
        <w:rPr>
          <w:rFonts w:hint="eastAsia"/>
          <w:spacing w:val="2"/>
          <w:sz w:val="22"/>
        </w:rPr>
        <w:t>亜鉛を主に扱うことによる特殊性や、以下のような排水処理の困難性が確認される事業場があり、直ちに全ての事業場が一般排水基準を継続的に遵守することは困難であると考えられる。</w:t>
      </w:r>
    </w:p>
    <w:p w:rsidR="00143ED7" w:rsidRPr="00E01C7B" w:rsidRDefault="00143ED7" w:rsidP="00821E5B">
      <w:pPr>
        <w:pStyle w:val="a8"/>
        <w:widowControl/>
        <w:numPr>
          <w:ilvl w:val="0"/>
          <w:numId w:val="7"/>
        </w:numPr>
        <w:spacing w:line="340" w:lineRule="exact"/>
        <w:ind w:leftChars="0" w:left="709" w:hanging="269"/>
        <w:rPr>
          <w:sz w:val="22"/>
        </w:rPr>
      </w:pPr>
      <w:r w:rsidRPr="00E01C7B">
        <w:rPr>
          <w:rFonts w:hint="eastAsia"/>
          <w:sz w:val="22"/>
        </w:rPr>
        <w:t>めっき専業の場合が多く、他の工程からの排水がないため原水中の亜鉛濃度が高い。</w:t>
      </w:r>
    </w:p>
    <w:p w:rsidR="00143ED7" w:rsidRPr="00E01C7B" w:rsidRDefault="00143ED7" w:rsidP="00821E5B">
      <w:pPr>
        <w:pStyle w:val="a8"/>
        <w:widowControl/>
        <w:numPr>
          <w:ilvl w:val="0"/>
          <w:numId w:val="8"/>
        </w:numPr>
        <w:spacing w:line="340" w:lineRule="exact"/>
        <w:ind w:leftChars="0" w:left="709" w:hanging="289"/>
        <w:rPr>
          <w:sz w:val="22"/>
        </w:rPr>
      </w:pPr>
      <w:r w:rsidRPr="00E01C7B">
        <w:rPr>
          <w:rFonts w:hint="eastAsia"/>
          <w:spacing w:val="-2"/>
          <w:sz w:val="22"/>
        </w:rPr>
        <w:t>めっき液中に含まれるアンモニア等により錯体が形成されやすく、亜鉛の処理を困難</w:t>
      </w:r>
      <w:r w:rsidRPr="00E01C7B">
        <w:rPr>
          <w:rFonts w:hint="eastAsia"/>
          <w:sz w:val="22"/>
        </w:rPr>
        <w:t>にしている。</w:t>
      </w:r>
    </w:p>
    <w:p w:rsidR="00143ED7" w:rsidRDefault="00143ED7" w:rsidP="00821E5B">
      <w:pPr>
        <w:pStyle w:val="a8"/>
        <w:widowControl/>
        <w:numPr>
          <w:ilvl w:val="0"/>
          <w:numId w:val="9"/>
        </w:numPr>
        <w:spacing w:line="340" w:lineRule="exact"/>
        <w:ind w:leftChars="0" w:left="709" w:hanging="289"/>
        <w:rPr>
          <w:sz w:val="22"/>
        </w:rPr>
      </w:pPr>
      <w:r w:rsidRPr="00E01C7B">
        <w:rPr>
          <w:rFonts w:hint="eastAsia"/>
          <w:sz w:val="22"/>
        </w:rPr>
        <w:t>排水処理施設流入水の</w:t>
      </w:r>
      <w:r w:rsidRPr="00E01C7B">
        <w:rPr>
          <w:rFonts w:hint="eastAsia"/>
          <w:sz w:val="22"/>
        </w:rPr>
        <w:t>pH</w:t>
      </w:r>
      <w:r w:rsidRPr="00E01C7B">
        <w:rPr>
          <w:rFonts w:hint="eastAsia"/>
          <w:sz w:val="22"/>
        </w:rPr>
        <w:t>変動が大きく、</w:t>
      </w:r>
      <w:r w:rsidRPr="00E01C7B">
        <w:rPr>
          <w:rFonts w:hint="eastAsia"/>
          <w:sz w:val="22"/>
        </w:rPr>
        <w:t>pH</w:t>
      </w:r>
      <w:r w:rsidRPr="00E01C7B">
        <w:rPr>
          <w:rFonts w:hint="eastAsia"/>
          <w:sz w:val="22"/>
        </w:rPr>
        <w:t>の適切な管理が難しい。</w:t>
      </w:r>
    </w:p>
    <w:p w:rsidR="00143ED7" w:rsidRPr="00143ED7" w:rsidRDefault="00143ED7" w:rsidP="00821E5B">
      <w:pPr>
        <w:widowControl/>
        <w:spacing w:line="340" w:lineRule="exact"/>
        <w:ind w:left="420"/>
        <w:rPr>
          <w:sz w:val="22"/>
        </w:rPr>
      </w:pPr>
    </w:p>
    <w:p w:rsidR="00143ED7" w:rsidRDefault="00143ED7" w:rsidP="00821E5B">
      <w:pPr>
        <w:widowControl/>
        <w:spacing w:line="340" w:lineRule="exact"/>
        <w:ind w:left="440" w:hangingChars="200" w:hanging="440"/>
        <w:rPr>
          <w:rFonts w:asciiTheme="minorEastAsia" w:hAnsiTheme="minorEastAsia"/>
          <w:sz w:val="22"/>
        </w:rPr>
      </w:pPr>
      <w:r>
        <w:rPr>
          <w:rFonts w:hint="eastAsia"/>
          <w:sz w:val="22"/>
        </w:rPr>
        <w:t xml:space="preserve">　・</w:t>
      </w:r>
      <w:r w:rsidRPr="00963E55">
        <w:rPr>
          <w:rFonts w:hint="eastAsia"/>
          <w:spacing w:val="-2"/>
          <w:sz w:val="22"/>
        </w:rPr>
        <w:t>このため、</w:t>
      </w:r>
      <w:r w:rsidRPr="00963E55">
        <w:rPr>
          <w:rFonts w:asciiTheme="minorEastAsia" w:hAnsiTheme="minorEastAsia" w:hint="eastAsia"/>
          <w:spacing w:val="-2"/>
          <w:sz w:val="22"/>
          <w:u w:val="single"/>
        </w:rPr>
        <w:t>経過措置として暫定排水基準を適用することが適当</w:t>
      </w:r>
      <w:r w:rsidRPr="00963E55">
        <w:rPr>
          <w:rFonts w:asciiTheme="minorEastAsia" w:hAnsiTheme="minorEastAsia" w:hint="eastAsia"/>
          <w:spacing w:val="-2"/>
          <w:sz w:val="22"/>
        </w:rPr>
        <w:t>である。また、</w:t>
      </w:r>
      <w:r w:rsidRPr="00963E55">
        <w:rPr>
          <w:rFonts w:asciiTheme="minorEastAsia" w:hAnsiTheme="minorEastAsia" w:hint="eastAsia"/>
          <w:spacing w:val="-2"/>
          <w:sz w:val="22"/>
          <w:u w:val="single"/>
        </w:rPr>
        <w:t>暫定排水基準値としては</w:t>
      </w:r>
      <w:r w:rsidRPr="00963E55">
        <w:rPr>
          <w:rFonts w:asciiTheme="minorEastAsia" w:hAnsiTheme="minorEastAsia" w:hint="eastAsia"/>
          <w:spacing w:val="-2"/>
          <w:sz w:val="22"/>
        </w:rPr>
        <w:t>、府内事業場の排水実態と法の暫定排水基準値（５mg/L）を勘案し、</w:t>
      </w:r>
      <w:r w:rsidRPr="00963E55">
        <w:rPr>
          <w:rFonts w:asciiTheme="minorEastAsia" w:hAnsiTheme="minorEastAsia" w:hint="eastAsia"/>
          <w:spacing w:val="-2"/>
          <w:sz w:val="22"/>
          <w:u w:val="single"/>
        </w:rPr>
        <w:t>５mg/Lとすることが適当</w:t>
      </w:r>
      <w:r w:rsidRPr="00963E55">
        <w:rPr>
          <w:rFonts w:asciiTheme="minorEastAsia" w:hAnsiTheme="minorEastAsia" w:hint="eastAsia"/>
          <w:spacing w:val="-2"/>
          <w:sz w:val="22"/>
        </w:rPr>
        <w:t>である。</w:t>
      </w:r>
    </w:p>
    <w:p w:rsidR="00143ED7" w:rsidRPr="00143ED7" w:rsidRDefault="00143ED7" w:rsidP="00821E5B">
      <w:pPr>
        <w:widowControl/>
        <w:spacing w:line="340" w:lineRule="exact"/>
        <w:ind w:left="440" w:hangingChars="200" w:hanging="440"/>
        <w:rPr>
          <w:rFonts w:asciiTheme="minorEastAsia" w:hAnsiTheme="minorEastAsia"/>
          <w:sz w:val="22"/>
        </w:rPr>
      </w:pPr>
    </w:p>
    <w:p w:rsidR="00143ED7" w:rsidRPr="00EC2B74" w:rsidRDefault="00143ED7" w:rsidP="00821E5B">
      <w:pPr>
        <w:widowControl/>
        <w:spacing w:line="340" w:lineRule="exact"/>
        <w:ind w:leftChars="100" w:left="430" w:hangingChars="100" w:hanging="220"/>
        <w:rPr>
          <w:spacing w:val="-2"/>
          <w:sz w:val="22"/>
        </w:rPr>
      </w:pPr>
      <w:r w:rsidRPr="00143ED7">
        <w:rPr>
          <w:rFonts w:asciiTheme="minorEastAsia" w:hAnsiTheme="minorEastAsia" w:hint="eastAsia"/>
          <w:sz w:val="22"/>
        </w:rPr>
        <w:t>・</w:t>
      </w:r>
      <w:r w:rsidRPr="00143ED7">
        <w:rPr>
          <w:rFonts w:asciiTheme="minorEastAsia" w:hAnsiTheme="minorEastAsia" w:hint="eastAsia"/>
          <w:spacing w:val="-4"/>
          <w:sz w:val="22"/>
          <w:u w:val="single"/>
        </w:rPr>
        <w:t>暫定排水基準の適用期間については</w:t>
      </w:r>
      <w:r w:rsidRPr="00143ED7">
        <w:rPr>
          <w:rFonts w:asciiTheme="minorEastAsia" w:hAnsiTheme="minorEastAsia" w:hint="eastAsia"/>
          <w:spacing w:val="-4"/>
          <w:sz w:val="22"/>
        </w:rPr>
        <w:t>、これまでの設定状況及び法における経過措置の適用期間（５年間）</w:t>
      </w:r>
      <w:r w:rsidRPr="00143ED7">
        <w:rPr>
          <w:rFonts w:asciiTheme="minorEastAsia" w:hAnsiTheme="minorEastAsia" w:hint="eastAsia"/>
          <w:sz w:val="22"/>
        </w:rPr>
        <w:t>を考慮し、また、排水処理等に関する技術開発の動向や排水実態を踏まえた適切な検討を行う期間として必要と考えられる</w:t>
      </w:r>
      <w:r w:rsidRPr="00143ED7">
        <w:rPr>
          <w:rFonts w:asciiTheme="minorEastAsia" w:hAnsiTheme="minorEastAsia" w:hint="eastAsia"/>
          <w:sz w:val="22"/>
          <w:u w:val="single"/>
        </w:rPr>
        <w:t>平成30</w:t>
      </w:r>
      <w:r w:rsidRPr="00013BC4">
        <w:rPr>
          <w:rFonts w:asciiTheme="minorEastAsia" w:hAnsiTheme="minorEastAsia" w:hint="eastAsia"/>
          <w:sz w:val="22"/>
          <w:u w:val="single"/>
        </w:rPr>
        <w:t>年４月１日からの５年間とすることが適当</w:t>
      </w:r>
      <w:r w:rsidRPr="00EC2B74">
        <w:rPr>
          <w:rFonts w:asciiTheme="minorEastAsia" w:hAnsiTheme="minorEastAsia" w:hint="eastAsia"/>
          <w:sz w:val="22"/>
        </w:rPr>
        <w:t>である。</w:t>
      </w:r>
    </w:p>
    <w:p w:rsidR="00143ED7" w:rsidRDefault="00143ED7" w:rsidP="00963E55">
      <w:pPr>
        <w:widowControl/>
        <w:spacing w:line="200" w:lineRule="exact"/>
        <w:jc w:val="left"/>
        <w:rPr>
          <w:rFonts w:asciiTheme="majorEastAsia" w:eastAsiaTheme="majorEastAsia" w:hAnsiTheme="majorEastAsia"/>
          <w:b/>
          <w:sz w:val="24"/>
        </w:rPr>
      </w:pPr>
    </w:p>
    <w:sectPr w:rsidR="00143ED7" w:rsidSect="00821E5B">
      <w:pgSz w:w="23814" w:h="16839" w:orient="landscape" w:code="8"/>
      <w:pgMar w:top="454" w:right="1134" w:bottom="284" w:left="1440" w:header="851" w:footer="992" w:gutter="0"/>
      <w:cols w:num="2" w:space="56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7A" w:rsidRDefault="0040427A" w:rsidP="00320DE8">
      <w:r>
        <w:separator/>
      </w:r>
    </w:p>
  </w:endnote>
  <w:endnote w:type="continuationSeparator" w:id="0">
    <w:p w:rsidR="0040427A" w:rsidRDefault="0040427A" w:rsidP="0032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7A" w:rsidRDefault="0040427A" w:rsidP="00320DE8">
      <w:r>
        <w:separator/>
      </w:r>
    </w:p>
  </w:footnote>
  <w:footnote w:type="continuationSeparator" w:id="0">
    <w:p w:rsidR="0040427A" w:rsidRDefault="0040427A" w:rsidP="00320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C21F0C"/>
    <w:multiLevelType w:val="hybridMultilevel"/>
    <w:tmpl w:val="9C50375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2F6547"/>
    <w:multiLevelType w:val="hybridMultilevel"/>
    <w:tmpl w:val="51186C46"/>
    <w:lvl w:ilvl="0" w:tplc="B7A26662">
      <w:start w:val="2"/>
      <w:numFmt w:val="decimalEnclosedCircle"/>
      <w:lvlText w:val="%1"/>
      <w:lvlJc w:val="left"/>
      <w:pPr>
        <w:ind w:left="7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8D6D40"/>
    <w:multiLevelType w:val="hybridMultilevel"/>
    <w:tmpl w:val="03C6419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FCE508D"/>
    <w:multiLevelType w:val="hybridMultilevel"/>
    <w:tmpl w:val="A6E87C24"/>
    <w:lvl w:ilvl="0" w:tplc="BF42E06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nsid w:val="271B67D0"/>
    <w:multiLevelType w:val="hybridMultilevel"/>
    <w:tmpl w:val="E15ACA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EF7E68"/>
    <w:multiLevelType w:val="hybridMultilevel"/>
    <w:tmpl w:val="230E5A00"/>
    <w:lvl w:ilvl="0" w:tplc="8E0C0CCA">
      <w:start w:val="1"/>
      <w:numFmt w:val="decimalFullWidth"/>
      <w:lvlText w:val="（%1）"/>
      <w:lvlJc w:val="left"/>
      <w:pPr>
        <w:ind w:left="745" w:hanging="72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7">
    <w:nsid w:val="596360D5"/>
    <w:multiLevelType w:val="hybridMultilevel"/>
    <w:tmpl w:val="144E6C76"/>
    <w:lvl w:ilvl="0" w:tplc="14D21252">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8">
    <w:nsid w:val="6D00559C"/>
    <w:multiLevelType w:val="hybridMultilevel"/>
    <w:tmpl w:val="25B01C58"/>
    <w:lvl w:ilvl="0" w:tplc="04090009">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4"/>
  </w:num>
  <w:num w:numId="3">
    <w:abstractNumId w:val="7"/>
  </w:num>
  <w:num w:numId="4">
    <w:abstractNumId w:val="2"/>
  </w:num>
  <w:num w:numId="5">
    <w:abstractNumId w:val="5"/>
  </w:num>
  <w:num w:numId="6">
    <w:abstractNumId w:val="6"/>
  </w:num>
  <w:num w:numId="7">
    <w:abstractNumId w:val="8"/>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有馬　久未">
    <w15:presenceInfo w15:providerId="AD" w15:userId="S-1-5-21-161959346-1900351369-444732941-45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84"/>
    <w:rsid w:val="00000ABB"/>
    <w:rsid w:val="00001E21"/>
    <w:rsid w:val="000135F8"/>
    <w:rsid w:val="00021AFF"/>
    <w:rsid w:val="000248F1"/>
    <w:rsid w:val="00031F69"/>
    <w:rsid w:val="00041086"/>
    <w:rsid w:val="00042EB8"/>
    <w:rsid w:val="00047043"/>
    <w:rsid w:val="00047716"/>
    <w:rsid w:val="00047CC9"/>
    <w:rsid w:val="00056450"/>
    <w:rsid w:val="00057E19"/>
    <w:rsid w:val="00080380"/>
    <w:rsid w:val="000866D4"/>
    <w:rsid w:val="00092AA0"/>
    <w:rsid w:val="000A7161"/>
    <w:rsid w:val="000B5845"/>
    <w:rsid w:val="000B7286"/>
    <w:rsid w:val="000C1030"/>
    <w:rsid w:val="000C69F3"/>
    <w:rsid w:val="000D11F2"/>
    <w:rsid w:val="000E06E2"/>
    <w:rsid w:val="000E3B13"/>
    <w:rsid w:val="000F321A"/>
    <w:rsid w:val="000F540A"/>
    <w:rsid w:val="00106B41"/>
    <w:rsid w:val="00107D29"/>
    <w:rsid w:val="001362CC"/>
    <w:rsid w:val="00140A75"/>
    <w:rsid w:val="00143ED7"/>
    <w:rsid w:val="00154ED6"/>
    <w:rsid w:val="00163BCF"/>
    <w:rsid w:val="00165838"/>
    <w:rsid w:val="0017018E"/>
    <w:rsid w:val="001702B0"/>
    <w:rsid w:val="001A04C7"/>
    <w:rsid w:val="001A0855"/>
    <w:rsid w:val="001A4CE0"/>
    <w:rsid w:val="001B1259"/>
    <w:rsid w:val="001B36A5"/>
    <w:rsid w:val="001C063F"/>
    <w:rsid w:val="001C0CFB"/>
    <w:rsid w:val="001C0DDF"/>
    <w:rsid w:val="001C3EEB"/>
    <w:rsid w:val="001C4C7B"/>
    <w:rsid w:val="001C7C9F"/>
    <w:rsid w:val="001D44A5"/>
    <w:rsid w:val="001E3963"/>
    <w:rsid w:val="001F2FBD"/>
    <w:rsid w:val="002121F6"/>
    <w:rsid w:val="00213E5E"/>
    <w:rsid w:val="00215874"/>
    <w:rsid w:val="00231C04"/>
    <w:rsid w:val="0023273C"/>
    <w:rsid w:val="00237934"/>
    <w:rsid w:val="002539AD"/>
    <w:rsid w:val="002617DC"/>
    <w:rsid w:val="00262CED"/>
    <w:rsid w:val="00265D84"/>
    <w:rsid w:val="0027641C"/>
    <w:rsid w:val="002A3911"/>
    <w:rsid w:val="002A3A7A"/>
    <w:rsid w:val="002B7B5F"/>
    <w:rsid w:val="002C0BC5"/>
    <w:rsid w:val="002C34BE"/>
    <w:rsid w:val="002C34E5"/>
    <w:rsid w:val="002C782B"/>
    <w:rsid w:val="002E29ED"/>
    <w:rsid w:val="002E3AF8"/>
    <w:rsid w:val="0030375C"/>
    <w:rsid w:val="00317006"/>
    <w:rsid w:val="003173FE"/>
    <w:rsid w:val="00320DE8"/>
    <w:rsid w:val="00324633"/>
    <w:rsid w:val="00325215"/>
    <w:rsid w:val="00325570"/>
    <w:rsid w:val="00330F03"/>
    <w:rsid w:val="00345DB1"/>
    <w:rsid w:val="003616E1"/>
    <w:rsid w:val="00363B6A"/>
    <w:rsid w:val="003664CE"/>
    <w:rsid w:val="00367CA7"/>
    <w:rsid w:val="003726CF"/>
    <w:rsid w:val="003736E5"/>
    <w:rsid w:val="0038005A"/>
    <w:rsid w:val="00385BC9"/>
    <w:rsid w:val="00386910"/>
    <w:rsid w:val="0039108A"/>
    <w:rsid w:val="003A0139"/>
    <w:rsid w:val="003A47EB"/>
    <w:rsid w:val="003A510D"/>
    <w:rsid w:val="003B0180"/>
    <w:rsid w:val="003B5690"/>
    <w:rsid w:val="003C0192"/>
    <w:rsid w:val="003D069A"/>
    <w:rsid w:val="003D1650"/>
    <w:rsid w:val="003D1FA3"/>
    <w:rsid w:val="003D2210"/>
    <w:rsid w:val="003D718A"/>
    <w:rsid w:val="003E2CDD"/>
    <w:rsid w:val="003E30EA"/>
    <w:rsid w:val="003E325C"/>
    <w:rsid w:val="003E7BE8"/>
    <w:rsid w:val="00401B33"/>
    <w:rsid w:val="0040427A"/>
    <w:rsid w:val="00404EFF"/>
    <w:rsid w:val="00405988"/>
    <w:rsid w:val="004110DD"/>
    <w:rsid w:val="004127FE"/>
    <w:rsid w:val="00415DF1"/>
    <w:rsid w:val="00422C1F"/>
    <w:rsid w:val="00422C39"/>
    <w:rsid w:val="004277BE"/>
    <w:rsid w:val="004313A6"/>
    <w:rsid w:val="00431E52"/>
    <w:rsid w:val="00432A33"/>
    <w:rsid w:val="00440170"/>
    <w:rsid w:val="004546CE"/>
    <w:rsid w:val="004613FF"/>
    <w:rsid w:val="0046609E"/>
    <w:rsid w:val="00481F58"/>
    <w:rsid w:val="0049715E"/>
    <w:rsid w:val="004A7486"/>
    <w:rsid w:val="004B5EE8"/>
    <w:rsid w:val="004D324B"/>
    <w:rsid w:val="004E0E2D"/>
    <w:rsid w:val="004E553B"/>
    <w:rsid w:val="004F1114"/>
    <w:rsid w:val="004F133F"/>
    <w:rsid w:val="0050548B"/>
    <w:rsid w:val="00507E77"/>
    <w:rsid w:val="00514927"/>
    <w:rsid w:val="00526560"/>
    <w:rsid w:val="00530B9C"/>
    <w:rsid w:val="0053777B"/>
    <w:rsid w:val="00540306"/>
    <w:rsid w:val="00540D53"/>
    <w:rsid w:val="0055260C"/>
    <w:rsid w:val="005601E5"/>
    <w:rsid w:val="00570952"/>
    <w:rsid w:val="00571046"/>
    <w:rsid w:val="00572D30"/>
    <w:rsid w:val="005915EF"/>
    <w:rsid w:val="0059470C"/>
    <w:rsid w:val="005960D0"/>
    <w:rsid w:val="005971EB"/>
    <w:rsid w:val="005A7BDF"/>
    <w:rsid w:val="005C13BC"/>
    <w:rsid w:val="005C203A"/>
    <w:rsid w:val="005C31B8"/>
    <w:rsid w:val="005D149C"/>
    <w:rsid w:val="005E0007"/>
    <w:rsid w:val="005E1183"/>
    <w:rsid w:val="006106D4"/>
    <w:rsid w:val="00611899"/>
    <w:rsid w:val="00614B2F"/>
    <w:rsid w:val="00615644"/>
    <w:rsid w:val="006171F9"/>
    <w:rsid w:val="00620AC2"/>
    <w:rsid w:val="00623725"/>
    <w:rsid w:val="00624538"/>
    <w:rsid w:val="006306F6"/>
    <w:rsid w:val="00636490"/>
    <w:rsid w:val="00637132"/>
    <w:rsid w:val="00645EC8"/>
    <w:rsid w:val="006463D7"/>
    <w:rsid w:val="00653F1E"/>
    <w:rsid w:val="0066688F"/>
    <w:rsid w:val="00675B0F"/>
    <w:rsid w:val="0068112C"/>
    <w:rsid w:val="0069371B"/>
    <w:rsid w:val="006937DA"/>
    <w:rsid w:val="0069541A"/>
    <w:rsid w:val="006959AA"/>
    <w:rsid w:val="00695E61"/>
    <w:rsid w:val="00697941"/>
    <w:rsid w:val="006B5BA5"/>
    <w:rsid w:val="006C0153"/>
    <w:rsid w:val="006C3660"/>
    <w:rsid w:val="006C7C60"/>
    <w:rsid w:val="006D0A34"/>
    <w:rsid w:val="006F0EC7"/>
    <w:rsid w:val="006F36E2"/>
    <w:rsid w:val="006F3CF5"/>
    <w:rsid w:val="006F7243"/>
    <w:rsid w:val="0070348F"/>
    <w:rsid w:val="00714F40"/>
    <w:rsid w:val="00717B9A"/>
    <w:rsid w:val="00723DEC"/>
    <w:rsid w:val="0073540E"/>
    <w:rsid w:val="00740255"/>
    <w:rsid w:val="0074617B"/>
    <w:rsid w:val="007503BB"/>
    <w:rsid w:val="007516FD"/>
    <w:rsid w:val="00752309"/>
    <w:rsid w:val="007601F1"/>
    <w:rsid w:val="0077618E"/>
    <w:rsid w:val="007779B9"/>
    <w:rsid w:val="00790266"/>
    <w:rsid w:val="007A0E48"/>
    <w:rsid w:val="007A2734"/>
    <w:rsid w:val="007A4708"/>
    <w:rsid w:val="007A685F"/>
    <w:rsid w:val="007B5B76"/>
    <w:rsid w:val="007F14B9"/>
    <w:rsid w:val="007F248C"/>
    <w:rsid w:val="0080000B"/>
    <w:rsid w:val="00801839"/>
    <w:rsid w:val="00801AEE"/>
    <w:rsid w:val="00805620"/>
    <w:rsid w:val="008119DE"/>
    <w:rsid w:val="0081376A"/>
    <w:rsid w:val="00821E5B"/>
    <w:rsid w:val="00827C25"/>
    <w:rsid w:val="00831624"/>
    <w:rsid w:val="0083407F"/>
    <w:rsid w:val="00836D63"/>
    <w:rsid w:val="008370A6"/>
    <w:rsid w:val="008402E9"/>
    <w:rsid w:val="00850407"/>
    <w:rsid w:val="00857D0F"/>
    <w:rsid w:val="00863AD3"/>
    <w:rsid w:val="0086535C"/>
    <w:rsid w:val="008729DA"/>
    <w:rsid w:val="00872B12"/>
    <w:rsid w:val="00875BE7"/>
    <w:rsid w:val="00887AA4"/>
    <w:rsid w:val="00896467"/>
    <w:rsid w:val="008A5B9D"/>
    <w:rsid w:val="008B440F"/>
    <w:rsid w:val="008C34F5"/>
    <w:rsid w:val="008D0735"/>
    <w:rsid w:val="008D574A"/>
    <w:rsid w:val="008E1BCC"/>
    <w:rsid w:val="008F58A4"/>
    <w:rsid w:val="008F7F4B"/>
    <w:rsid w:val="00903FCA"/>
    <w:rsid w:val="00912AB9"/>
    <w:rsid w:val="00917172"/>
    <w:rsid w:val="009173DD"/>
    <w:rsid w:val="00921453"/>
    <w:rsid w:val="009218BA"/>
    <w:rsid w:val="0092222F"/>
    <w:rsid w:val="0092560C"/>
    <w:rsid w:val="009301F4"/>
    <w:rsid w:val="00946BAE"/>
    <w:rsid w:val="00950AAA"/>
    <w:rsid w:val="00952956"/>
    <w:rsid w:val="00960749"/>
    <w:rsid w:val="009635D2"/>
    <w:rsid w:val="00963E55"/>
    <w:rsid w:val="00964C67"/>
    <w:rsid w:val="009672F6"/>
    <w:rsid w:val="00980956"/>
    <w:rsid w:val="00985BA8"/>
    <w:rsid w:val="009966E6"/>
    <w:rsid w:val="009A13BA"/>
    <w:rsid w:val="009A1DF8"/>
    <w:rsid w:val="009A56E2"/>
    <w:rsid w:val="009A5EDB"/>
    <w:rsid w:val="009B1BAA"/>
    <w:rsid w:val="009B3F2E"/>
    <w:rsid w:val="009C73B7"/>
    <w:rsid w:val="009D36C6"/>
    <w:rsid w:val="009E196D"/>
    <w:rsid w:val="009E5B81"/>
    <w:rsid w:val="009E7F69"/>
    <w:rsid w:val="009F3B93"/>
    <w:rsid w:val="00A07027"/>
    <w:rsid w:val="00A11288"/>
    <w:rsid w:val="00A11FCB"/>
    <w:rsid w:val="00A1698E"/>
    <w:rsid w:val="00A2260D"/>
    <w:rsid w:val="00A27320"/>
    <w:rsid w:val="00A30E02"/>
    <w:rsid w:val="00A3466C"/>
    <w:rsid w:val="00A43C40"/>
    <w:rsid w:val="00A46373"/>
    <w:rsid w:val="00A52796"/>
    <w:rsid w:val="00A74571"/>
    <w:rsid w:val="00A80700"/>
    <w:rsid w:val="00A85607"/>
    <w:rsid w:val="00AB5E39"/>
    <w:rsid w:val="00AC15EE"/>
    <w:rsid w:val="00AC1EAA"/>
    <w:rsid w:val="00AC257C"/>
    <w:rsid w:val="00AC339B"/>
    <w:rsid w:val="00AC71F1"/>
    <w:rsid w:val="00AD57F1"/>
    <w:rsid w:val="00AD58A1"/>
    <w:rsid w:val="00AE195B"/>
    <w:rsid w:val="00AE77F6"/>
    <w:rsid w:val="00B147A4"/>
    <w:rsid w:val="00B2140C"/>
    <w:rsid w:val="00B23781"/>
    <w:rsid w:val="00B37CE9"/>
    <w:rsid w:val="00B431FF"/>
    <w:rsid w:val="00B62919"/>
    <w:rsid w:val="00B7314B"/>
    <w:rsid w:val="00B74BD3"/>
    <w:rsid w:val="00B9314D"/>
    <w:rsid w:val="00B93F95"/>
    <w:rsid w:val="00B94F2A"/>
    <w:rsid w:val="00BB1B47"/>
    <w:rsid w:val="00BB597D"/>
    <w:rsid w:val="00BC19A3"/>
    <w:rsid w:val="00BD25ED"/>
    <w:rsid w:val="00BD43E9"/>
    <w:rsid w:val="00BD6B44"/>
    <w:rsid w:val="00BE45AD"/>
    <w:rsid w:val="00C0269A"/>
    <w:rsid w:val="00C03BF1"/>
    <w:rsid w:val="00C06E46"/>
    <w:rsid w:val="00C13B3E"/>
    <w:rsid w:val="00C23AA6"/>
    <w:rsid w:val="00C438E3"/>
    <w:rsid w:val="00C44328"/>
    <w:rsid w:val="00C461E5"/>
    <w:rsid w:val="00C475F3"/>
    <w:rsid w:val="00C47922"/>
    <w:rsid w:val="00C511CB"/>
    <w:rsid w:val="00C5213D"/>
    <w:rsid w:val="00C53320"/>
    <w:rsid w:val="00C54988"/>
    <w:rsid w:val="00C8129F"/>
    <w:rsid w:val="00C93633"/>
    <w:rsid w:val="00CA46DD"/>
    <w:rsid w:val="00CB3070"/>
    <w:rsid w:val="00CB74CD"/>
    <w:rsid w:val="00CC4AE1"/>
    <w:rsid w:val="00CC7651"/>
    <w:rsid w:val="00CD2D45"/>
    <w:rsid w:val="00CD2F98"/>
    <w:rsid w:val="00CD6AE8"/>
    <w:rsid w:val="00CE2761"/>
    <w:rsid w:val="00CF2842"/>
    <w:rsid w:val="00D10F16"/>
    <w:rsid w:val="00D123D8"/>
    <w:rsid w:val="00D15FC7"/>
    <w:rsid w:val="00D16C29"/>
    <w:rsid w:val="00D229E2"/>
    <w:rsid w:val="00D237BA"/>
    <w:rsid w:val="00D30765"/>
    <w:rsid w:val="00D40AB0"/>
    <w:rsid w:val="00D434E9"/>
    <w:rsid w:val="00D50B98"/>
    <w:rsid w:val="00D52791"/>
    <w:rsid w:val="00D606B5"/>
    <w:rsid w:val="00D726C6"/>
    <w:rsid w:val="00D72CC9"/>
    <w:rsid w:val="00D73585"/>
    <w:rsid w:val="00D96EC3"/>
    <w:rsid w:val="00DA190F"/>
    <w:rsid w:val="00DB2F4C"/>
    <w:rsid w:val="00DB630D"/>
    <w:rsid w:val="00DC41A6"/>
    <w:rsid w:val="00DC6547"/>
    <w:rsid w:val="00DC6FD8"/>
    <w:rsid w:val="00DD5E72"/>
    <w:rsid w:val="00DE6127"/>
    <w:rsid w:val="00DE77FF"/>
    <w:rsid w:val="00DF0431"/>
    <w:rsid w:val="00DF4EC7"/>
    <w:rsid w:val="00DF6380"/>
    <w:rsid w:val="00DF6559"/>
    <w:rsid w:val="00E06E4A"/>
    <w:rsid w:val="00E155E3"/>
    <w:rsid w:val="00E32116"/>
    <w:rsid w:val="00E35C97"/>
    <w:rsid w:val="00E450E8"/>
    <w:rsid w:val="00E55C8D"/>
    <w:rsid w:val="00E635BD"/>
    <w:rsid w:val="00E67358"/>
    <w:rsid w:val="00E72293"/>
    <w:rsid w:val="00E733B4"/>
    <w:rsid w:val="00E772DA"/>
    <w:rsid w:val="00E819EA"/>
    <w:rsid w:val="00E86E6B"/>
    <w:rsid w:val="00E87E7D"/>
    <w:rsid w:val="00EA35A2"/>
    <w:rsid w:val="00EB0643"/>
    <w:rsid w:val="00EB1DBE"/>
    <w:rsid w:val="00EC09DA"/>
    <w:rsid w:val="00EC0F94"/>
    <w:rsid w:val="00EC553D"/>
    <w:rsid w:val="00EC5D29"/>
    <w:rsid w:val="00ED167B"/>
    <w:rsid w:val="00ED208B"/>
    <w:rsid w:val="00EF27DE"/>
    <w:rsid w:val="00F032EA"/>
    <w:rsid w:val="00F07EAC"/>
    <w:rsid w:val="00F2680A"/>
    <w:rsid w:val="00F3765C"/>
    <w:rsid w:val="00F6112C"/>
    <w:rsid w:val="00F71BB4"/>
    <w:rsid w:val="00F76AE6"/>
    <w:rsid w:val="00F778B8"/>
    <w:rsid w:val="00F80ED1"/>
    <w:rsid w:val="00F82D3C"/>
    <w:rsid w:val="00F90F5B"/>
    <w:rsid w:val="00F933C8"/>
    <w:rsid w:val="00F953D1"/>
    <w:rsid w:val="00FA450C"/>
    <w:rsid w:val="00FA6BAE"/>
    <w:rsid w:val="00FA772F"/>
    <w:rsid w:val="00FB19E2"/>
    <w:rsid w:val="00FB4EB1"/>
    <w:rsid w:val="00FB5163"/>
    <w:rsid w:val="00FC5162"/>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6961">
      <w:bodyDiv w:val="1"/>
      <w:marLeft w:val="0"/>
      <w:marRight w:val="0"/>
      <w:marTop w:val="0"/>
      <w:marBottom w:val="0"/>
      <w:divBdr>
        <w:top w:val="none" w:sz="0" w:space="0" w:color="auto"/>
        <w:left w:val="none" w:sz="0" w:space="0" w:color="auto"/>
        <w:bottom w:val="none" w:sz="0" w:space="0" w:color="auto"/>
        <w:right w:val="none" w:sz="0" w:space="0" w:color="auto"/>
      </w:divBdr>
    </w:div>
    <w:div w:id="98456662">
      <w:bodyDiv w:val="1"/>
      <w:marLeft w:val="0"/>
      <w:marRight w:val="0"/>
      <w:marTop w:val="0"/>
      <w:marBottom w:val="0"/>
      <w:divBdr>
        <w:top w:val="none" w:sz="0" w:space="0" w:color="auto"/>
        <w:left w:val="none" w:sz="0" w:space="0" w:color="auto"/>
        <w:bottom w:val="none" w:sz="0" w:space="0" w:color="auto"/>
        <w:right w:val="none" w:sz="0" w:space="0" w:color="auto"/>
      </w:divBdr>
    </w:div>
    <w:div w:id="101732689">
      <w:bodyDiv w:val="1"/>
      <w:marLeft w:val="0"/>
      <w:marRight w:val="0"/>
      <w:marTop w:val="0"/>
      <w:marBottom w:val="0"/>
      <w:divBdr>
        <w:top w:val="none" w:sz="0" w:space="0" w:color="auto"/>
        <w:left w:val="none" w:sz="0" w:space="0" w:color="auto"/>
        <w:bottom w:val="none" w:sz="0" w:space="0" w:color="auto"/>
        <w:right w:val="none" w:sz="0" w:space="0" w:color="auto"/>
      </w:divBdr>
    </w:div>
    <w:div w:id="127087530">
      <w:bodyDiv w:val="1"/>
      <w:marLeft w:val="0"/>
      <w:marRight w:val="0"/>
      <w:marTop w:val="0"/>
      <w:marBottom w:val="0"/>
      <w:divBdr>
        <w:top w:val="none" w:sz="0" w:space="0" w:color="auto"/>
        <w:left w:val="none" w:sz="0" w:space="0" w:color="auto"/>
        <w:bottom w:val="none" w:sz="0" w:space="0" w:color="auto"/>
        <w:right w:val="none" w:sz="0" w:space="0" w:color="auto"/>
      </w:divBdr>
    </w:div>
    <w:div w:id="164126484">
      <w:bodyDiv w:val="1"/>
      <w:marLeft w:val="0"/>
      <w:marRight w:val="0"/>
      <w:marTop w:val="0"/>
      <w:marBottom w:val="0"/>
      <w:divBdr>
        <w:top w:val="none" w:sz="0" w:space="0" w:color="auto"/>
        <w:left w:val="none" w:sz="0" w:space="0" w:color="auto"/>
        <w:bottom w:val="none" w:sz="0" w:space="0" w:color="auto"/>
        <w:right w:val="none" w:sz="0" w:space="0" w:color="auto"/>
      </w:divBdr>
    </w:div>
    <w:div w:id="305015176">
      <w:bodyDiv w:val="1"/>
      <w:marLeft w:val="0"/>
      <w:marRight w:val="0"/>
      <w:marTop w:val="0"/>
      <w:marBottom w:val="0"/>
      <w:divBdr>
        <w:top w:val="none" w:sz="0" w:space="0" w:color="auto"/>
        <w:left w:val="none" w:sz="0" w:space="0" w:color="auto"/>
        <w:bottom w:val="none" w:sz="0" w:space="0" w:color="auto"/>
        <w:right w:val="none" w:sz="0" w:space="0" w:color="auto"/>
      </w:divBdr>
    </w:div>
    <w:div w:id="420369540">
      <w:bodyDiv w:val="1"/>
      <w:marLeft w:val="0"/>
      <w:marRight w:val="0"/>
      <w:marTop w:val="0"/>
      <w:marBottom w:val="0"/>
      <w:divBdr>
        <w:top w:val="none" w:sz="0" w:space="0" w:color="auto"/>
        <w:left w:val="none" w:sz="0" w:space="0" w:color="auto"/>
        <w:bottom w:val="none" w:sz="0" w:space="0" w:color="auto"/>
        <w:right w:val="none" w:sz="0" w:space="0" w:color="auto"/>
      </w:divBdr>
    </w:div>
    <w:div w:id="472870568">
      <w:bodyDiv w:val="1"/>
      <w:marLeft w:val="0"/>
      <w:marRight w:val="0"/>
      <w:marTop w:val="0"/>
      <w:marBottom w:val="0"/>
      <w:divBdr>
        <w:top w:val="none" w:sz="0" w:space="0" w:color="auto"/>
        <w:left w:val="none" w:sz="0" w:space="0" w:color="auto"/>
        <w:bottom w:val="none" w:sz="0" w:space="0" w:color="auto"/>
        <w:right w:val="none" w:sz="0" w:space="0" w:color="auto"/>
      </w:divBdr>
    </w:div>
    <w:div w:id="489253094">
      <w:bodyDiv w:val="1"/>
      <w:marLeft w:val="0"/>
      <w:marRight w:val="0"/>
      <w:marTop w:val="0"/>
      <w:marBottom w:val="0"/>
      <w:divBdr>
        <w:top w:val="none" w:sz="0" w:space="0" w:color="auto"/>
        <w:left w:val="none" w:sz="0" w:space="0" w:color="auto"/>
        <w:bottom w:val="none" w:sz="0" w:space="0" w:color="auto"/>
        <w:right w:val="none" w:sz="0" w:space="0" w:color="auto"/>
      </w:divBdr>
    </w:div>
    <w:div w:id="636642358">
      <w:bodyDiv w:val="1"/>
      <w:marLeft w:val="0"/>
      <w:marRight w:val="0"/>
      <w:marTop w:val="0"/>
      <w:marBottom w:val="0"/>
      <w:divBdr>
        <w:top w:val="none" w:sz="0" w:space="0" w:color="auto"/>
        <w:left w:val="none" w:sz="0" w:space="0" w:color="auto"/>
        <w:bottom w:val="none" w:sz="0" w:space="0" w:color="auto"/>
        <w:right w:val="none" w:sz="0" w:space="0" w:color="auto"/>
      </w:divBdr>
    </w:div>
    <w:div w:id="811408046">
      <w:bodyDiv w:val="1"/>
      <w:marLeft w:val="0"/>
      <w:marRight w:val="0"/>
      <w:marTop w:val="0"/>
      <w:marBottom w:val="0"/>
      <w:divBdr>
        <w:top w:val="none" w:sz="0" w:space="0" w:color="auto"/>
        <w:left w:val="none" w:sz="0" w:space="0" w:color="auto"/>
        <w:bottom w:val="none" w:sz="0" w:space="0" w:color="auto"/>
        <w:right w:val="none" w:sz="0" w:space="0" w:color="auto"/>
      </w:divBdr>
    </w:div>
    <w:div w:id="859852081">
      <w:bodyDiv w:val="1"/>
      <w:marLeft w:val="0"/>
      <w:marRight w:val="0"/>
      <w:marTop w:val="0"/>
      <w:marBottom w:val="0"/>
      <w:divBdr>
        <w:top w:val="none" w:sz="0" w:space="0" w:color="auto"/>
        <w:left w:val="none" w:sz="0" w:space="0" w:color="auto"/>
        <w:bottom w:val="none" w:sz="0" w:space="0" w:color="auto"/>
        <w:right w:val="none" w:sz="0" w:space="0" w:color="auto"/>
      </w:divBdr>
    </w:div>
    <w:div w:id="1890997929">
      <w:bodyDiv w:val="1"/>
      <w:marLeft w:val="0"/>
      <w:marRight w:val="0"/>
      <w:marTop w:val="0"/>
      <w:marBottom w:val="0"/>
      <w:divBdr>
        <w:top w:val="none" w:sz="0" w:space="0" w:color="auto"/>
        <w:left w:val="none" w:sz="0" w:space="0" w:color="auto"/>
        <w:bottom w:val="none" w:sz="0" w:space="0" w:color="auto"/>
        <w:right w:val="none" w:sz="0" w:space="0" w:color="auto"/>
      </w:divBdr>
    </w:div>
    <w:div w:id="1902708802">
      <w:bodyDiv w:val="1"/>
      <w:marLeft w:val="0"/>
      <w:marRight w:val="0"/>
      <w:marTop w:val="0"/>
      <w:marBottom w:val="0"/>
      <w:divBdr>
        <w:top w:val="none" w:sz="0" w:space="0" w:color="auto"/>
        <w:left w:val="none" w:sz="0" w:space="0" w:color="auto"/>
        <w:bottom w:val="none" w:sz="0" w:space="0" w:color="auto"/>
        <w:right w:val="none" w:sz="0" w:space="0" w:color="auto"/>
      </w:divBdr>
    </w:div>
    <w:div w:id="1937055265">
      <w:bodyDiv w:val="1"/>
      <w:marLeft w:val="0"/>
      <w:marRight w:val="0"/>
      <w:marTop w:val="0"/>
      <w:marBottom w:val="0"/>
      <w:divBdr>
        <w:top w:val="none" w:sz="0" w:space="0" w:color="auto"/>
        <w:left w:val="none" w:sz="0" w:space="0" w:color="auto"/>
        <w:bottom w:val="none" w:sz="0" w:space="0" w:color="auto"/>
        <w:right w:val="none" w:sz="0" w:space="0" w:color="auto"/>
      </w:divBdr>
    </w:div>
    <w:div w:id="20664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EFAE0-954D-4FAF-8591-BA82C25C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田渕　敬一</dc:creator>
  <cp:lastModifiedBy>奥野　博信</cp:lastModifiedBy>
  <cp:revision>3</cp:revision>
  <cp:lastPrinted>2018-06-11T07:36:00Z</cp:lastPrinted>
  <dcterms:created xsi:type="dcterms:W3CDTF">2018-06-11T06:14:00Z</dcterms:created>
  <dcterms:modified xsi:type="dcterms:W3CDTF">2018-06-11T07:40:00Z</dcterms:modified>
</cp:coreProperties>
</file>