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81" w:rsidRDefault="00D661BD" w:rsidP="00AF6D4A">
      <w:r>
        <w:rPr>
          <w:noProof/>
        </w:rPr>
        <mc:AlternateContent>
          <mc:Choice Requires="wps">
            <w:drawing>
              <wp:anchor distT="0" distB="0" distL="114300" distR="114300" simplePos="0" relativeHeight="251770368" behindDoc="0" locked="0" layoutInCell="1" allowOverlap="1" wp14:anchorId="00AE1B48" wp14:editId="3259369B">
                <wp:simplePos x="0" y="0"/>
                <wp:positionH relativeFrom="column">
                  <wp:posOffset>13116247</wp:posOffset>
                </wp:positionH>
                <wp:positionV relativeFrom="paragraph">
                  <wp:posOffset>-287020</wp:posOffset>
                </wp:positionV>
                <wp:extent cx="1188000" cy="432000"/>
                <wp:effectExtent l="0" t="0" r="12700" b="25400"/>
                <wp:wrapNone/>
                <wp:docPr id="7182" name="テキスト ボックス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000" cy="432000"/>
                        </a:xfrm>
                        <a:prstGeom prst="rect">
                          <a:avLst/>
                        </a:prstGeom>
                        <a:solidFill>
                          <a:srgbClr val="FFFFFF"/>
                        </a:solidFill>
                        <a:ln w="6350">
                          <a:solidFill>
                            <a:srgbClr val="000000"/>
                          </a:solidFill>
                          <a:miter lim="800000"/>
                          <a:headEnd/>
                          <a:tailEnd/>
                        </a:ln>
                      </wps:spPr>
                      <wps:txbx>
                        <w:txbxContent>
                          <w:p w:rsidR="00D661BD" w:rsidRPr="008648FF" w:rsidRDefault="00D661BD" w:rsidP="00D661BD">
                            <w:pPr>
                              <w:snapToGrid w:val="0"/>
                              <w:jc w:val="center"/>
                              <w:rPr>
                                <w:rFonts w:asciiTheme="majorEastAsia" w:eastAsiaTheme="majorEastAsia" w:hAnsiTheme="majorEastAsia"/>
                                <w:color w:val="000000" w:themeColor="text1"/>
                                <w:sz w:val="28"/>
                                <w:szCs w:val="28"/>
                              </w:rPr>
                            </w:pPr>
                            <w:bookmarkStart w:id="0" w:name="_GoBack"/>
                            <w:r w:rsidRPr="008648FF">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５－１</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82" o:spid="_x0000_s1026" type="#_x0000_t202" style="position:absolute;left:0;text-align:left;margin-left:1032.8pt;margin-top:-22.6pt;width:93.55pt;height:3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1vRQIAAFkEAAAOAAAAZHJzL2Uyb0RvYy54bWysVM2O0zAQviPxDpbvNGm3u1uipivYpQhp&#10;+ZEWHmDqOI2FYxvbbVKOrYR4CF4BceZ58iKMnW7bBXFB9GB5OjPfzHzfONOrtpZkza0TWuV0OEgp&#10;4YrpQqhlTj+8nz+ZUOI8qAKkVjynG+7o1ezxo2ljMj7SlZYFtwRBlMsak9PKe5MliWMVr8ENtOEK&#10;naW2NXg07TIpLDSIXstklKYXSaNtYaxm3Dn896Z30lnEL0vO/NuydNwTmVPszcfTxnMRzmQ2hWxp&#10;wVSC7duAf+iiBqGw6AHqBjyQlRV/QNWCWe106QdM14kuS8F4nAGnGaa/TXNXgeFxFiTHmQNN7v/B&#10;sjfrd5aIIqeXw8mIEgU1qtTtvnTb7932Z7f7Srrdt26367Y/0CYxCklrjMsw985gtm+f6xbFjwQ4&#10;c6vZR4chyUlMn+BC9KJ5rQusASuvY0Zb2jpQh2QQhEGVNgdleOsJC9jDySRN0cXQNz5D5aN0CWT3&#10;2cY6/5LrmoRLTi0qH9Fhfet86Aay+5BQzGkpirmQMhp2ubiWlqwBt2Qef2ExMOVBmFSkyenF2Xna&#10;T/pXCOzu2OADiFp4XHcp6pyGefopIKs4FC9UgTUh8yBkf8f6Uu15DNT1JPp20UbBRqHHwPFCFxsk&#10;1up+u/E14qXS9jMlDW52Tt2nFVhOiXylcHWeDsfj8BSiMT6/HKFhTz2LUw8ohlA5Zd5S0hvXvn9A&#10;K2PFssJavfJKP0NJSxHZPva1HwD3NzK6f2vhgZzaMer4RZj9AgAA//8DAFBLAwQUAAYACAAAACEA&#10;mL6wNeAAAAAMAQAADwAAAGRycy9kb3ducmV2LnhtbEyPy07DMBBF90j8gzVI7Fobi4QqxKlQJZBQ&#10;V7RV1048TaLGD2InMX+Pu4LdjObozrnlNuqBzDj63hoBT2sGBE1jVW9aAafj+2oDxAdplBysQQE/&#10;6GFb3d+VslB2MV84H0JLUojxhRTQheAKSn3ToZZ+bR2adLvYUcuQ1rGlapRLCtcD5YzlVMvepA+d&#10;dLjrsLkeJi1gcnv3vTsvcc5rv/8YzszFz5MQjw/x7RVIwBj+YLjpJ3WoklNtJ6M8GQRwlmd5YgWs&#10;njMOJCGcZ/wFSH2bNkCrkv4vUf0CAAD//wMAUEsBAi0AFAAGAAgAAAAhALaDOJL+AAAA4QEAABMA&#10;AAAAAAAAAAAAAAAAAAAAAFtDb250ZW50X1R5cGVzXS54bWxQSwECLQAUAAYACAAAACEAOP0h/9YA&#10;AACUAQAACwAAAAAAAAAAAAAAAAAvAQAAX3JlbHMvLnJlbHNQSwECLQAUAAYACAAAACEARdvtb0UC&#10;AABZBAAADgAAAAAAAAAAAAAAAAAuAgAAZHJzL2Uyb0RvYy54bWxQSwECLQAUAAYACAAAACEAmL6w&#10;NeAAAAAMAQAADwAAAAAAAAAAAAAAAACfBAAAZHJzL2Rvd25yZXYueG1sUEsFBgAAAAAEAAQA8wAA&#10;AKwFAAAAAA==&#10;" strokeweight=".5pt">
                <v:path arrowok="t"/>
                <v:textbox>
                  <w:txbxContent>
                    <w:p w:rsidR="00D661BD" w:rsidRPr="008648FF" w:rsidRDefault="00D661BD" w:rsidP="00D661BD">
                      <w:pPr>
                        <w:snapToGrid w:val="0"/>
                        <w:jc w:val="center"/>
                        <w:rPr>
                          <w:rFonts w:asciiTheme="majorEastAsia" w:eastAsiaTheme="majorEastAsia" w:hAnsiTheme="majorEastAsia"/>
                          <w:color w:val="000000" w:themeColor="text1"/>
                          <w:sz w:val="28"/>
                          <w:szCs w:val="28"/>
                        </w:rPr>
                      </w:pPr>
                      <w:bookmarkStart w:id="1" w:name="_GoBack"/>
                      <w:r w:rsidRPr="008648FF">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５－１</w:t>
                      </w:r>
                      <w:bookmarkEnd w:id="1"/>
                    </w:p>
                  </w:txbxContent>
                </v:textbox>
              </v:shape>
            </w:pict>
          </mc:Fallback>
        </mc:AlternateContent>
      </w:r>
      <w:r w:rsidR="003D7CAC">
        <w:rPr>
          <w:noProof/>
        </w:rPr>
        <mc:AlternateContent>
          <mc:Choice Requires="wps">
            <w:drawing>
              <wp:anchor distT="0" distB="0" distL="114300" distR="114300" simplePos="0" relativeHeight="251764224" behindDoc="0" locked="0" layoutInCell="1" allowOverlap="1" wp14:anchorId="2D019219" wp14:editId="304EA6E5">
                <wp:simplePos x="0" y="0"/>
                <wp:positionH relativeFrom="column">
                  <wp:posOffset>1593603</wp:posOffset>
                </wp:positionH>
                <wp:positionV relativeFrom="paragraph">
                  <wp:posOffset>-98425</wp:posOffset>
                </wp:positionV>
                <wp:extent cx="11659540" cy="612140"/>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9540" cy="612140"/>
                        </a:xfrm>
                        <a:prstGeom prst="rect">
                          <a:avLst/>
                        </a:prstGeom>
                        <a:noFill/>
                        <a:ln w="9525">
                          <a:noFill/>
                          <a:miter lim="800000"/>
                          <a:headEnd/>
                          <a:tailEnd/>
                        </a:ln>
                      </wps:spPr>
                      <wps:txbx>
                        <w:txbxContent>
                          <w:p w:rsidR="00AF30A7" w:rsidRPr="003D7CAC" w:rsidRDefault="00AF30A7" w:rsidP="003D7CAC">
                            <w:pPr>
                              <w:pStyle w:val="Web"/>
                              <w:snapToGrid w:val="0"/>
                              <w:spacing w:before="0" w:beforeAutospacing="0" w:after="0" w:afterAutospacing="0"/>
                              <w:jc w:val="center"/>
                              <w:rPr>
                                <w:rFonts w:asciiTheme="majorEastAsia" w:eastAsiaTheme="majorEastAsia" w:hAnsiTheme="majorEastAsia"/>
                                <w:b/>
                                <w:sz w:val="32"/>
                                <w:szCs w:val="32"/>
                              </w:rPr>
                            </w:pPr>
                            <w:r w:rsidRPr="00686D51">
                              <w:rPr>
                                <w:rFonts w:asciiTheme="majorEastAsia" w:eastAsiaTheme="majorEastAsia" w:hAnsiTheme="majorEastAsia" w:cs="Times New Roman" w:hint="eastAsia"/>
                                <w:b/>
                                <w:bCs/>
                                <w:sz w:val="36"/>
                                <w:szCs w:val="36"/>
                              </w:rPr>
                              <w:t>大阪府における流入車対策及び大型車を中心とする自動車環境対策の新たな取組について</w:t>
                            </w:r>
                            <w:r w:rsidRPr="003D7CAC">
                              <w:rPr>
                                <w:rFonts w:asciiTheme="majorEastAsia" w:eastAsiaTheme="majorEastAsia" w:hAnsiTheme="majorEastAsia" w:hint="eastAsia"/>
                                <w:b/>
                                <w:sz w:val="36"/>
                                <w:szCs w:val="36"/>
                              </w:rPr>
                              <w:t>（部会報告の概要）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125.5pt;margin-top:-7.75pt;width:918.05pt;height:48.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v+EQIAAP8DAAAOAAAAZHJzL2Uyb0RvYy54bWysU8FuEzEQvSPxD5bvZLOrJiSrbKqqpQip&#10;0IrCBzheb9bC9pixk035esbeJAS4IXywPJ6Z53lvxqvrgzVsrzBocA0vJ1POlJPQardt+Ncv928W&#10;nIUoXCsMONXwFxX49fr1q9Xga1VBD6ZVyAjEhXrwDe9j9HVRBNkrK8IEvHLk7ACtiGTitmhRDIRu&#10;TVFNp/NiAGw9glQh0O3d6OTrjN91SsbHrgsqMtNwqi3mHfO+SXuxXol6i8L3Wh7LEP9QhRXa0aNn&#10;qDsRBduh/gvKaokQoIsTCbaArtNSZQ7Eppz+wea5F15lLiRO8GeZwv+DlZ/2T8h0S72bceaEpR59&#10;JtWE2xrFqmUSaPChprhn/4SJYvAPIL8F5uC2pzB1gwhDr0RLZZUpvvgtIRmBUtlm+AgtwYtdhKzV&#10;oUObAEkFdsgteTm3RB0ik3RZlvPZcnZFrZPknJdVSef0hqhP6R5DfK/AsnRoOFL1GV7sH0IcQ08h&#10;6TUH99oYuhe1cWxo+HJWzXLChcfqSGNptG34YprWOCiJ5TvX5uQotBnPVItxR9qJ6ahYPGwOo7An&#10;DTfQvpAOCOMU0q+hQw/4g7OBJrDh4ftOoOLMfHCk5durakk9idlYLJakAV46NhcO4SQBNVxG5Gw0&#10;buM45juPetvTS+WR5A3p3+msTOrNWNWxfJqyrO3xR6QxvrRz1K9/u/4JAAD//wMAUEsDBBQABgAI&#10;AAAAIQAOV2Md4gAAAAsBAAAPAAAAZHJzL2Rvd25yZXYueG1sTI89T8MwGIR3JP6D9SKxoNZ2pEAa&#10;4lSoAiZE1UIHNid+G0f1RxQ7bfj3mAnG053unqvWszXkjGPovRPAlwwIutar3nUCPj9eFgWQEKVT&#10;0niHAr4xwLq+vqpkqfzF7fC8jx1JJS6UUoCOcSgpDa1GK8PSD+iSd/SjlTHJsaNqlJdUbg3NGLun&#10;VvYuLWg54EZje9pPVsCuudPP73Hz+tY3xdF+nbjZTgchbm/mp0cgEef4F4Zf/IQOdWJq/ORUIEZA&#10;lvP0JQpY8DwHkhIZKx44kEZAwVZA64r+/1D/AAAA//8DAFBLAQItABQABgAIAAAAIQC2gziS/gAA&#10;AOEBAAATAAAAAAAAAAAAAAAAAAAAAABbQ29udGVudF9UeXBlc10ueG1sUEsBAi0AFAAGAAgAAAAh&#10;ADj9If/WAAAAlAEAAAsAAAAAAAAAAAAAAAAALwEAAF9yZWxzLy5yZWxzUEsBAi0AFAAGAAgAAAAh&#10;AAoYa/4RAgAA/wMAAA4AAAAAAAAAAAAAAAAALgIAAGRycy9lMm9Eb2MueG1sUEsBAi0AFAAGAAgA&#10;AAAhAA5XYx3iAAAACwEAAA8AAAAAAAAAAAAAAAAAawQAAGRycy9kb3ducmV2LnhtbFBLBQYAAAAA&#10;BAAEAPMAAAB6BQAAAAA=&#10;" filled="f" stroked="f">
                <v:textbox inset="5.85pt,.7pt,5.85pt,.7pt">
                  <w:txbxContent>
                    <w:p w:rsidR="00AF30A7" w:rsidRPr="003D7CAC" w:rsidRDefault="00AF30A7" w:rsidP="003D7CAC">
                      <w:pPr>
                        <w:pStyle w:val="Web"/>
                        <w:snapToGrid w:val="0"/>
                        <w:spacing w:before="0" w:beforeAutospacing="0" w:after="0" w:afterAutospacing="0"/>
                        <w:jc w:val="center"/>
                        <w:rPr>
                          <w:rFonts w:asciiTheme="majorEastAsia" w:eastAsiaTheme="majorEastAsia" w:hAnsiTheme="majorEastAsia"/>
                          <w:b/>
                          <w:sz w:val="32"/>
                          <w:szCs w:val="32"/>
                        </w:rPr>
                      </w:pPr>
                      <w:r w:rsidRPr="00686D51">
                        <w:rPr>
                          <w:rFonts w:asciiTheme="majorEastAsia" w:eastAsiaTheme="majorEastAsia" w:hAnsiTheme="majorEastAsia" w:cs="Times New Roman" w:hint="eastAsia"/>
                          <w:b/>
                          <w:bCs/>
                          <w:sz w:val="36"/>
                          <w:szCs w:val="36"/>
                        </w:rPr>
                        <w:t>大阪府における流入車対策及び大型車を中心とする自動車環境対策の新たな取組について</w:t>
                      </w:r>
                      <w:r w:rsidRPr="003D7CAC">
                        <w:rPr>
                          <w:rFonts w:asciiTheme="majorEastAsia" w:eastAsiaTheme="majorEastAsia" w:hAnsiTheme="majorEastAsia" w:hint="eastAsia"/>
                          <w:b/>
                          <w:sz w:val="36"/>
                          <w:szCs w:val="36"/>
                        </w:rPr>
                        <w:t>（部会報告の概要）</w:t>
                      </w:r>
                    </w:p>
                  </w:txbxContent>
                </v:textbox>
              </v:rect>
            </w:pict>
          </mc:Fallback>
        </mc:AlternateContent>
      </w:r>
    </w:p>
    <w:p w:rsidR="008A3281" w:rsidRDefault="008A3281"/>
    <w:p w:rsidR="008A3281" w:rsidRDefault="002A6F61">
      <w:r>
        <w:rPr>
          <w:noProof/>
        </w:rPr>
        <mc:AlternateContent>
          <mc:Choice Requires="wps">
            <w:drawing>
              <wp:anchor distT="0" distB="0" distL="114300" distR="114300" simplePos="0" relativeHeight="251662848" behindDoc="0" locked="0" layoutInCell="1" allowOverlap="1" wp14:anchorId="039601EC" wp14:editId="2CD47E19">
                <wp:simplePos x="0" y="0"/>
                <wp:positionH relativeFrom="column">
                  <wp:posOffset>7658100</wp:posOffset>
                </wp:positionH>
                <wp:positionV relativeFrom="paragraph">
                  <wp:posOffset>79375</wp:posOffset>
                </wp:positionV>
                <wp:extent cx="5147945" cy="360045"/>
                <wp:effectExtent l="0" t="0" r="14605" b="20955"/>
                <wp:wrapNone/>
                <wp:docPr id="14"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360045"/>
                        </a:xfrm>
                        <a:prstGeom prst="roundRect">
                          <a:avLst>
                            <a:gd name="adj" fmla="val 16667"/>
                          </a:avLst>
                        </a:prstGeom>
                        <a:solidFill>
                          <a:schemeClr val="tx2">
                            <a:lumMod val="20000"/>
                            <a:lumOff val="8000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8A3281" w:rsidRPr="009D3821" w:rsidRDefault="009962E3" w:rsidP="00D75454">
                            <w:pPr>
                              <w:pStyle w:val="Web"/>
                              <w:snapToGrid w:val="0"/>
                              <w:spacing w:before="0" w:beforeAutospacing="0" w:after="0" w:afterAutospacing="0"/>
                              <w:jc w:val="center"/>
                              <w:textAlignment w:val="baseline"/>
                              <w:rPr>
                                <w:rFonts w:asciiTheme="majorEastAsia" w:eastAsiaTheme="majorEastAsia" w:hAnsiTheme="majorEastAsia"/>
                                <w:b/>
                              </w:rPr>
                            </w:pPr>
                            <w:r w:rsidRPr="009D3821">
                              <w:rPr>
                                <w:rFonts w:asciiTheme="majorEastAsia" w:eastAsiaTheme="majorEastAsia" w:hAnsiTheme="majorEastAsia" w:hint="eastAsia"/>
                                <w:b/>
                                <w:bCs/>
                                <w:color w:val="000000"/>
                                <w:kern w:val="24"/>
                              </w:rPr>
                              <w:t>新たな取組</w:t>
                            </w:r>
                            <w:r w:rsidR="009961C9" w:rsidRPr="009D3821">
                              <w:rPr>
                                <w:rFonts w:asciiTheme="majorEastAsia" w:eastAsiaTheme="majorEastAsia" w:hAnsiTheme="majorEastAsia" w:hint="eastAsia"/>
                                <w:b/>
                                <w:bCs/>
                                <w:color w:val="000000"/>
                                <w:kern w:val="24"/>
                              </w:rPr>
                              <w:t>について ～</w:t>
                            </w:r>
                            <w:r w:rsidR="009961C9" w:rsidRPr="009D3821">
                              <w:rPr>
                                <w:rFonts w:asciiTheme="majorEastAsia" w:eastAsiaTheme="majorEastAsia" w:hAnsiTheme="majorEastAsia" w:hint="eastAsia"/>
                                <w:b/>
                              </w:rPr>
                              <w:t>中小事業者等へのサポートの充実～</w:t>
                            </w:r>
                          </w:p>
                        </w:txbxContent>
                      </wps:txbx>
                      <wps:bodyPr rot="0" vert="horz" wrap="square" lIns="91396" tIns="6120" rIns="91396" bIns="61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29" style="position:absolute;left:0;text-align:left;margin-left:603pt;margin-top:6.25pt;width:405.3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Z0FwMAAE8GAAAOAAAAZHJzL2Uyb0RvYy54bWysVc2O0zAQviPxDpbv3ST9b7TpqtttERI/&#10;KxbE2Y2dJuDYwXY3XRAvwXVvXHiFvfA2rMRjMJ6kpcsihBCXyDMef/PzzUyOT7alJJfC2EKrhEZH&#10;ISVCpZoXap3QVy+XnTEl1jHFmdRKJPRKWHoyffjguK5i0dW5llwYAiDKxnWV0Ny5Kg4Cm+aiZPZI&#10;V0LBZaZNyRyIZh1ww2pAL2XQDcNhUGvDK6NTYS1oz5pLOkX8LBOpe55lVjgiEwqxOfwa/K78N5ge&#10;s3htWJUXaRsG+4coSlYocLqHOmOOkY0p7kGVRWq01Zk7SnUZ6CwrUoE5QDZR+Es2FzmrBOYCxbHV&#10;vkz2/8Gmzy7PDSk4cNenRLESOPr+5dO3m5vb62s43H79TAZYprqyMVhfVOfGJ2qrJzp9a4nS85yp&#10;tZgZo+tcMA7BRb6swZ0HXrDwlKzqp5qDE7ZxGiu2zUzpAaEWZIvEXO2JEVtHUlAOov5o0h9QksJd&#10;bxiGcPYuWLx7XRnrHgldEn9IqNEbxV8A++iCXT6xDtnhbYqMv6EkKyVwfckkiYbD4ahFbI0Be4eJ&#10;6WpZ8GUhJQq+O8VcGgKPE+q2XXQjNyXk1uigN8O2u0ANPdioxzs1wGOPexRMxB46kIrUCZ0MugME&#10;vnO3f7ZzHt1zHnkvv/GOqj97xsLhUHguF4rj2bFCNmd4LZWvgcDhgrqiARDVlthTho3/YbYchKN+&#10;b9wZjQa9Tr+3CDun4+W8M5tDuUeL0/npIvroY4/6cV5wLtQCMe1uDqP+3/V5uxGaCdpP4j5AH63e&#10;OGEucl4TXvj+aOgBAVbBoN+UixjtXhcux6nzLYhUm/VqTzTaNXomq5w1DPRGk8mkbR7bmCOje58o&#10;HYQT3Mu4sdhCj0J9d7XEAfIz45eZjd12tcVB7XpfXrPS/AomCsLGsYEtDIdcm/eU1LDREmrfbZgR&#10;lMjHCqZyEvUmQ1iBKAyjLqxDc3ixOrhgKgWghKbOUNIIc9eszU1linUOnpq+U3oGk5wVvg8w4iaq&#10;VoCthTm1G9avxUMZrX7+B6Y/AAAA//8DAFBLAwQUAAYACAAAACEAMRgygOAAAAALAQAADwAAAGRy&#10;cy9kb3ducmV2LnhtbEyPsU7DQBBEeyT+4bRIdOTOljDE+ByhIESBXCSBgm5jL7YV357luyTm79lU&#10;0O1oRzNvitXsBnWiKfSeLSQLA4q49k3PrYWP3evdI6gQkRscPJOFHwqwKq+vCswbf+YNnbaxVRLC&#10;IUcLXYxjrnWoO3IYFn4klt+3nxxGkVOrmwnPEu4GnRqTaYc9S0OHI607qg/bo7NQYaW/3ttdOGxe&#10;4vyG6yr5dEtrb2/m5ydQkeb4Z4YLvqBDKUx7f+QmqEF0ajIZEy/XPShxpCbJHkDtLWTLFHRZ6P8b&#10;yl8AAAD//wMAUEsBAi0AFAAGAAgAAAAhALaDOJL+AAAA4QEAABMAAAAAAAAAAAAAAAAAAAAAAFtD&#10;b250ZW50X1R5cGVzXS54bWxQSwECLQAUAAYACAAAACEAOP0h/9YAAACUAQAACwAAAAAAAAAAAAAA&#10;AAAvAQAAX3JlbHMvLnJlbHNQSwECLQAUAAYACAAAACEAqzZGdBcDAABPBgAADgAAAAAAAAAAAAAA&#10;AAAuAgAAZHJzL2Uyb0RvYy54bWxQSwECLQAUAAYACAAAACEAMRgygOAAAAALAQAADwAAAAAAAAAA&#10;AAAAAABxBQAAZHJzL2Rvd25yZXYueG1sUEsFBgAAAAAEAAQA8wAAAH4GAAAAAA==&#10;" fillcolor="#c6d9f1 [671]" strokecolor="black [3213]">
                <v:shadow color="black" opacity="24903f" origin=",.5" offset="0,.55556mm"/>
                <v:textbox inset="2.53878mm,.17mm,2.53878mm,.17mm">
                  <w:txbxContent>
                    <w:p w:rsidR="008A3281" w:rsidRPr="009D3821" w:rsidRDefault="009962E3" w:rsidP="00D75454">
                      <w:pPr>
                        <w:pStyle w:val="Web"/>
                        <w:snapToGrid w:val="0"/>
                        <w:spacing w:before="0" w:beforeAutospacing="0" w:after="0" w:afterAutospacing="0"/>
                        <w:jc w:val="center"/>
                        <w:textAlignment w:val="baseline"/>
                        <w:rPr>
                          <w:rFonts w:asciiTheme="majorEastAsia" w:eastAsiaTheme="majorEastAsia" w:hAnsiTheme="majorEastAsia"/>
                          <w:b/>
                        </w:rPr>
                      </w:pPr>
                      <w:r w:rsidRPr="009D3821">
                        <w:rPr>
                          <w:rFonts w:asciiTheme="majorEastAsia" w:eastAsiaTheme="majorEastAsia" w:hAnsiTheme="majorEastAsia" w:hint="eastAsia"/>
                          <w:b/>
                          <w:bCs/>
                          <w:color w:val="000000"/>
                          <w:kern w:val="24"/>
                        </w:rPr>
                        <w:t>新たな取組</w:t>
                      </w:r>
                      <w:r w:rsidR="009961C9" w:rsidRPr="009D3821">
                        <w:rPr>
                          <w:rFonts w:asciiTheme="majorEastAsia" w:eastAsiaTheme="majorEastAsia" w:hAnsiTheme="majorEastAsia" w:hint="eastAsia"/>
                          <w:b/>
                          <w:bCs/>
                          <w:color w:val="000000"/>
                          <w:kern w:val="24"/>
                        </w:rPr>
                        <w:t>について ～</w:t>
                      </w:r>
                      <w:r w:rsidR="009961C9" w:rsidRPr="009D3821">
                        <w:rPr>
                          <w:rFonts w:asciiTheme="majorEastAsia" w:eastAsiaTheme="majorEastAsia" w:hAnsiTheme="majorEastAsia" w:hint="eastAsia"/>
                          <w:b/>
                        </w:rPr>
                        <w:t>中小事業者等へのサポートの充実～</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14:anchorId="6CFB1656" wp14:editId="7794C678">
                <wp:simplePos x="0" y="0"/>
                <wp:positionH relativeFrom="column">
                  <wp:posOffset>443230</wp:posOffset>
                </wp:positionH>
                <wp:positionV relativeFrom="paragraph">
                  <wp:posOffset>79375</wp:posOffset>
                </wp:positionV>
                <wp:extent cx="6300470" cy="360045"/>
                <wp:effectExtent l="0" t="0" r="24130" b="20955"/>
                <wp:wrapNone/>
                <wp:docPr id="27"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60045"/>
                        </a:xfrm>
                        <a:prstGeom prst="roundRect">
                          <a:avLst>
                            <a:gd name="adj" fmla="val 16667"/>
                          </a:avLst>
                        </a:prstGeom>
                        <a:solidFill>
                          <a:schemeClr val="tx2">
                            <a:lumMod val="20000"/>
                            <a:lumOff val="8000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8A3281" w:rsidRPr="00C232C0" w:rsidRDefault="0009752B" w:rsidP="00D92CA7">
                            <w:pPr>
                              <w:pStyle w:val="Web"/>
                              <w:snapToGrid w:val="0"/>
                              <w:spacing w:before="0" w:beforeAutospacing="0" w:after="0" w:afterAutospacing="0"/>
                              <w:jc w:val="center"/>
                              <w:textAlignment w:val="baseline"/>
                              <w:rPr>
                                <w:rFonts w:ascii="ＭＳ ゴシック" w:eastAsia="ＭＳ ゴシック" w:hAnsi="ＭＳ ゴシック"/>
                              </w:rPr>
                            </w:pPr>
                            <w:r w:rsidRPr="00C232C0">
                              <w:rPr>
                                <w:rFonts w:ascii="ＭＳ ゴシック" w:eastAsia="ＭＳ ゴシック" w:hAnsi="ＭＳ ゴシック" w:hint="eastAsia"/>
                                <w:b/>
                              </w:rPr>
                              <w:t>第３次</w:t>
                            </w:r>
                            <w:r w:rsidR="00D92CA7" w:rsidRPr="00C232C0">
                              <w:rPr>
                                <w:rFonts w:ascii="ＭＳ ゴシック" w:eastAsia="ＭＳ ゴシック" w:hAnsi="ＭＳ ゴシック" w:hint="eastAsia"/>
                                <w:b/>
                              </w:rPr>
                              <w:t>計画</w:t>
                            </w:r>
                            <w:r w:rsidR="00A66844" w:rsidRPr="00A66844">
                              <w:rPr>
                                <w:rFonts w:ascii="ＭＳ ゴシック" w:eastAsia="ＭＳ ゴシック" w:hAnsi="ＭＳ ゴシック" w:hint="eastAsia"/>
                                <w:b/>
                                <w:sz w:val="20"/>
                                <w:szCs w:val="20"/>
                              </w:rPr>
                              <w:t>（府自動車排出窒素酸化物及び自動車排出粒子状物質総量削減計画〔第３次〕）</w:t>
                            </w:r>
                            <w:r w:rsidR="00D92CA7" w:rsidRPr="00C232C0">
                              <w:rPr>
                                <w:rFonts w:ascii="ＭＳ ゴシック" w:eastAsia="ＭＳ ゴシック" w:hAnsi="ＭＳ ゴシック" w:hint="eastAsia"/>
                                <w:b/>
                                <w:bCs/>
                                <w:color w:val="000000"/>
                                <w:kern w:val="24"/>
                              </w:rPr>
                              <w:t>の進捗状況</w:t>
                            </w:r>
                          </w:p>
                        </w:txbxContent>
                      </wps:txbx>
                      <wps:bodyPr rot="0" vert="horz" wrap="square" lIns="91396" tIns="6120" rIns="91396" bIns="61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8" o:spid="_x0000_s1030" style="position:absolute;left:0;text-align:left;margin-left:34.9pt;margin-top:6.25pt;width:496.1pt;height:28.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wcFgMAAE8GAAAOAAAAZHJzL2Uyb0RvYy54bWysVc2O0zAQviPxDpbv3ST9b7TpqtttERI/&#10;KxbE2Y2dJuDYwXY3XRAvwXVvXHiFvfA2rMRjMJ6kpcsihBCXyDMez9833+T4ZFtKcimMLbRKaHQU&#10;UiJUqnmh1gl99XLZGVNiHVOcSa1EQq+EpSfThw+O6yoWXZ1ryYUh4ETZuK4SmjtXxUFg01yUzB7p&#10;Sii4zLQpmQPRrANuWA3eSxl0w3AY1NrwyuhUWAvas+aSTtF/lonUPc8yKxyRCYXcHH4Nflf+G0yP&#10;Wbw2rMqLtE2D/UMWJSsUBN27OmOOkY0p7rkqi9RoqzN3lOoy0FlWpAJrgGqi8JdqLnJWCawFmmOr&#10;fZvs/3ObPrs8N6TgCe2OKFGsBIy+f/n07ebm9voaDrdfP5P+2LeprmwM1hfVufGF2uqJTt9aovQ8&#10;Z2otZsboOheMQ3KRtw/uPPCChadkVT/VHIKwjdPYsW1mSu8QekG2CMzVHhixdSQF5bAXhv0R4JfC&#10;XW8IwgBDsHj3ujLWPRK6JP6QUKM3ir8A9DEEu3xiHaLD2xIZf0NJVkrA+pJJEg2Hw1HrsTUOWLzz&#10;ieVqWfBlISUKfjrFXBoCjxPqtl0MIzcl1NboYDbDdrpADTPYqMc7NbjHGfdeoFcgHQaQitQJnQy6&#10;A3R8527/bBc8uhc88lF+Ex1Vf46MjUNSeCwXiuPZsUI2Z3gtle+BQHJBX9EAgGpb7CHDwf8wWw7C&#10;Ub837oxGg16n31uEndPxct6ZzaHdo8Xp/HQRffS5R/04LzgXaoE+7Y6HUf/v5rzdCA2D9kzcJ+iz&#10;1RsnzEXOa8ILPx8NPCDAKhj0m3YRo93rwuXIOj+CCLVZr/ZAo12jZ7LKWYNAbzSZTNrhsY05IrqP&#10;idJBOsG9ihuLLcwo9HfXSySQ50zDPbddbZGoPR/L82ml+RUwCtJG2sAWhkOuzXtKathoCbXvNswI&#10;SuRjBaycRL3JEFYgCsOoC3QyhxergwumUnCU0NQZShph7pq1ualMsc4hUjN3Ss+AyVnh5wAzbrJq&#10;BdhaWFO7Yf1aPJTR6ud/YPoDAAD//wMAUEsDBBQABgAIAAAAIQBgzExS3QAAAAkBAAAPAAAAZHJz&#10;L2Rvd25yZXYueG1sTI89T8NADIZ3JP7DyUhs9NJIRDTkUqEixIAy9IOBzc2ZJGrOF+Wubfj3OBOM&#10;9mO9ft5iPbleXWgMnWcDy0UCirj2tuPGwGH/9vAEKkRki71nMvBDAdbl7U2BufVX3tJlFxslIRxy&#10;NNDGOORah7olh2HhB2Jh3350GGUcG21HvEq463WaJJl22LF8aHGgTUv1aXd2Biqs9NdHsw+n7Wuc&#10;3nFTLT/dypj7u+nlGVSkKf4dw6wv6lCK09Gf2QbVG8hWYh5lnz6CmnmSpVLuOJMUdFno/w3KXwAA&#10;AP//AwBQSwECLQAUAAYACAAAACEAtoM4kv4AAADhAQAAEwAAAAAAAAAAAAAAAAAAAAAAW0NvbnRl&#10;bnRfVHlwZXNdLnhtbFBLAQItABQABgAIAAAAIQA4/SH/1gAAAJQBAAALAAAAAAAAAAAAAAAAAC8B&#10;AABfcmVscy8ucmVsc1BLAQItABQABgAIAAAAIQDbaPwcFgMAAE8GAAAOAAAAAAAAAAAAAAAAAC4C&#10;AABkcnMvZTJvRG9jLnhtbFBLAQItABQABgAIAAAAIQBgzExS3QAAAAkBAAAPAAAAAAAAAAAAAAAA&#10;AHAFAABkcnMvZG93bnJldi54bWxQSwUGAAAAAAQABADzAAAAegYAAAAA&#10;" fillcolor="#c6d9f1 [671]" strokecolor="black [3213]">
                <v:shadow color="black" opacity="24903f" origin=",.5" offset="0,.55556mm"/>
                <v:textbox inset="2.53878mm,.17mm,2.53878mm,.17mm">
                  <w:txbxContent>
                    <w:p w:rsidR="008A3281" w:rsidRPr="00C232C0" w:rsidRDefault="0009752B" w:rsidP="00D92CA7">
                      <w:pPr>
                        <w:pStyle w:val="Web"/>
                        <w:snapToGrid w:val="0"/>
                        <w:spacing w:before="0" w:beforeAutospacing="0" w:after="0" w:afterAutospacing="0"/>
                        <w:jc w:val="center"/>
                        <w:textAlignment w:val="baseline"/>
                        <w:rPr>
                          <w:rFonts w:ascii="ＭＳ ゴシック" w:eastAsia="ＭＳ ゴシック" w:hAnsi="ＭＳ ゴシック"/>
                        </w:rPr>
                      </w:pPr>
                      <w:r w:rsidRPr="00C232C0">
                        <w:rPr>
                          <w:rFonts w:ascii="ＭＳ ゴシック" w:eastAsia="ＭＳ ゴシック" w:hAnsi="ＭＳ ゴシック" w:hint="eastAsia"/>
                          <w:b/>
                        </w:rPr>
                        <w:t>第３次</w:t>
                      </w:r>
                      <w:r w:rsidR="00D92CA7" w:rsidRPr="00C232C0">
                        <w:rPr>
                          <w:rFonts w:ascii="ＭＳ ゴシック" w:eastAsia="ＭＳ ゴシック" w:hAnsi="ＭＳ ゴシック" w:hint="eastAsia"/>
                          <w:b/>
                        </w:rPr>
                        <w:t>計画</w:t>
                      </w:r>
                      <w:r w:rsidR="00A66844" w:rsidRPr="00A66844">
                        <w:rPr>
                          <w:rFonts w:ascii="ＭＳ ゴシック" w:eastAsia="ＭＳ ゴシック" w:hAnsi="ＭＳ ゴシック" w:hint="eastAsia"/>
                          <w:b/>
                          <w:sz w:val="20"/>
                          <w:szCs w:val="20"/>
                        </w:rPr>
                        <w:t>（府自動車排出窒素酸化物及び自動車排出粒子状物質総量削減計画〔第３次〕）</w:t>
                      </w:r>
                      <w:r w:rsidR="00D92CA7" w:rsidRPr="00C232C0">
                        <w:rPr>
                          <w:rFonts w:ascii="ＭＳ ゴシック" w:eastAsia="ＭＳ ゴシック" w:hAnsi="ＭＳ ゴシック" w:hint="eastAsia"/>
                          <w:b/>
                          <w:bCs/>
                          <w:color w:val="000000"/>
                          <w:kern w:val="24"/>
                        </w:rPr>
                        <w:t>の進捗状況</w:t>
                      </w:r>
                    </w:p>
                  </w:txbxContent>
                </v:textbox>
              </v:roundrect>
            </w:pict>
          </mc:Fallback>
        </mc:AlternateContent>
      </w:r>
      <w:r>
        <w:rPr>
          <w:noProof/>
        </w:rPr>
        <mc:AlternateContent>
          <mc:Choice Requires="wps">
            <w:drawing>
              <wp:anchor distT="0" distB="0" distL="114300" distR="114300" simplePos="0" relativeHeight="251638267" behindDoc="0" locked="0" layoutInCell="1" allowOverlap="1" wp14:anchorId="36874AA4" wp14:editId="7F474A52">
                <wp:simplePos x="0" y="0"/>
                <wp:positionH relativeFrom="column">
                  <wp:posOffset>7250430</wp:posOffset>
                </wp:positionH>
                <wp:positionV relativeFrom="paragraph">
                  <wp:posOffset>255270</wp:posOffset>
                </wp:positionV>
                <wp:extent cx="6693535" cy="8964000"/>
                <wp:effectExtent l="0" t="0" r="12065" b="27940"/>
                <wp:wrapNone/>
                <wp:docPr id="1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964000"/>
                        </a:xfrm>
                        <a:prstGeom prst="roundRect">
                          <a:avLst>
                            <a:gd name="adj" fmla="val 1912"/>
                          </a:avLst>
                        </a:prstGeom>
                        <a:solidFill>
                          <a:srgbClr val="FFFFFF"/>
                        </a:solidFill>
                        <a:ln w="19050">
                          <a:solidFill>
                            <a:schemeClr val="tx1">
                              <a:lumMod val="100000"/>
                              <a:lumOff val="0"/>
                            </a:schemeClr>
                          </a:solidFill>
                          <a:round/>
                          <a:headEnd/>
                          <a:tailEnd/>
                        </a:ln>
                      </wps:spPr>
                      <wps:txbx>
                        <w:txbxContent>
                          <w:p w:rsidR="007162CB" w:rsidRDefault="007162CB" w:rsidP="008A3281"/>
                        </w:txbxContent>
                      </wps:txbx>
                      <wps:bodyPr rot="0" vert="horz" wrap="square" lIns="91396" tIns="72000" rIns="91396"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1" style="position:absolute;left:0;text-align:left;margin-left:570.9pt;margin-top:20.1pt;width:527.05pt;height:705.85pt;z-index:25163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v1bgIAAK0EAAAOAAAAZHJzL2Uyb0RvYy54bWysVMFy0zAQvTPDP2h0p7aTJjSeOJ1OShlm&#10;CnQofIAiybFAloSkxG4/g2tvXPiFXvgbOsNnsF47IYUbgw+aXWn1tG/fruenba3JVvqgrClodpRS&#10;Ig23Qpl1QT+8v3h2QkmIzAimrZEFvZGBni6ePpk3LpcjW1ktpCcAYkLeuIJWMbo8SQKvZM3CkXXS&#10;wGFpfc0iuH6dCM8aQK91MkrTadJYL5y3XIYAu+f9IV0gfllKHt+WZZCR6IJCbhFXj+uqW5PFnOVr&#10;z1yl+JAG+4csaqYMPLqHOmeRkY1Xf0HVinsbbBmPuK0TW5aKS+QAbLL0DzbXFXMSuUBxgtuXKfw/&#10;WP5me+WJEqDdmBLDatDo57cvP+7vH+7uwHj4/pVMuio1LuQQfO2ufMczuEvLPwVi7LJiZi3PvLdN&#10;JZmA3LIuPnl0oXMCXCWr5rUV8AbbRIsFa0tfd4BQCtKiLjd7XWQbCYfN6XQ2nownlHA4O5lNj9MU&#10;lUtYvrvufIgvpa1JZxTU240R70B9fINtL0NEdcRAkYmPlJS1Bq23TJNslo0waZYPsQC9g0S6Vitx&#10;obRGx69XS+0J3CzoBX7D5XAYpg1poBizdJJiFo8OscHlHiW2GcboTQ316ZEzYNnzZDnsQx/3+zvq&#10;ewgoNghy+DTSx9buJHlhBNqRKd3bEK/NoFEnSy9vbFcttsLxTvCVFTcgmrf93MCcg1FZf0tJAzNT&#10;0PB5w7ykRL8yIPwsG8+mMGToPIfxhInzhycrdGCXGQ4wBY07cxn7odw4r9YVvNLXw9gzaJRSxV1H&#10;9RkNqcNMIPdhfruhO/Qx6vdfZvELAAD//wMAUEsDBBQABgAIAAAAIQD+GWKC4wAAAA0BAAAPAAAA&#10;ZHJzL2Rvd25yZXYueG1sTI9BS8NAFITvgv9heYIXaTcbUkliNkXEIOKpVeh1m90mqdm3IbttE3+9&#10;z1M9DjPMfFOsJ9uzsxl951CCWEbADNZOd9hI+PqsFikwHxRq1Ts0EmbjYV3e3hQq1+6CG3PehoZR&#10;CfpcSWhDGHLOfd0aq/zSDQbJO7jRqkBybLge1YXKbc/jKHrkVnVIC60azEtr6u/tyUqwD/PPeza/&#10;ph9p1b0dD7vNsRKTlPd30/MTsGCmcA3DHz6hQ0lMe3dC7VlPWiSC2IOEJIqBUSIW2SoDticvWYkM&#10;eFnw/y/KXwAAAP//AwBQSwECLQAUAAYACAAAACEAtoM4kv4AAADhAQAAEwAAAAAAAAAAAAAAAAAA&#10;AAAAW0NvbnRlbnRfVHlwZXNdLnhtbFBLAQItABQABgAIAAAAIQA4/SH/1gAAAJQBAAALAAAAAAAA&#10;AAAAAAAAAC8BAABfcmVscy8ucmVsc1BLAQItABQABgAIAAAAIQD9D3v1bgIAAK0EAAAOAAAAAAAA&#10;AAAAAAAAAC4CAABkcnMvZTJvRG9jLnhtbFBLAQItABQABgAIAAAAIQD+GWKC4wAAAA0BAAAPAAAA&#10;AAAAAAAAAAAAAMgEAABkcnMvZG93bnJldi54bWxQSwUGAAAAAAQABADzAAAA2AUAAAAA&#10;" strokecolor="black [3213]" strokeweight="1.5pt">
                <v:textbox inset="2.53878mm,2mm,2.53878mm,0">
                  <w:txbxContent>
                    <w:p w:rsidR="007162CB" w:rsidRDefault="007162CB" w:rsidP="008A3281"/>
                  </w:txbxContent>
                </v:textbox>
              </v:roundrect>
            </w:pict>
          </mc:Fallback>
        </mc:AlternateContent>
      </w:r>
      <w:r w:rsidR="00C95CE2">
        <w:rPr>
          <w:noProof/>
        </w:rPr>
        <mc:AlternateContent>
          <mc:Choice Requires="wps">
            <w:drawing>
              <wp:anchor distT="0" distB="0" distL="114300" distR="114300" simplePos="0" relativeHeight="251756032" behindDoc="0" locked="0" layoutInCell="1" allowOverlap="1" wp14:anchorId="612650C5" wp14:editId="15F573FB">
                <wp:simplePos x="0" y="0"/>
                <wp:positionH relativeFrom="column">
                  <wp:posOffset>452755</wp:posOffset>
                </wp:positionH>
                <wp:positionV relativeFrom="paragraph">
                  <wp:posOffset>486410</wp:posOffset>
                </wp:positionV>
                <wp:extent cx="6294755" cy="2926715"/>
                <wp:effectExtent l="0" t="0" r="0" b="698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92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55C" w:rsidRPr="009B455C" w:rsidRDefault="009B455C" w:rsidP="00830189">
                            <w:pPr>
                              <w:snapToGrid w:val="0"/>
                              <w:spacing w:afterLines="25" w:after="76"/>
                              <w:ind w:left="960" w:hangingChars="400" w:hanging="960"/>
                              <w:rPr>
                                <w:rFonts w:asciiTheme="majorEastAsia" w:eastAsiaTheme="majorEastAsia" w:hAnsiTheme="majorEastAsia"/>
                                <w:sz w:val="24"/>
                                <w:szCs w:val="24"/>
                              </w:rPr>
                            </w:pPr>
                            <w:r w:rsidRPr="009B455C">
                              <w:rPr>
                                <w:rFonts w:asciiTheme="majorEastAsia" w:eastAsiaTheme="majorEastAsia" w:hAnsiTheme="majorEastAsia" w:hint="eastAsia"/>
                                <w:sz w:val="24"/>
                                <w:szCs w:val="24"/>
                              </w:rPr>
                              <w:t>■目標</w:t>
                            </w:r>
                          </w:p>
                          <w:p w:rsidR="009B455C" w:rsidRPr="00185051" w:rsidRDefault="009B455C" w:rsidP="00185051">
                            <w:pPr>
                              <w:snapToGrid w:val="0"/>
                              <w:ind w:leftChars="50" w:left="325"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○平成27年度までに、NO</w:t>
                            </w:r>
                            <w:r w:rsidRPr="00185051">
                              <w:rPr>
                                <w:rFonts w:asciiTheme="minorEastAsia" w:eastAsiaTheme="minorEastAsia" w:hAnsiTheme="minorEastAsia" w:hint="eastAsia"/>
                                <w:sz w:val="22"/>
                                <w:vertAlign w:val="subscript"/>
                              </w:rPr>
                              <w:t>2</w:t>
                            </w:r>
                            <w:r w:rsidRPr="00185051">
                              <w:rPr>
                                <w:rFonts w:asciiTheme="minorEastAsia" w:eastAsiaTheme="minorEastAsia" w:hAnsiTheme="minorEastAsia" w:hint="eastAsia"/>
                                <w:sz w:val="22"/>
                              </w:rPr>
                              <w:t>及びSPMに係る大気環境基準をすべての監視測定局において継続的・安定的に達成する。</w:t>
                            </w:r>
                          </w:p>
                          <w:p w:rsidR="009B455C" w:rsidRPr="00185051" w:rsidRDefault="009B455C" w:rsidP="00185051">
                            <w:pPr>
                              <w:snapToGrid w:val="0"/>
                              <w:spacing w:beforeLines="25" w:before="76"/>
                              <w:ind w:leftChars="50" w:left="325"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○平成32年度までに、対策地域全体で大気環境基準を達成する</w:t>
                            </w:r>
                            <w:r w:rsidR="00DD5A17" w:rsidRPr="00185051">
                              <w:rPr>
                                <w:rFonts w:asciiTheme="minorEastAsia" w:eastAsiaTheme="minorEastAsia" w:hAnsiTheme="minorEastAsia" w:hint="eastAsia"/>
                                <w:sz w:val="22"/>
                              </w:rPr>
                              <w:t>。</w:t>
                            </w:r>
                          </w:p>
                          <w:p w:rsidR="00A66844" w:rsidRPr="00185051" w:rsidRDefault="00A66844" w:rsidP="00185051">
                            <w:pPr>
                              <w:snapToGrid w:val="0"/>
                              <w:spacing w:beforeLines="25" w:before="76"/>
                              <w:ind w:left="220"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［自動車からの排出量］</w:t>
                            </w:r>
                          </w:p>
                          <w:p w:rsidR="00A66844" w:rsidRPr="008A7544" w:rsidRDefault="00A66844" w:rsidP="00830189">
                            <w:pPr>
                              <w:snapToGrid w:val="0"/>
                              <w:ind w:left="240" w:hangingChars="100" w:hanging="240"/>
                              <w:rPr>
                                <w:rFonts w:asciiTheme="majorEastAsia" w:eastAsiaTheme="majorEastAsia" w:hAnsiTheme="majorEastAsia"/>
                                <w:sz w:val="24"/>
                                <w:szCs w:val="24"/>
                              </w:rPr>
                            </w:pPr>
                          </w:p>
                          <w:p w:rsidR="00A66844" w:rsidRDefault="00A66844" w:rsidP="00830189">
                            <w:pPr>
                              <w:snapToGrid w:val="0"/>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B455C" w:rsidRPr="009B455C" w:rsidRDefault="009B455C" w:rsidP="002A6F61">
                            <w:pPr>
                              <w:snapToGrid w:val="0"/>
                              <w:spacing w:beforeLines="100" w:before="304" w:afterLines="25" w:after="76"/>
                              <w:rPr>
                                <w:rFonts w:asciiTheme="majorEastAsia" w:eastAsiaTheme="majorEastAsia" w:hAnsiTheme="majorEastAsia"/>
                                <w:sz w:val="24"/>
                                <w:szCs w:val="24"/>
                              </w:rPr>
                            </w:pPr>
                            <w:r w:rsidRPr="009B455C">
                              <w:rPr>
                                <w:rFonts w:asciiTheme="majorEastAsia" w:eastAsiaTheme="majorEastAsia" w:hAnsiTheme="majorEastAsia" w:hint="eastAsia"/>
                                <w:sz w:val="24"/>
                                <w:szCs w:val="24"/>
                              </w:rPr>
                              <w:t>■目標の達成状況</w:t>
                            </w:r>
                          </w:p>
                          <w:p w:rsidR="00DD5A17" w:rsidRPr="00830189" w:rsidRDefault="009B455C" w:rsidP="00830189">
                            <w:pPr>
                              <w:snapToGrid w:val="0"/>
                              <w:ind w:leftChars="100" w:left="210"/>
                              <w:rPr>
                                <w:rFonts w:asciiTheme="minorEastAsia" w:eastAsiaTheme="minorEastAsia" w:hAnsiTheme="minorEastAsia"/>
                                <w:sz w:val="22"/>
                              </w:rPr>
                            </w:pPr>
                            <w:r w:rsidRPr="00830189">
                              <w:rPr>
                                <w:rFonts w:asciiTheme="minorEastAsia" w:eastAsiaTheme="minorEastAsia" w:hAnsiTheme="minorEastAsia" w:hint="eastAsia"/>
                                <w:sz w:val="22"/>
                              </w:rPr>
                              <w:t>国、</w:t>
                            </w:r>
                            <w:r w:rsidRPr="00C33941">
                              <w:rPr>
                                <w:rFonts w:asciiTheme="minorEastAsia" w:eastAsiaTheme="minorEastAsia" w:hAnsiTheme="minorEastAsia" w:hint="eastAsia"/>
                                <w:sz w:val="22"/>
                              </w:rPr>
                              <w:t>府、</w:t>
                            </w:r>
                            <w:r w:rsidR="00C73CDF" w:rsidRPr="00C33941">
                              <w:rPr>
                                <w:rFonts w:asciiTheme="minorEastAsia" w:eastAsiaTheme="minorEastAsia" w:hAnsiTheme="minorEastAsia" w:hint="eastAsia"/>
                                <w:sz w:val="22"/>
                              </w:rPr>
                              <w:t>NOx・PM法</w:t>
                            </w:r>
                            <w:r w:rsidRPr="00C33941">
                              <w:rPr>
                                <w:rFonts w:asciiTheme="minorEastAsia" w:eastAsiaTheme="minorEastAsia" w:hAnsiTheme="minorEastAsia" w:hint="eastAsia"/>
                                <w:sz w:val="22"/>
                              </w:rPr>
                              <w:t>対策地域の37市町、関係道路管理者が実施主体となり、第３次計画に掲げる</w:t>
                            </w:r>
                            <w:r w:rsidR="00315E72" w:rsidRPr="00C33941">
                              <w:rPr>
                                <w:rFonts w:asciiTheme="minorEastAsia" w:eastAsiaTheme="minorEastAsia" w:hAnsiTheme="minorEastAsia" w:hint="eastAsia"/>
                                <w:sz w:val="22"/>
                              </w:rPr>
                              <w:t>自動車環境</w:t>
                            </w:r>
                            <w:r w:rsidR="00315E72" w:rsidRPr="00830189">
                              <w:rPr>
                                <w:rFonts w:asciiTheme="minorEastAsia" w:eastAsiaTheme="minorEastAsia" w:hAnsiTheme="minorEastAsia" w:hint="eastAsia"/>
                                <w:sz w:val="22"/>
                              </w:rPr>
                              <w:t>対策（自動車単体規制、車種規制など７項目）</w:t>
                            </w:r>
                            <w:r w:rsidRPr="00830189">
                              <w:rPr>
                                <w:rFonts w:asciiTheme="minorEastAsia" w:eastAsiaTheme="minorEastAsia" w:hAnsiTheme="minorEastAsia" w:hint="eastAsia"/>
                                <w:sz w:val="22"/>
                              </w:rPr>
                              <w:t>を推進した結果、</w:t>
                            </w:r>
                          </w:p>
                          <w:p w:rsidR="00830189" w:rsidRDefault="00DD5A17" w:rsidP="00830189">
                            <w:pPr>
                              <w:snapToGrid w:val="0"/>
                              <w:ind w:leftChars="100" w:left="430"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73CDF" w:rsidRPr="00830189">
                              <w:rPr>
                                <w:rFonts w:asciiTheme="minorEastAsia" w:eastAsiaTheme="minorEastAsia" w:hAnsiTheme="minorEastAsia" w:hint="eastAsia"/>
                                <w:sz w:val="22"/>
                              </w:rPr>
                              <w:t>環境基準について、NO</w:t>
                            </w:r>
                            <w:r w:rsidR="00C73CDF" w:rsidRPr="00830189">
                              <w:rPr>
                                <w:rFonts w:asciiTheme="minorEastAsia" w:eastAsiaTheme="minorEastAsia" w:hAnsiTheme="minorEastAsia" w:hint="eastAsia"/>
                                <w:sz w:val="22"/>
                                <w:vertAlign w:val="subscript"/>
                              </w:rPr>
                              <w:t>2</w:t>
                            </w:r>
                            <w:r w:rsidR="00C73CDF" w:rsidRPr="00830189">
                              <w:rPr>
                                <w:rFonts w:asciiTheme="minorEastAsia" w:eastAsiaTheme="minorEastAsia" w:hAnsiTheme="minorEastAsia" w:hint="eastAsia"/>
                                <w:sz w:val="22"/>
                              </w:rPr>
                              <w:t>は平成22年度から６年連続で全ての監視測定局で環境基準を達成。</w:t>
                            </w:r>
                          </w:p>
                          <w:p w:rsidR="00C73CDF" w:rsidRPr="00830189" w:rsidRDefault="00C73CDF" w:rsidP="00830189">
                            <w:pPr>
                              <w:snapToGrid w:val="0"/>
                              <w:ind w:leftChars="150" w:left="315"/>
                              <w:rPr>
                                <w:rFonts w:asciiTheme="minorEastAsia" w:eastAsiaTheme="minorEastAsia" w:hAnsiTheme="minorEastAsia"/>
                                <w:sz w:val="22"/>
                              </w:rPr>
                            </w:pPr>
                            <w:r w:rsidRPr="00830189">
                              <w:rPr>
                                <w:rFonts w:asciiTheme="minorEastAsia" w:eastAsiaTheme="minorEastAsia" w:hAnsiTheme="minorEastAsia" w:hint="eastAsia"/>
                                <w:sz w:val="22"/>
                              </w:rPr>
                              <w:t>（SPMは２日連続して日平均値が0.10mg/m</w:t>
                            </w:r>
                            <w:r w:rsidRPr="00C60394">
                              <w:rPr>
                                <w:rFonts w:asciiTheme="minorEastAsia" w:eastAsiaTheme="minorEastAsia" w:hAnsiTheme="minorEastAsia" w:hint="eastAsia"/>
                                <w:sz w:val="22"/>
                                <w:vertAlign w:val="superscript"/>
                              </w:rPr>
                              <w:t>3</w:t>
                            </w:r>
                            <w:r w:rsidRPr="00830189">
                              <w:rPr>
                                <w:rFonts w:asciiTheme="minorEastAsia" w:eastAsiaTheme="minorEastAsia" w:hAnsiTheme="minorEastAsia" w:hint="eastAsia"/>
                                <w:sz w:val="22"/>
                              </w:rPr>
                              <w:t>を超えたため１局で非達成）</w:t>
                            </w:r>
                          </w:p>
                          <w:p w:rsidR="009B455C" w:rsidRPr="00830189" w:rsidRDefault="00C73CDF" w:rsidP="00830189">
                            <w:pPr>
                              <w:snapToGrid w:val="0"/>
                              <w:spacing w:afterLines="25" w:after="76"/>
                              <w:ind w:leftChars="100" w:left="210"/>
                              <w:rPr>
                                <w:rFonts w:asciiTheme="minorEastAsia" w:eastAsiaTheme="minorEastAsia" w:hAnsiTheme="minorEastAsia"/>
                                <w:sz w:val="22"/>
                              </w:rPr>
                            </w:pPr>
                            <w:r w:rsidRPr="00830189">
                              <w:rPr>
                                <w:rFonts w:asciiTheme="minorEastAsia" w:eastAsiaTheme="minorEastAsia" w:hAnsiTheme="minorEastAsia" w:hint="eastAsia"/>
                                <w:sz w:val="22"/>
                              </w:rPr>
                              <w:t>・</w:t>
                            </w:r>
                            <w:r w:rsidR="009B455C" w:rsidRPr="00830189">
                              <w:rPr>
                                <w:rFonts w:asciiTheme="minorEastAsia" w:eastAsiaTheme="minorEastAsia" w:hAnsiTheme="minorEastAsia" w:hint="eastAsia"/>
                                <w:sz w:val="22"/>
                              </w:rPr>
                              <w:t>自動車からのNOx・PM排出量は</w:t>
                            </w:r>
                            <w:r w:rsidR="008B1ACA">
                              <w:rPr>
                                <w:rFonts w:asciiTheme="minorEastAsia" w:eastAsiaTheme="minorEastAsia" w:hAnsiTheme="minorEastAsia" w:hint="eastAsia"/>
                                <w:sz w:val="22"/>
                              </w:rPr>
                              <w:t>、</w:t>
                            </w:r>
                            <w:r w:rsidR="009B455C" w:rsidRPr="00830189">
                              <w:rPr>
                                <w:rFonts w:asciiTheme="minorEastAsia" w:eastAsiaTheme="minorEastAsia" w:hAnsiTheme="minorEastAsia" w:hint="eastAsia"/>
                                <w:sz w:val="22"/>
                              </w:rPr>
                              <w:t>平成24年度に平成27年度目標を達成</w:t>
                            </w:r>
                            <w:r w:rsidRPr="00830189">
                              <w:rPr>
                                <w:rFonts w:asciiTheme="minorEastAsia" w:eastAsiaTheme="minorEastAsia" w:hAnsiTheme="minorEastAsia" w:hint="eastAsia"/>
                                <w:sz w:val="22"/>
                              </w:rPr>
                              <w:t>。</w:t>
                            </w:r>
                          </w:p>
                          <w:p w:rsidR="009B455C" w:rsidRPr="009B455C" w:rsidRDefault="009B455C" w:rsidP="00830189">
                            <w:pPr>
                              <w:snapToGrid w:val="0"/>
                              <w:ind w:leftChars="150" w:left="555" w:hangingChars="100" w:hanging="240"/>
                              <w:rPr>
                                <w:rFonts w:asciiTheme="majorEastAsia" w:eastAsiaTheme="majorEastAsia" w:hAnsiTheme="majorEastAsia"/>
                                <w:sz w:val="24"/>
                                <w:szCs w:val="24"/>
                              </w:rPr>
                            </w:pPr>
                          </w:p>
                          <w:p w:rsidR="0092462E" w:rsidRDefault="009246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left:0;text-align:left;margin-left:35.65pt;margin-top:38.3pt;width:495.65pt;height:230.4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unuQ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iRoDz26Z3uDbuQepbY846Az8LobwM/s4RhcHVU93Mrqm0ZCLlsqNuxaKTm2jNaQXmhv+mdX&#10;JxxtQdbjR1lDGLo10gHtG9Xb2kE1EKBDmx5OrbGpVHCYRCmZxTFGFdiiNEpmYexi0Ox4fVDavGey&#10;R3aRYwW9d/B0d6uNTYdmRxcbTciSd53rfyeeHYDjdALB4aq12TRcOx/TIF3NV3PikShZeSQoCu+6&#10;XBIvKcNZXLwrlssi/GnjhiRreV0zYcMcpRWSP2vdQeSTKE7i0rLjtYWzKWm1WS87hXYUpF2671CQ&#10;Mzf/eRquCMDlBaUwIsFNlHplMp95pCSxl86CuReE6U2aBCQlRfmc0i0X7N8poTHHaRzFk5p+yy1w&#10;32tuNOu5geHR8T7H85MTzawGV6J2rTWUd9P6rBQ2/adSQLuPjXaKtSKd5Gr26717G4mNbtW8lvUD&#10;SFhJEBjoFAYfLFqpfmA0whDJsf6+pYph1H0Q8AzSkBA7ddyGxLMINurcsj63UFEBVI4NRtNyaaZJ&#10;tR0U37QQaXp4Ql7D02m4E/VTVocHB4PCcTsMNTuJzvfO62n0Ln4BAAD//wMAUEsDBBQABgAIAAAA&#10;IQDAr4903gAAAAoBAAAPAAAAZHJzL2Rvd25yZXYueG1sTI9BT8MwDIXvSPsPkSdxY8k22rGu6YRA&#10;XEEMNolb1nhtReNUTbaWf493gpNtvafn7+Xb0bXign1oPGmYzxQIpNLbhioNnx8vdw8gQjRkTesJ&#10;NfxggG0xuclNZv1A73jZxUpwCIXMaKhj7DIpQ1mjM2HmOyTWTr53JvLZV9L2ZuBw18qFUql0piH+&#10;UJsOn2osv3dnp2H/evo63Ku36tkl3eBHJcmtpda30/FxAyLiGP/McMVndCiY6ejPZINoNazmS3by&#10;TFMQV12lC96OGpLlKgFZ5PJ/heIXAAD//wMAUEsBAi0AFAAGAAgAAAAhALaDOJL+AAAA4QEAABMA&#10;AAAAAAAAAAAAAAAAAAAAAFtDb250ZW50X1R5cGVzXS54bWxQSwECLQAUAAYACAAAACEAOP0h/9YA&#10;AACUAQAACwAAAAAAAAAAAAAAAAAvAQAAX3JlbHMvLnJlbHNQSwECLQAUAAYACAAAACEAeSOrp7kC&#10;AADCBQAADgAAAAAAAAAAAAAAAAAuAgAAZHJzL2Uyb0RvYy54bWxQSwECLQAUAAYACAAAACEAwK+P&#10;dN4AAAAKAQAADwAAAAAAAAAAAAAAAAATBQAAZHJzL2Rvd25yZXYueG1sUEsFBgAAAAAEAAQA8wAA&#10;AB4GAAAAAA==&#10;" filled="f" stroked="f">
                <v:textbox>
                  <w:txbxContent>
                    <w:p w:rsidR="009B455C" w:rsidRPr="009B455C" w:rsidRDefault="009B455C" w:rsidP="00830189">
                      <w:pPr>
                        <w:snapToGrid w:val="0"/>
                        <w:spacing w:afterLines="25" w:after="76"/>
                        <w:ind w:left="960" w:hangingChars="400" w:hanging="960"/>
                        <w:rPr>
                          <w:rFonts w:asciiTheme="majorEastAsia" w:eastAsiaTheme="majorEastAsia" w:hAnsiTheme="majorEastAsia"/>
                          <w:sz w:val="24"/>
                          <w:szCs w:val="24"/>
                        </w:rPr>
                      </w:pPr>
                      <w:r w:rsidRPr="009B455C">
                        <w:rPr>
                          <w:rFonts w:asciiTheme="majorEastAsia" w:eastAsiaTheme="majorEastAsia" w:hAnsiTheme="majorEastAsia" w:hint="eastAsia"/>
                          <w:sz w:val="24"/>
                          <w:szCs w:val="24"/>
                        </w:rPr>
                        <w:t>■目標</w:t>
                      </w:r>
                    </w:p>
                    <w:p w:rsidR="009B455C" w:rsidRPr="00185051" w:rsidRDefault="009B455C" w:rsidP="00185051">
                      <w:pPr>
                        <w:snapToGrid w:val="0"/>
                        <w:ind w:leftChars="50" w:left="325"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○平成27年度までに、NO</w:t>
                      </w:r>
                      <w:r w:rsidRPr="00185051">
                        <w:rPr>
                          <w:rFonts w:asciiTheme="minorEastAsia" w:eastAsiaTheme="minorEastAsia" w:hAnsiTheme="minorEastAsia" w:hint="eastAsia"/>
                          <w:sz w:val="22"/>
                          <w:vertAlign w:val="subscript"/>
                        </w:rPr>
                        <w:t>2</w:t>
                      </w:r>
                      <w:r w:rsidRPr="00185051">
                        <w:rPr>
                          <w:rFonts w:asciiTheme="minorEastAsia" w:eastAsiaTheme="minorEastAsia" w:hAnsiTheme="minorEastAsia" w:hint="eastAsia"/>
                          <w:sz w:val="22"/>
                        </w:rPr>
                        <w:t>及びSPMに係る大気環境基準をすべての監視測定局において継続的・安定的に達成する。</w:t>
                      </w:r>
                    </w:p>
                    <w:p w:rsidR="009B455C" w:rsidRPr="00185051" w:rsidRDefault="009B455C" w:rsidP="00185051">
                      <w:pPr>
                        <w:snapToGrid w:val="0"/>
                        <w:spacing w:beforeLines="25" w:before="76"/>
                        <w:ind w:leftChars="50" w:left="325"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○平成32年度までに、対策地域全体で大気環境基準を達成する</w:t>
                      </w:r>
                      <w:r w:rsidR="00DD5A17" w:rsidRPr="00185051">
                        <w:rPr>
                          <w:rFonts w:asciiTheme="minorEastAsia" w:eastAsiaTheme="minorEastAsia" w:hAnsiTheme="minorEastAsia" w:hint="eastAsia"/>
                          <w:sz w:val="22"/>
                        </w:rPr>
                        <w:t>。</w:t>
                      </w:r>
                    </w:p>
                    <w:p w:rsidR="00A66844" w:rsidRPr="00185051" w:rsidRDefault="00A66844" w:rsidP="00185051">
                      <w:pPr>
                        <w:snapToGrid w:val="0"/>
                        <w:spacing w:beforeLines="25" w:before="76"/>
                        <w:ind w:left="220" w:hangingChars="100" w:hanging="220"/>
                        <w:rPr>
                          <w:rFonts w:asciiTheme="minorEastAsia" w:eastAsiaTheme="minorEastAsia" w:hAnsiTheme="minorEastAsia"/>
                          <w:sz w:val="22"/>
                        </w:rPr>
                      </w:pPr>
                      <w:r w:rsidRPr="00185051">
                        <w:rPr>
                          <w:rFonts w:asciiTheme="minorEastAsia" w:eastAsiaTheme="minorEastAsia" w:hAnsiTheme="minorEastAsia" w:hint="eastAsia"/>
                          <w:sz w:val="22"/>
                        </w:rPr>
                        <w:t>［自動車からの排出量］</w:t>
                      </w:r>
                    </w:p>
                    <w:p w:rsidR="00A66844" w:rsidRPr="008A7544" w:rsidRDefault="00A66844" w:rsidP="00830189">
                      <w:pPr>
                        <w:snapToGrid w:val="0"/>
                        <w:ind w:left="240" w:hangingChars="100" w:hanging="240"/>
                        <w:rPr>
                          <w:rFonts w:asciiTheme="majorEastAsia" w:eastAsiaTheme="majorEastAsia" w:hAnsiTheme="majorEastAsia"/>
                          <w:sz w:val="24"/>
                          <w:szCs w:val="24"/>
                        </w:rPr>
                      </w:pPr>
                    </w:p>
                    <w:p w:rsidR="00A66844" w:rsidRDefault="00A66844" w:rsidP="00830189">
                      <w:pPr>
                        <w:snapToGrid w:val="0"/>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B455C" w:rsidRPr="009B455C" w:rsidRDefault="009B455C" w:rsidP="002A6F61">
                      <w:pPr>
                        <w:snapToGrid w:val="0"/>
                        <w:spacing w:beforeLines="100" w:before="304" w:afterLines="25" w:after="76"/>
                        <w:rPr>
                          <w:rFonts w:asciiTheme="majorEastAsia" w:eastAsiaTheme="majorEastAsia" w:hAnsiTheme="majorEastAsia"/>
                          <w:sz w:val="24"/>
                          <w:szCs w:val="24"/>
                        </w:rPr>
                      </w:pPr>
                      <w:r w:rsidRPr="009B455C">
                        <w:rPr>
                          <w:rFonts w:asciiTheme="majorEastAsia" w:eastAsiaTheme="majorEastAsia" w:hAnsiTheme="majorEastAsia" w:hint="eastAsia"/>
                          <w:sz w:val="24"/>
                          <w:szCs w:val="24"/>
                        </w:rPr>
                        <w:t>■目標の達成状況</w:t>
                      </w:r>
                    </w:p>
                    <w:p w:rsidR="00DD5A17" w:rsidRPr="00830189" w:rsidRDefault="009B455C" w:rsidP="00830189">
                      <w:pPr>
                        <w:snapToGrid w:val="0"/>
                        <w:ind w:leftChars="100" w:left="210"/>
                        <w:rPr>
                          <w:rFonts w:asciiTheme="minorEastAsia" w:eastAsiaTheme="minorEastAsia" w:hAnsiTheme="minorEastAsia"/>
                          <w:sz w:val="22"/>
                        </w:rPr>
                      </w:pPr>
                      <w:r w:rsidRPr="00830189">
                        <w:rPr>
                          <w:rFonts w:asciiTheme="minorEastAsia" w:eastAsiaTheme="minorEastAsia" w:hAnsiTheme="minorEastAsia" w:hint="eastAsia"/>
                          <w:sz w:val="22"/>
                        </w:rPr>
                        <w:t>国、</w:t>
                      </w:r>
                      <w:r w:rsidRPr="00C33941">
                        <w:rPr>
                          <w:rFonts w:asciiTheme="minorEastAsia" w:eastAsiaTheme="minorEastAsia" w:hAnsiTheme="minorEastAsia" w:hint="eastAsia"/>
                          <w:sz w:val="22"/>
                        </w:rPr>
                        <w:t>府、</w:t>
                      </w:r>
                      <w:r w:rsidR="00C73CDF" w:rsidRPr="00C33941">
                        <w:rPr>
                          <w:rFonts w:asciiTheme="minorEastAsia" w:eastAsiaTheme="minorEastAsia" w:hAnsiTheme="minorEastAsia" w:hint="eastAsia"/>
                          <w:sz w:val="22"/>
                        </w:rPr>
                        <w:t>NOx・PM法</w:t>
                      </w:r>
                      <w:r w:rsidRPr="00C33941">
                        <w:rPr>
                          <w:rFonts w:asciiTheme="minorEastAsia" w:eastAsiaTheme="minorEastAsia" w:hAnsiTheme="minorEastAsia" w:hint="eastAsia"/>
                          <w:sz w:val="22"/>
                        </w:rPr>
                        <w:t>対策地域の37市町、関係道路管理者が実施主体となり、第３次計画に掲げる</w:t>
                      </w:r>
                      <w:r w:rsidR="00315E72" w:rsidRPr="00C33941">
                        <w:rPr>
                          <w:rFonts w:asciiTheme="minorEastAsia" w:eastAsiaTheme="minorEastAsia" w:hAnsiTheme="minorEastAsia" w:hint="eastAsia"/>
                          <w:sz w:val="22"/>
                        </w:rPr>
                        <w:t>自動車環境</w:t>
                      </w:r>
                      <w:r w:rsidR="00315E72" w:rsidRPr="00830189">
                        <w:rPr>
                          <w:rFonts w:asciiTheme="minorEastAsia" w:eastAsiaTheme="minorEastAsia" w:hAnsiTheme="minorEastAsia" w:hint="eastAsia"/>
                          <w:sz w:val="22"/>
                        </w:rPr>
                        <w:t>対策（自動車単体規制、車種規制など７項目）</w:t>
                      </w:r>
                      <w:r w:rsidRPr="00830189">
                        <w:rPr>
                          <w:rFonts w:asciiTheme="minorEastAsia" w:eastAsiaTheme="minorEastAsia" w:hAnsiTheme="minorEastAsia" w:hint="eastAsia"/>
                          <w:sz w:val="22"/>
                        </w:rPr>
                        <w:t>を推進した結果、</w:t>
                      </w:r>
                    </w:p>
                    <w:p w:rsidR="00830189" w:rsidRDefault="00DD5A17" w:rsidP="00830189">
                      <w:pPr>
                        <w:snapToGrid w:val="0"/>
                        <w:ind w:leftChars="100" w:left="430"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73CDF" w:rsidRPr="00830189">
                        <w:rPr>
                          <w:rFonts w:asciiTheme="minorEastAsia" w:eastAsiaTheme="minorEastAsia" w:hAnsiTheme="minorEastAsia" w:hint="eastAsia"/>
                          <w:sz w:val="22"/>
                        </w:rPr>
                        <w:t>環境基準について、NO</w:t>
                      </w:r>
                      <w:r w:rsidR="00C73CDF" w:rsidRPr="00830189">
                        <w:rPr>
                          <w:rFonts w:asciiTheme="minorEastAsia" w:eastAsiaTheme="minorEastAsia" w:hAnsiTheme="minorEastAsia" w:hint="eastAsia"/>
                          <w:sz w:val="22"/>
                          <w:vertAlign w:val="subscript"/>
                        </w:rPr>
                        <w:t>2</w:t>
                      </w:r>
                      <w:r w:rsidR="00C73CDF" w:rsidRPr="00830189">
                        <w:rPr>
                          <w:rFonts w:asciiTheme="minorEastAsia" w:eastAsiaTheme="minorEastAsia" w:hAnsiTheme="minorEastAsia" w:hint="eastAsia"/>
                          <w:sz w:val="22"/>
                        </w:rPr>
                        <w:t>は平成22年度から６年連続で全ての監視測定局で環境基準を達成。</w:t>
                      </w:r>
                    </w:p>
                    <w:p w:rsidR="00C73CDF" w:rsidRPr="00830189" w:rsidRDefault="00C73CDF" w:rsidP="00830189">
                      <w:pPr>
                        <w:snapToGrid w:val="0"/>
                        <w:ind w:leftChars="150" w:left="315"/>
                        <w:rPr>
                          <w:rFonts w:asciiTheme="minorEastAsia" w:eastAsiaTheme="minorEastAsia" w:hAnsiTheme="minorEastAsia"/>
                          <w:sz w:val="22"/>
                        </w:rPr>
                      </w:pPr>
                      <w:r w:rsidRPr="00830189">
                        <w:rPr>
                          <w:rFonts w:asciiTheme="minorEastAsia" w:eastAsiaTheme="minorEastAsia" w:hAnsiTheme="minorEastAsia" w:hint="eastAsia"/>
                          <w:sz w:val="22"/>
                        </w:rPr>
                        <w:t>（SPMは２日連続して日平均値が0.10mg/m</w:t>
                      </w:r>
                      <w:r w:rsidRPr="00C60394">
                        <w:rPr>
                          <w:rFonts w:asciiTheme="minorEastAsia" w:eastAsiaTheme="minorEastAsia" w:hAnsiTheme="minorEastAsia" w:hint="eastAsia"/>
                          <w:sz w:val="22"/>
                          <w:vertAlign w:val="superscript"/>
                        </w:rPr>
                        <w:t>3</w:t>
                      </w:r>
                      <w:r w:rsidRPr="00830189">
                        <w:rPr>
                          <w:rFonts w:asciiTheme="minorEastAsia" w:eastAsiaTheme="minorEastAsia" w:hAnsiTheme="minorEastAsia" w:hint="eastAsia"/>
                          <w:sz w:val="22"/>
                        </w:rPr>
                        <w:t>を超えたため１局で非達成）</w:t>
                      </w:r>
                    </w:p>
                    <w:p w:rsidR="009B455C" w:rsidRPr="00830189" w:rsidRDefault="00C73CDF" w:rsidP="00830189">
                      <w:pPr>
                        <w:snapToGrid w:val="0"/>
                        <w:spacing w:afterLines="25" w:after="76"/>
                        <w:ind w:leftChars="100" w:left="210"/>
                        <w:rPr>
                          <w:rFonts w:asciiTheme="minorEastAsia" w:eastAsiaTheme="minorEastAsia" w:hAnsiTheme="minorEastAsia"/>
                          <w:sz w:val="22"/>
                        </w:rPr>
                      </w:pPr>
                      <w:r w:rsidRPr="00830189">
                        <w:rPr>
                          <w:rFonts w:asciiTheme="minorEastAsia" w:eastAsiaTheme="minorEastAsia" w:hAnsiTheme="minorEastAsia" w:hint="eastAsia"/>
                          <w:sz w:val="22"/>
                        </w:rPr>
                        <w:t>・</w:t>
                      </w:r>
                      <w:r w:rsidR="009B455C" w:rsidRPr="00830189">
                        <w:rPr>
                          <w:rFonts w:asciiTheme="minorEastAsia" w:eastAsiaTheme="minorEastAsia" w:hAnsiTheme="minorEastAsia" w:hint="eastAsia"/>
                          <w:sz w:val="22"/>
                        </w:rPr>
                        <w:t>自動車からのNOx・PM排出量は</w:t>
                      </w:r>
                      <w:r w:rsidR="008B1ACA">
                        <w:rPr>
                          <w:rFonts w:asciiTheme="minorEastAsia" w:eastAsiaTheme="minorEastAsia" w:hAnsiTheme="minorEastAsia" w:hint="eastAsia"/>
                          <w:sz w:val="22"/>
                        </w:rPr>
                        <w:t>、</w:t>
                      </w:r>
                      <w:r w:rsidR="009B455C" w:rsidRPr="00830189">
                        <w:rPr>
                          <w:rFonts w:asciiTheme="minorEastAsia" w:eastAsiaTheme="minorEastAsia" w:hAnsiTheme="minorEastAsia" w:hint="eastAsia"/>
                          <w:sz w:val="22"/>
                        </w:rPr>
                        <w:t>平成24年度に平成27年度目標を達成</w:t>
                      </w:r>
                      <w:r w:rsidRPr="00830189">
                        <w:rPr>
                          <w:rFonts w:asciiTheme="minorEastAsia" w:eastAsiaTheme="minorEastAsia" w:hAnsiTheme="minorEastAsia" w:hint="eastAsia"/>
                          <w:sz w:val="22"/>
                        </w:rPr>
                        <w:t>。</w:t>
                      </w:r>
                    </w:p>
                    <w:p w:rsidR="009B455C" w:rsidRPr="009B455C" w:rsidRDefault="009B455C" w:rsidP="00830189">
                      <w:pPr>
                        <w:snapToGrid w:val="0"/>
                        <w:ind w:leftChars="150" w:left="555" w:hangingChars="100" w:hanging="240"/>
                        <w:rPr>
                          <w:rFonts w:asciiTheme="majorEastAsia" w:eastAsiaTheme="majorEastAsia" w:hAnsiTheme="majorEastAsia"/>
                          <w:sz w:val="24"/>
                          <w:szCs w:val="24"/>
                        </w:rPr>
                      </w:pPr>
                    </w:p>
                    <w:p w:rsidR="0092462E" w:rsidRDefault="0092462E"/>
                  </w:txbxContent>
                </v:textbox>
              </v:shape>
            </w:pict>
          </mc:Fallback>
        </mc:AlternateContent>
      </w:r>
    </w:p>
    <w:p w:rsidR="008A3281" w:rsidRDefault="00185051">
      <w:r>
        <w:rPr>
          <w:noProof/>
        </w:rPr>
        <mc:AlternateContent>
          <mc:Choice Requires="wps">
            <w:drawing>
              <wp:anchor distT="0" distB="0" distL="114300" distR="114300" simplePos="0" relativeHeight="251668992" behindDoc="0" locked="0" layoutInCell="1" allowOverlap="1" wp14:anchorId="183EB06D" wp14:editId="3802F135">
                <wp:simplePos x="0" y="0"/>
                <wp:positionH relativeFrom="column">
                  <wp:posOffset>276860</wp:posOffset>
                </wp:positionH>
                <wp:positionV relativeFrom="paragraph">
                  <wp:posOffset>62230</wp:posOffset>
                </wp:positionV>
                <wp:extent cx="6624000" cy="3167380"/>
                <wp:effectExtent l="0" t="0" r="24765" b="1397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000" cy="3167380"/>
                        </a:xfrm>
                        <a:prstGeom prst="roundRect">
                          <a:avLst>
                            <a:gd name="adj" fmla="val 3671"/>
                          </a:avLst>
                        </a:prstGeom>
                        <a:solidFill>
                          <a:srgbClr val="FFFFFF"/>
                        </a:solidFill>
                        <a:ln w="19050">
                          <a:solidFill>
                            <a:schemeClr val="tx1">
                              <a:lumMod val="100000"/>
                              <a:lumOff val="0"/>
                            </a:schemeClr>
                          </a:solidFill>
                          <a:round/>
                          <a:headEnd/>
                          <a:tailEnd/>
                        </a:ln>
                      </wps:spPr>
                      <wps:txbx>
                        <w:txbxContent>
                          <w:p w:rsidR="008A3281" w:rsidRDefault="008A3281" w:rsidP="008A3281"/>
                        </w:txbxContent>
                      </wps:txbx>
                      <wps:bodyPr rot="0" vert="horz" wrap="square" lIns="91396" tIns="72000" rIns="91396"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left:0;text-align:left;margin-left:21.8pt;margin-top:4.9pt;width:521.55pt;height:24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7VWAIAAKgEAAAOAAAAZHJzL2Uyb0RvYy54bWysVNtu2zAMfR+wfxD0vtpONrc16hRFuw4D&#10;dinW7QMUSY61yZJGKbG7rx9FJ1nbvQ3LgyFS1CEPD5mLy2mwbKchGu9aXp2UnGknvTJu0/JvX29f&#10;nXEWk3BKWO90yx905Jerly8uxtDohe+9VRoYgrjYjKHlfUqhKYooez2IeOKDdnjZeRhEQhM2hQIx&#10;Ivpgi0VZ1sXoQQXwUseI3pv5kq8Iv+u0TJ+7LurEbMuxtkRfoO86f4vVhWg2IEJv5L4M8Q9VDMI4&#10;THqEuhFJsC2Yv6AGI8FH36UT6YfCd52Rmjggm6p8xua+F0ETF2xODMc2xf8HKz/t7oAZhdotOHNi&#10;QI2utslTarakBo0hNhh3H+4gU4zhg5c/InP+uhduo68A/NhrobCsKje0ePIgGxGfsvX40SuEFwhP&#10;vZo6GDIgdoFNJMnDURI9JSbRWdeL12WJykm8W1b16fKMaipEc3geIKZ32g8sH1oOfuvUFxSecojd&#10;h5hIGLVnJ9R3zrrBosw7YdmyPp2LFs0+FqEPkETXW6NujbVkwGZ9bYHhy5bf0o8YY1ceh1nHRmzG&#10;efmmpCqeXNJs6yNKmiqKsdsB+zMjV0gZSdNwoh9HePYfqB8hsNnPUhN9epgleesUnZMwdj5jvHV7&#10;jbIseVNik6b1RFNQ56TZs/bqAUUDP68Mrjgeeg+/OBtxXVoef24FaM7se4fCn1fL8xr3i4xT3EyU&#10;DB7frMlAr3ASYVqeDsfrNO/jNoDZ9Jhl7ofzeQ47k7Agmqi5or2B60Dc96ub9+2xTVF//mBWvwEA&#10;AP//AwBQSwMEFAAGAAgAAAAhAMhHIZHeAAAACQEAAA8AAABkcnMvZG93bnJldi54bWxMj81OwzAQ&#10;hO9IvIO1SNyoU37SkMapEBJIVOVAywNs4m0SEa+j2G3Tt2d7gtuOZjT7TbGaXK+ONIbOs4H5LAFF&#10;XHvbcWPge/d2l4EKEdli75kMnCnAqry+KjC3/sRfdNzGRkkJhxwNtDEOudahbslhmPmBWLy9Hx1G&#10;kWOj7YgnKXe9vk+SVDvsWD60ONBrS/XP9uAMLCY/fO6qj26ux/dz6tbrTZ2hMbc308sSVKQp/oXh&#10;gi/oUApT5Q9sg+oNPD6kkjTwLAMudpKlC1CVgSe5QJeF/r+g/AUAAP//AwBQSwECLQAUAAYACAAA&#10;ACEAtoM4kv4AAADhAQAAEwAAAAAAAAAAAAAAAAAAAAAAW0NvbnRlbnRfVHlwZXNdLnhtbFBLAQIt&#10;ABQABgAIAAAAIQA4/SH/1gAAAJQBAAALAAAAAAAAAAAAAAAAAC8BAABfcmVscy8ucmVsc1BLAQIt&#10;ABQABgAIAAAAIQB61d7VWAIAAKgEAAAOAAAAAAAAAAAAAAAAAC4CAABkcnMvZTJvRG9jLnhtbFBL&#10;AQItABQABgAIAAAAIQDIRyGR3gAAAAkBAAAPAAAAAAAAAAAAAAAAALIEAABkcnMvZG93bnJldi54&#10;bWxQSwUGAAAAAAQABADzAAAAvQUAAAAA&#10;" strokecolor="black [3213]" strokeweight="1.5pt">
                <v:textbox inset="2.53878mm,2mm,2.53878mm,0">
                  <w:txbxContent>
                    <w:p w:rsidR="008A3281" w:rsidRDefault="008A3281" w:rsidP="008A3281"/>
                  </w:txbxContent>
                </v:textbox>
              </v:roundrect>
            </w:pict>
          </mc:Fallback>
        </mc:AlternateContent>
      </w:r>
    </w:p>
    <w:p w:rsidR="004F0EB3" w:rsidRDefault="00C33941">
      <w:r>
        <w:rPr>
          <w:noProof/>
        </w:rPr>
        <mc:AlternateContent>
          <mc:Choice Requires="wps">
            <w:drawing>
              <wp:anchor distT="0" distB="0" distL="114300" distR="114300" simplePos="0" relativeHeight="251733504" behindDoc="0" locked="0" layoutInCell="1" allowOverlap="1" wp14:anchorId="094561CE" wp14:editId="45C5DADA">
                <wp:simplePos x="0" y="0"/>
                <wp:positionH relativeFrom="column">
                  <wp:posOffset>7522210</wp:posOffset>
                </wp:positionH>
                <wp:positionV relativeFrom="paragraph">
                  <wp:posOffset>4395792</wp:posOffset>
                </wp:positionV>
                <wp:extent cx="6119495" cy="3311525"/>
                <wp:effectExtent l="0" t="0" r="52705" b="79375"/>
                <wp:wrapNone/>
                <wp:docPr id="10"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3311525"/>
                        </a:xfrm>
                        <a:prstGeom prst="roundRect">
                          <a:avLst>
                            <a:gd name="adj" fmla="val 2898"/>
                          </a:avLst>
                        </a:prstGeom>
                        <a:solidFill>
                          <a:srgbClr val="FFFFFF"/>
                        </a:solidFill>
                        <a:ln w="9525">
                          <a:solidFill>
                            <a:srgbClr val="000000"/>
                          </a:solidFill>
                          <a:round/>
                          <a:headEnd/>
                          <a:tailEnd/>
                        </a:ln>
                        <a:effectLst>
                          <a:outerShdw dist="63500" dir="3187806" algn="ctr" rotWithShape="0">
                            <a:srgbClr val="808080">
                              <a:alpha val="50000"/>
                            </a:srgbClr>
                          </a:outerShdw>
                        </a:effectLst>
                      </wps:spPr>
                      <wps:txbx>
                        <w:txbxContent>
                          <w:p w:rsidR="00AE0288" w:rsidRPr="002F44F7" w:rsidRDefault="00AE0288" w:rsidP="002A6F61">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（２）</w:t>
                            </w:r>
                            <w:r w:rsidR="00C73CDF">
                              <w:rPr>
                                <w:rFonts w:asciiTheme="majorEastAsia" w:eastAsiaTheme="majorEastAsia" w:hAnsiTheme="majorEastAsia" w:hint="eastAsia"/>
                                <w:sz w:val="24"/>
                                <w:szCs w:val="24"/>
                              </w:rPr>
                              <w:t>中小事業者に対する</w:t>
                            </w:r>
                            <w:r w:rsidRPr="002F44F7">
                              <w:rPr>
                                <w:rFonts w:asciiTheme="majorEastAsia" w:eastAsiaTheme="majorEastAsia" w:hAnsiTheme="majorEastAsia" w:hint="eastAsia"/>
                                <w:sz w:val="24"/>
                                <w:szCs w:val="24"/>
                              </w:rPr>
                              <w:t>取組支援</w:t>
                            </w:r>
                            <w:r w:rsidR="005F4FFF">
                              <w:rPr>
                                <w:rFonts w:asciiTheme="majorEastAsia" w:eastAsiaTheme="majorEastAsia" w:hAnsiTheme="majorEastAsia" w:hint="eastAsia"/>
                                <w:sz w:val="24"/>
                                <w:szCs w:val="24"/>
                              </w:rPr>
                              <w:t xml:space="preserve"> </w:t>
                            </w:r>
                            <w:r w:rsidRPr="002F44F7">
                              <w:rPr>
                                <w:rFonts w:asciiTheme="majorEastAsia" w:eastAsiaTheme="majorEastAsia" w:hAnsiTheme="majorEastAsia" w:hint="eastAsia"/>
                                <w:sz w:val="24"/>
                                <w:szCs w:val="24"/>
                              </w:rPr>
                              <w:t>～環境に配慮した車の使い方を～</w:t>
                            </w:r>
                          </w:p>
                          <w:p w:rsidR="003956BB" w:rsidRPr="002F44F7" w:rsidRDefault="00AE0288" w:rsidP="00830189">
                            <w:pPr>
                              <w:snapToGrid w:val="0"/>
                              <w:spacing w:afterLines="25" w:after="76"/>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①エコドライブ・輸送効率化等の取組の促進</w:t>
                            </w:r>
                          </w:p>
                          <w:p w:rsidR="00AE0288" w:rsidRPr="002F44F7" w:rsidRDefault="003956BB" w:rsidP="00830189">
                            <w:pPr>
                              <w:snapToGrid w:val="0"/>
                              <w:ind w:leftChars="150" w:left="31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運送事業者等への直接的な支援</w:t>
                            </w:r>
                          </w:p>
                          <w:p w:rsidR="00AE0288" w:rsidRPr="00830189" w:rsidRDefault="003956BB"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8576B" w:rsidRPr="00830189">
                              <w:rPr>
                                <w:rFonts w:asciiTheme="minorEastAsia" w:eastAsiaTheme="minorEastAsia" w:hAnsiTheme="minorEastAsia" w:hint="eastAsia"/>
                                <w:sz w:val="22"/>
                              </w:rPr>
                              <w:t>中小</w:t>
                            </w:r>
                            <w:r w:rsidR="008765E1" w:rsidRPr="00830189">
                              <w:rPr>
                                <w:rFonts w:asciiTheme="minorEastAsia" w:eastAsiaTheme="minorEastAsia" w:hAnsiTheme="minorEastAsia" w:hint="eastAsia"/>
                                <w:sz w:val="22"/>
                              </w:rPr>
                              <w:t>事業者を対象に、</w:t>
                            </w:r>
                            <w:r w:rsidR="00D87035" w:rsidRPr="00830189">
                              <w:rPr>
                                <w:rFonts w:asciiTheme="minorEastAsia" w:eastAsiaTheme="minorEastAsia" w:hAnsiTheme="minorEastAsia" w:hint="eastAsia"/>
                                <w:sz w:val="22"/>
                              </w:rPr>
                              <w:t>環境配慮実践</w:t>
                            </w:r>
                            <w:r w:rsidR="00CD3CBC" w:rsidRPr="00830189">
                              <w:rPr>
                                <w:rFonts w:asciiTheme="minorEastAsia" w:eastAsiaTheme="minorEastAsia" w:hAnsiTheme="minorEastAsia" w:hint="eastAsia"/>
                                <w:sz w:val="22"/>
                              </w:rPr>
                              <w:t>セミナーを行い、エコドライブや輸送効率化</w:t>
                            </w:r>
                            <w:r w:rsidR="00A02C81" w:rsidRPr="00830189">
                              <w:rPr>
                                <w:rFonts w:asciiTheme="minorEastAsia" w:eastAsiaTheme="minorEastAsia" w:hAnsiTheme="minorEastAsia" w:hint="eastAsia"/>
                                <w:sz w:val="22"/>
                              </w:rPr>
                              <w:t>など</w:t>
                            </w:r>
                            <w:r w:rsidR="00CD3CBC" w:rsidRPr="00830189">
                              <w:rPr>
                                <w:rFonts w:asciiTheme="minorEastAsia" w:eastAsiaTheme="minorEastAsia" w:hAnsiTheme="minorEastAsia" w:hint="eastAsia"/>
                                <w:sz w:val="22"/>
                              </w:rPr>
                              <w:t>「環境に配慮した車の使い方」</w:t>
                            </w:r>
                            <w:r w:rsidR="00A02C81" w:rsidRPr="00830189">
                              <w:rPr>
                                <w:rFonts w:asciiTheme="minorEastAsia" w:eastAsiaTheme="minorEastAsia" w:hAnsiTheme="minorEastAsia" w:hint="eastAsia"/>
                                <w:sz w:val="22"/>
                              </w:rPr>
                              <w:t>の</w:t>
                            </w:r>
                            <w:r w:rsidR="00CD3CBC" w:rsidRPr="00830189">
                              <w:rPr>
                                <w:rFonts w:asciiTheme="minorEastAsia" w:eastAsiaTheme="minorEastAsia" w:hAnsiTheme="minorEastAsia" w:hint="eastAsia"/>
                                <w:sz w:val="22"/>
                              </w:rPr>
                              <w:t>意義やメリッ</w:t>
                            </w:r>
                            <w:r w:rsidR="00056B9A" w:rsidRPr="00830189">
                              <w:rPr>
                                <w:rFonts w:asciiTheme="minorEastAsia" w:eastAsiaTheme="minorEastAsia" w:hAnsiTheme="minorEastAsia" w:hint="eastAsia"/>
                                <w:sz w:val="22"/>
                              </w:rPr>
                              <w:t>ト等</w:t>
                            </w:r>
                            <w:r w:rsidR="00AB367A" w:rsidRPr="00830189">
                              <w:rPr>
                                <w:rFonts w:asciiTheme="minorEastAsia" w:eastAsiaTheme="minorEastAsia" w:hAnsiTheme="minorEastAsia" w:hint="eastAsia"/>
                                <w:sz w:val="22"/>
                              </w:rPr>
                              <w:t>の</w:t>
                            </w:r>
                            <w:r w:rsidR="00056B9A" w:rsidRPr="00830189">
                              <w:rPr>
                                <w:rFonts w:asciiTheme="minorEastAsia" w:eastAsiaTheme="minorEastAsia" w:hAnsiTheme="minorEastAsia" w:hint="eastAsia"/>
                                <w:sz w:val="22"/>
                              </w:rPr>
                              <w:t>理解を深め、事業者の実践行動につなげていくことが必要。</w:t>
                            </w:r>
                            <w:r w:rsidR="000A55A0">
                              <w:rPr>
                                <w:rFonts w:asciiTheme="minorEastAsia" w:eastAsiaTheme="minorEastAsia" w:hAnsiTheme="minorEastAsia" w:hint="eastAsia"/>
                                <w:sz w:val="22"/>
                              </w:rPr>
                              <w:t>また</w:t>
                            </w:r>
                            <w:r w:rsidR="00CD3CBC" w:rsidRPr="00830189">
                              <w:rPr>
                                <w:rFonts w:asciiTheme="minorEastAsia" w:eastAsiaTheme="minorEastAsia" w:hAnsiTheme="minorEastAsia" w:hint="eastAsia"/>
                                <w:sz w:val="22"/>
                              </w:rPr>
                              <w:t>、個別の診断により、さらなる取組を促進する</w:t>
                            </w:r>
                            <w:r w:rsidR="00056B9A" w:rsidRPr="00830189">
                              <w:rPr>
                                <w:rFonts w:asciiTheme="minorEastAsia" w:eastAsiaTheme="minorEastAsia" w:hAnsiTheme="minorEastAsia" w:hint="eastAsia"/>
                                <w:sz w:val="22"/>
                              </w:rPr>
                              <w:t>ことが効果的。</w:t>
                            </w:r>
                          </w:p>
                          <w:p w:rsidR="00AE0288" w:rsidRPr="002F44F7" w:rsidRDefault="000B6F27" w:rsidP="00830189">
                            <w:pPr>
                              <w:snapToGrid w:val="0"/>
                              <w:ind w:leftChars="150" w:left="31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メリットの付与</w:t>
                            </w:r>
                          </w:p>
                          <w:p w:rsidR="000B6F27" w:rsidRPr="00830189" w:rsidRDefault="000343F7"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D3CBC" w:rsidRPr="00830189">
                              <w:rPr>
                                <w:rFonts w:asciiTheme="minorEastAsia" w:eastAsiaTheme="minorEastAsia" w:hAnsiTheme="minorEastAsia" w:hint="eastAsia"/>
                                <w:sz w:val="22"/>
                              </w:rPr>
                              <w:t>経済的にも人的にも余裕のない中小事業者の行動変容を促し、取組を実施してもらうために</w:t>
                            </w:r>
                            <w:r w:rsidR="009A0E13" w:rsidRPr="00830189">
                              <w:rPr>
                                <w:rFonts w:asciiTheme="minorEastAsia" w:eastAsiaTheme="minorEastAsia" w:hAnsiTheme="minorEastAsia" w:hint="eastAsia"/>
                                <w:sz w:val="22"/>
                              </w:rPr>
                              <w:t>は</w:t>
                            </w:r>
                            <w:r w:rsidR="00CD3CBC" w:rsidRPr="00830189">
                              <w:rPr>
                                <w:rFonts w:asciiTheme="minorEastAsia" w:eastAsiaTheme="minorEastAsia" w:hAnsiTheme="minorEastAsia" w:hint="eastAsia"/>
                                <w:sz w:val="22"/>
                              </w:rPr>
                              <w:t>、事業者にメリットを付与する</w:t>
                            </w:r>
                            <w:r w:rsidR="00056B9A" w:rsidRPr="00830189">
                              <w:rPr>
                                <w:rFonts w:asciiTheme="minorEastAsia" w:eastAsiaTheme="minorEastAsia" w:hAnsiTheme="minorEastAsia" w:hint="eastAsia"/>
                                <w:sz w:val="22"/>
                              </w:rPr>
                              <w:t>ことが重要。</w:t>
                            </w:r>
                          </w:p>
                          <w:p w:rsidR="00AE0288" w:rsidRPr="002F44F7" w:rsidRDefault="000B6F27" w:rsidP="00830189">
                            <w:pPr>
                              <w:widowControl/>
                              <w:snapToGrid w:val="0"/>
                              <w:ind w:leftChars="150" w:left="555" w:hangingChars="100" w:hanging="240"/>
                              <w:jc w:val="left"/>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荷主・旅行業者の理解促進</w:t>
                            </w:r>
                          </w:p>
                          <w:p w:rsidR="008765E1" w:rsidRPr="00830189" w:rsidRDefault="000343F7" w:rsidP="00830189">
                            <w:pPr>
                              <w:widowControl/>
                              <w:snapToGrid w:val="0"/>
                              <w:spacing w:afterLines="50" w:after="152"/>
                              <w:ind w:leftChars="160" w:left="556"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w:t>
                            </w:r>
                            <w:r w:rsidR="00CD3CBC" w:rsidRPr="00830189">
                              <w:rPr>
                                <w:rFonts w:asciiTheme="minorEastAsia" w:eastAsiaTheme="minorEastAsia" w:hAnsiTheme="minorEastAsia" w:hint="eastAsia"/>
                                <w:sz w:val="22"/>
                              </w:rPr>
                              <w:t>荷主等の環境配慮の取組の一環として、グリーン経営認証の理解促進を図</w:t>
                            </w:r>
                            <w:r w:rsidR="00056B9A" w:rsidRPr="00830189">
                              <w:rPr>
                                <w:rFonts w:asciiTheme="minorEastAsia" w:eastAsiaTheme="minorEastAsia" w:hAnsiTheme="minorEastAsia" w:hint="eastAsia"/>
                                <w:sz w:val="22"/>
                              </w:rPr>
                              <w:t>っていくとともに、運送における環境配慮について荷主等への働きかけが必要。</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②情報発信の強化</w:t>
                            </w:r>
                          </w:p>
                          <w:p w:rsidR="00AE0288" w:rsidRPr="00830189" w:rsidRDefault="000343F7" w:rsidP="00830189">
                            <w:pPr>
                              <w:snapToGrid w:val="0"/>
                              <w:spacing w:afterLines="25" w:after="76"/>
                              <w:ind w:leftChars="160" w:left="556"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w:t>
                            </w:r>
                            <w:r w:rsidR="008A63C7" w:rsidRPr="00830189">
                              <w:rPr>
                                <w:rFonts w:asciiTheme="minorEastAsia" w:eastAsiaTheme="minorEastAsia" w:hAnsiTheme="minorEastAsia" w:hint="eastAsia"/>
                                <w:sz w:val="22"/>
                              </w:rPr>
                              <w:t>改善事例や補助金情報など、</w:t>
                            </w:r>
                            <w:r w:rsidR="00C237FB" w:rsidRPr="00830189">
                              <w:rPr>
                                <w:rFonts w:asciiTheme="minorEastAsia" w:eastAsiaTheme="minorEastAsia" w:hAnsiTheme="minorEastAsia" w:hint="eastAsia"/>
                                <w:sz w:val="22"/>
                              </w:rPr>
                              <w:t>近畿運輸局等の</w:t>
                            </w:r>
                            <w:r w:rsidR="008A63C7" w:rsidRPr="00830189">
                              <w:rPr>
                                <w:rFonts w:asciiTheme="minorEastAsia" w:eastAsiaTheme="minorEastAsia" w:hAnsiTheme="minorEastAsia" w:hint="eastAsia"/>
                                <w:sz w:val="22"/>
                              </w:rPr>
                              <w:t>国の機関や自動車関係団体等の</w:t>
                            </w:r>
                            <w:r w:rsidR="008765E1" w:rsidRPr="00830189">
                              <w:rPr>
                                <w:rFonts w:asciiTheme="minorEastAsia" w:eastAsiaTheme="minorEastAsia" w:hAnsiTheme="minorEastAsia" w:hint="eastAsia"/>
                                <w:sz w:val="22"/>
                              </w:rPr>
                              <w:t>最新情報を</w:t>
                            </w:r>
                            <w:r w:rsidR="00056B9A" w:rsidRPr="00830189">
                              <w:rPr>
                                <w:rFonts w:asciiTheme="minorEastAsia" w:eastAsiaTheme="minorEastAsia" w:hAnsiTheme="minorEastAsia" w:hint="eastAsia"/>
                                <w:sz w:val="22"/>
                              </w:rPr>
                              <w:t>容易に入手できる仕組が必要。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39" o:spid="_x0000_s1034" style="position:absolute;left:0;text-align:left;margin-left:592.3pt;margin-top:346.15pt;width:481.85pt;height:260.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VJpgIAACkFAAAOAAAAZHJzL2Uyb0RvYy54bWysVMFu1DAQvSPxD5bvNMlud5uNmq2qliKk&#10;AhUFcfbGzsbg2MH2brY9diXER/ALiDPfkx9hPEmXhSIOiESKZmLPm3kzzz4+2dSKrIV10uicJgcx&#10;JUIXhku9zOnbNxdPUkqcZ5ozZbTI6Y1w9GT++NFx22RiZCqjuLAEQLTL2ianlfdNFkWuqETN3IFp&#10;hIbF0tiaeXDtMuKWtYBeq2gUx9OoNZY31hTCOfh73i/SOeKXpSj8q7J0whOVU6jN49fidxG+0fyY&#10;ZUvLmkoWQxnsH6qomdSQdAd1zjwjKysfQNWysMaZ0h8Upo5MWcpCIAdgk8S/sbmuWCOQCzTHNbs2&#10;uf8HW7xcX1kiOcwO2qNZDTPqtp+6u6/d3fdu+5l02y/ddtvdfQOfjGehYW3jMoi7bq5soOyaS1N8&#10;cESbs4rppTi11rSVYBzKTML+6JeA4DgIJYv2heGQjq28wd5tSlsHQOgK2eCIbnYjEhtPCvg5TZLZ&#10;4WxCSQFr43GSTEYTzMGy+/DGOv9MmJoEI6fWrDR/DULAHGx96TwOig9sGX9PSVkrGPuaKTJKZ+kA&#10;OOyNWHYPiXSNkvxCKoWOXS7OlCUQmdMLfIZgt79NadLmdBZq/TtEjM+fIJAGqjW09qnmaHsmVW9D&#10;lUoHcIGqH1ialRf2uuIt4TI0YzqexDBnLuEIjJP0KI2nlDC1hLNbeEuJNf6d9BUKL/T+Acc0Dm/f&#10;StVUrGcOoAAbRg1y6FuC9i49enuVoSSCCno1+c1igyLE1geFLAy/AY1APSgEuGHAqIy9paSF05pT&#10;93HFrKBEPdegs6PDURCFRydNZ8DR7i8s9haYLgAopx6Yo3nm+wth1Vi5rCBPgvy0OQVlltLfS7iv&#10;adAznEckNdwd4cDv+7jr5w03/wEAAP//AwBQSwMEFAAGAAgAAAAhAMM4ZhngAAAADgEAAA8AAABk&#10;cnMvZG93bnJldi54bWxMj81OwzAQhO9IvIO1SNyok7SKQohTIaT2ACdKH2ATu0mEvS6x88Pbs5zg&#10;tqP5NDtT7VdnxWzGMHhSkG4SEIZarwfqFJw/Dg8FiBCRNFpPRsG3CbCvb28qLLVf6N3Mp9gJDqFQ&#10;ooI+xmspZWh74zBs/NUQexc/Oowsx07qERcOd1ZmSZJLhwPxhx6v5qU37edpcgoWq1/b43Gaz1+x&#10;eTvY5TJgMit1f7c+P4GIZo1/MPzW5+pQc6fGT6SDsKzTYpczqyB/zLYgGMnSXcFXw2aWbguQdSX/&#10;z6h/AAAA//8DAFBLAQItABQABgAIAAAAIQC2gziS/gAAAOEBAAATAAAAAAAAAAAAAAAAAAAAAABb&#10;Q29udGVudF9UeXBlc10ueG1sUEsBAi0AFAAGAAgAAAAhADj9If/WAAAAlAEAAAsAAAAAAAAAAAAA&#10;AAAALwEAAF9yZWxzLy5yZWxzUEsBAi0AFAAGAAgAAAAhAIVPxUmmAgAAKQUAAA4AAAAAAAAAAAAA&#10;AAAALgIAAGRycy9lMm9Eb2MueG1sUEsBAi0AFAAGAAgAAAAhAMM4ZhngAAAADgEAAA8AAAAAAAAA&#10;AAAAAAAAAAUAAGRycy9kb3ducmV2LnhtbFBLBQYAAAAABAAEAPMAAAANBgAAAAA=&#10;">
                <v:shadow on="t" opacity=".5" offset="3pt,4pt"/>
                <v:textbox inset="5.85pt,.7pt,5.85pt,.7pt">
                  <w:txbxContent>
                    <w:p w:rsidR="00AE0288" w:rsidRPr="002F44F7" w:rsidRDefault="00AE0288" w:rsidP="002A6F61">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Pr="002F44F7">
                        <w:rPr>
                          <w:rFonts w:asciiTheme="majorEastAsia" w:eastAsiaTheme="majorEastAsia" w:hAnsiTheme="majorEastAsia" w:hint="eastAsia"/>
                          <w:sz w:val="24"/>
                          <w:szCs w:val="24"/>
                        </w:rPr>
                        <w:t>２）</w:t>
                      </w:r>
                      <w:r w:rsidR="00C73CDF">
                        <w:rPr>
                          <w:rFonts w:asciiTheme="majorEastAsia" w:eastAsiaTheme="majorEastAsia" w:hAnsiTheme="majorEastAsia" w:hint="eastAsia"/>
                          <w:sz w:val="24"/>
                          <w:szCs w:val="24"/>
                        </w:rPr>
                        <w:t>中小事業者に対する</w:t>
                      </w:r>
                      <w:r w:rsidRPr="002F44F7">
                        <w:rPr>
                          <w:rFonts w:asciiTheme="majorEastAsia" w:eastAsiaTheme="majorEastAsia" w:hAnsiTheme="majorEastAsia" w:hint="eastAsia"/>
                          <w:sz w:val="24"/>
                          <w:szCs w:val="24"/>
                        </w:rPr>
                        <w:t>取組支援</w:t>
                      </w:r>
                      <w:r w:rsidR="005F4FFF">
                        <w:rPr>
                          <w:rFonts w:asciiTheme="majorEastAsia" w:eastAsiaTheme="majorEastAsia" w:hAnsiTheme="majorEastAsia" w:hint="eastAsia"/>
                          <w:sz w:val="24"/>
                          <w:szCs w:val="24"/>
                        </w:rPr>
                        <w:t xml:space="preserve"> </w:t>
                      </w:r>
                      <w:r w:rsidRPr="002F44F7">
                        <w:rPr>
                          <w:rFonts w:asciiTheme="majorEastAsia" w:eastAsiaTheme="majorEastAsia" w:hAnsiTheme="majorEastAsia" w:hint="eastAsia"/>
                          <w:sz w:val="24"/>
                          <w:szCs w:val="24"/>
                        </w:rPr>
                        <w:t>～環境に配慮した車の使い方を～</w:t>
                      </w:r>
                    </w:p>
                    <w:p w:rsidR="003956BB" w:rsidRPr="002F44F7" w:rsidRDefault="00AE0288" w:rsidP="00830189">
                      <w:pPr>
                        <w:snapToGrid w:val="0"/>
                        <w:spacing w:afterLines="25" w:after="76"/>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①エコドライブ・輸送効率化等の取組の促進</w:t>
                      </w:r>
                    </w:p>
                    <w:p w:rsidR="00AE0288" w:rsidRPr="002F44F7" w:rsidRDefault="003956BB" w:rsidP="00830189">
                      <w:pPr>
                        <w:snapToGrid w:val="0"/>
                        <w:ind w:leftChars="150" w:left="31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運送事業者等への直接的な支援</w:t>
                      </w:r>
                    </w:p>
                    <w:p w:rsidR="00AE0288" w:rsidRPr="00830189" w:rsidRDefault="003956BB"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8576B" w:rsidRPr="00830189">
                        <w:rPr>
                          <w:rFonts w:asciiTheme="minorEastAsia" w:eastAsiaTheme="minorEastAsia" w:hAnsiTheme="minorEastAsia" w:hint="eastAsia"/>
                          <w:sz w:val="22"/>
                        </w:rPr>
                        <w:t>中小</w:t>
                      </w:r>
                      <w:r w:rsidR="008765E1" w:rsidRPr="00830189">
                        <w:rPr>
                          <w:rFonts w:asciiTheme="minorEastAsia" w:eastAsiaTheme="minorEastAsia" w:hAnsiTheme="minorEastAsia" w:hint="eastAsia"/>
                          <w:sz w:val="22"/>
                        </w:rPr>
                        <w:t>事業者を対象に、</w:t>
                      </w:r>
                      <w:r w:rsidR="00D87035" w:rsidRPr="00830189">
                        <w:rPr>
                          <w:rFonts w:asciiTheme="minorEastAsia" w:eastAsiaTheme="minorEastAsia" w:hAnsiTheme="minorEastAsia" w:hint="eastAsia"/>
                          <w:sz w:val="22"/>
                        </w:rPr>
                        <w:t>環境配慮実践</w:t>
                      </w:r>
                      <w:r w:rsidR="00CD3CBC" w:rsidRPr="00830189">
                        <w:rPr>
                          <w:rFonts w:asciiTheme="minorEastAsia" w:eastAsiaTheme="minorEastAsia" w:hAnsiTheme="minorEastAsia" w:hint="eastAsia"/>
                          <w:sz w:val="22"/>
                        </w:rPr>
                        <w:t>セミナーを行い、エコドライブや輸送効率化</w:t>
                      </w:r>
                      <w:r w:rsidR="00A02C81" w:rsidRPr="00830189">
                        <w:rPr>
                          <w:rFonts w:asciiTheme="minorEastAsia" w:eastAsiaTheme="minorEastAsia" w:hAnsiTheme="minorEastAsia" w:hint="eastAsia"/>
                          <w:sz w:val="22"/>
                        </w:rPr>
                        <w:t>など</w:t>
                      </w:r>
                      <w:r w:rsidR="00CD3CBC" w:rsidRPr="00830189">
                        <w:rPr>
                          <w:rFonts w:asciiTheme="minorEastAsia" w:eastAsiaTheme="minorEastAsia" w:hAnsiTheme="minorEastAsia" w:hint="eastAsia"/>
                          <w:sz w:val="22"/>
                        </w:rPr>
                        <w:t>「環境に配慮した車の使い方」</w:t>
                      </w:r>
                      <w:r w:rsidR="00A02C81" w:rsidRPr="00830189">
                        <w:rPr>
                          <w:rFonts w:asciiTheme="minorEastAsia" w:eastAsiaTheme="minorEastAsia" w:hAnsiTheme="minorEastAsia" w:hint="eastAsia"/>
                          <w:sz w:val="22"/>
                        </w:rPr>
                        <w:t>の</w:t>
                      </w:r>
                      <w:r w:rsidR="00CD3CBC" w:rsidRPr="00830189">
                        <w:rPr>
                          <w:rFonts w:asciiTheme="minorEastAsia" w:eastAsiaTheme="minorEastAsia" w:hAnsiTheme="minorEastAsia" w:hint="eastAsia"/>
                          <w:sz w:val="22"/>
                        </w:rPr>
                        <w:t>意義やメリッ</w:t>
                      </w:r>
                      <w:r w:rsidR="00056B9A" w:rsidRPr="00830189">
                        <w:rPr>
                          <w:rFonts w:asciiTheme="minorEastAsia" w:eastAsiaTheme="minorEastAsia" w:hAnsiTheme="minorEastAsia" w:hint="eastAsia"/>
                          <w:sz w:val="22"/>
                        </w:rPr>
                        <w:t>ト等</w:t>
                      </w:r>
                      <w:r w:rsidR="00AB367A" w:rsidRPr="00830189">
                        <w:rPr>
                          <w:rFonts w:asciiTheme="minorEastAsia" w:eastAsiaTheme="minorEastAsia" w:hAnsiTheme="minorEastAsia" w:hint="eastAsia"/>
                          <w:sz w:val="22"/>
                        </w:rPr>
                        <w:t>の</w:t>
                      </w:r>
                      <w:r w:rsidR="00056B9A" w:rsidRPr="00830189">
                        <w:rPr>
                          <w:rFonts w:asciiTheme="minorEastAsia" w:eastAsiaTheme="minorEastAsia" w:hAnsiTheme="minorEastAsia" w:hint="eastAsia"/>
                          <w:sz w:val="22"/>
                        </w:rPr>
                        <w:t>理解を深め、事業者の実践行動につなげていくことが必要。</w:t>
                      </w:r>
                      <w:r w:rsidR="000A55A0">
                        <w:rPr>
                          <w:rFonts w:asciiTheme="minorEastAsia" w:eastAsiaTheme="minorEastAsia" w:hAnsiTheme="minorEastAsia" w:hint="eastAsia"/>
                          <w:sz w:val="22"/>
                        </w:rPr>
                        <w:t>また</w:t>
                      </w:r>
                      <w:r w:rsidR="00CD3CBC" w:rsidRPr="00830189">
                        <w:rPr>
                          <w:rFonts w:asciiTheme="minorEastAsia" w:eastAsiaTheme="minorEastAsia" w:hAnsiTheme="minorEastAsia" w:hint="eastAsia"/>
                          <w:sz w:val="22"/>
                        </w:rPr>
                        <w:t>、個別の診断により、さらなる取組を促進する</w:t>
                      </w:r>
                      <w:r w:rsidR="00056B9A" w:rsidRPr="00830189">
                        <w:rPr>
                          <w:rFonts w:asciiTheme="minorEastAsia" w:eastAsiaTheme="minorEastAsia" w:hAnsiTheme="minorEastAsia" w:hint="eastAsia"/>
                          <w:sz w:val="22"/>
                        </w:rPr>
                        <w:t>ことが効果的。</w:t>
                      </w:r>
                    </w:p>
                    <w:p w:rsidR="00AE0288" w:rsidRPr="002F44F7" w:rsidRDefault="000B6F27" w:rsidP="00830189">
                      <w:pPr>
                        <w:snapToGrid w:val="0"/>
                        <w:ind w:leftChars="150" w:left="31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メリットの付与</w:t>
                      </w:r>
                    </w:p>
                    <w:p w:rsidR="000B6F27" w:rsidRPr="00830189" w:rsidRDefault="000343F7"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D3CBC" w:rsidRPr="00830189">
                        <w:rPr>
                          <w:rFonts w:asciiTheme="minorEastAsia" w:eastAsiaTheme="minorEastAsia" w:hAnsiTheme="minorEastAsia" w:hint="eastAsia"/>
                          <w:sz w:val="22"/>
                        </w:rPr>
                        <w:t>経済的にも人的にも余裕のない中小事業者の行動変容を促し、取組を実施してもらうために</w:t>
                      </w:r>
                      <w:r w:rsidR="009A0E13" w:rsidRPr="00830189">
                        <w:rPr>
                          <w:rFonts w:asciiTheme="minorEastAsia" w:eastAsiaTheme="minorEastAsia" w:hAnsiTheme="minorEastAsia" w:hint="eastAsia"/>
                          <w:sz w:val="22"/>
                        </w:rPr>
                        <w:t>は</w:t>
                      </w:r>
                      <w:r w:rsidR="00CD3CBC" w:rsidRPr="00830189">
                        <w:rPr>
                          <w:rFonts w:asciiTheme="minorEastAsia" w:eastAsiaTheme="minorEastAsia" w:hAnsiTheme="minorEastAsia" w:hint="eastAsia"/>
                          <w:sz w:val="22"/>
                        </w:rPr>
                        <w:t>、事業者にメリットを付与する</w:t>
                      </w:r>
                      <w:r w:rsidR="00056B9A" w:rsidRPr="00830189">
                        <w:rPr>
                          <w:rFonts w:asciiTheme="minorEastAsia" w:eastAsiaTheme="minorEastAsia" w:hAnsiTheme="minorEastAsia" w:hint="eastAsia"/>
                          <w:sz w:val="22"/>
                        </w:rPr>
                        <w:t>ことが重要。</w:t>
                      </w:r>
                    </w:p>
                    <w:p w:rsidR="00AE0288" w:rsidRPr="002F44F7" w:rsidRDefault="000B6F27" w:rsidP="00830189">
                      <w:pPr>
                        <w:widowControl/>
                        <w:snapToGrid w:val="0"/>
                        <w:ind w:leftChars="150" w:left="555" w:hangingChars="100" w:hanging="240"/>
                        <w:jc w:val="left"/>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00AE0288" w:rsidRPr="002F44F7">
                        <w:rPr>
                          <w:rFonts w:asciiTheme="majorEastAsia" w:eastAsiaTheme="majorEastAsia" w:hAnsiTheme="majorEastAsia" w:hint="eastAsia"/>
                          <w:sz w:val="24"/>
                          <w:szCs w:val="24"/>
                        </w:rPr>
                        <w:t>荷主・旅行業者の理解促進</w:t>
                      </w:r>
                    </w:p>
                    <w:p w:rsidR="008765E1" w:rsidRPr="00830189" w:rsidRDefault="000343F7" w:rsidP="00830189">
                      <w:pPr>
                        <w:widowControl/>
                        <w:snapToGrid w:val="0"/>
                        <w:spacing w:afterLines="50" w:after="152"/>
                        <w:ind w:leftChars="160" w:left="556"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w:t>
                      </w:r>
                      <w:r w:rsidR="00CD3CBC" w:rsidRPr="00830189">
                        <w:rPr>
                          <w:rFonts w:asciiTheme="minorEastAsia" w:eastAsiaTheme="minorEastAsia" w:hAnsiTheme="minorEastAsia" w:hint="eastAsia"/>
                          <w:sz w:val="22"/>
                        </w:rPr>
                        <w:t>荷主等の環境配慮の取組の一環として、グリーン経営認証の理解促進を図</w:t>
                      </w:r>
                      <w:r w:rsidR="00056B9A" w:rsidRPr="00830189">
                        <w:rPr>
                          <w:rFonts w:asciiTheme="minorEastAsia" w:eastAsiaTheme="minorEastAsia" w:hAnsiTheme="minorEastAsia" w:hint="eastAsia"/>
                          <w:sz w:val="22"/>
                        </w:rPr>
                        <w:t>っていくとともに、運送における環境配慮について荷主等への働きかけが必要。</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②情報発信の強化</w:t>
                      </w:r>
                    </w:p>
                    <w:p w:rsidR="00AE0288" w:rsidRPr="00830189" w:rsidRDefault="000343F7" w:rsidP="00830189">
                      <w:pPr>
                        <w:snapToGrid w:val="0"/>
                        <w:spacing w:afterLines="25" w:after="76"/>
                        <w:ind w:leftChars="160" w:left="556"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w:t>
                      </w:r>
                      <w:r w:rsidR="008A63C7" w:rsidRPr="00830189">
                        <w:rPr>
                          <w:rFonts w:asciiTheme="minorEastAsia" w:eastAsiaTheme="minorEastAsia" w:hAnsiTheme="minorEastAsia" w:hint="eastAsia"/>
                          <w:sz w:val="22"/>
                        </w:rPr>
                        <w:t>改善事例や補助金情報など、</w:t>
                      </w:r>
                      <w:r w:rsidR="00C237FB" w:rsidRPr="00830189">
                        <w:rPr>
                          <w:rFonts w:asciiTheme="minorEastAsia" w:eastAsiaTheme="minorEastAsia" w:hAnsiTheme="minorEastAsia" w:hint="eastAsia"/>
                          <w:sz w:val="22"/>
                        </w:rPr>
                        <w:t>近畿運輸局等の</w:t>
                      </w:r>
                      <w:r w:rsidR="008A63C7" w:rsidRPr="00830189">
                        <w:rPr>
                          <w:rFonts w:asciiTheme="minorEastAsia" w:eastAsiaTheme="minorEastAsia" w:hAnsiTheme="minorEastAsia" w:hint="eastAsia"/>
                          <w:sz w:val="22"/>
                        </w:rPr>
                        <w:t>国の機関や自動車関係団体等の</w:t>
                      </w:r>
                      <w:r w:rsidR="008765E1" w:rsidRPr="00830189">
                        <w:rPr>
                          <w:rFonts w:asciiTheme="minorEastAsia" w:eastAsiaTheme="minorEastAsia" w:hAnsiTheme="minorEastAsia" w:hint="eastAsia"/>
                          <w:sz w:val="22"/>
                        </w:rPr>
                        <w:t>最新情報を</w:t>
                      </w:r>
                      <w:r w:rsidR="00056B9A" w:rsidRPr="00830189">
                        <w:rPr>
                          <w:rFonts w:asciiTheme="minorEastAsia" w:eastAsiaTheme="minorEastAsia" w:hAnsiTheme="minorEastAsia" w:hint="eastAsia"/>
                          <w:sz w:val="22"/>
                        </w:rPr>
                        <w:t>容易に入手できる仕組が必要。</w:t>
                      </w:r>
                    </w:p>
                  </w:txbxContent>
                </v:textbox>
              </v:roundrect>
            </w:pict>
          </mc:Fallback>
        </mc:AlternateContent>
      </w:r>
      <w:r>
        <w:rPr>
          <w:noProof/>
        </w:rPr>
        <mc:AlternateContent>
          <mc:Choice Requires="wps">
            <w:drawing>
              <wp:anchor distT="0" distB="0" distL="114300" distR="114300" simplePos="0" relativeHeight="251735552" behindDoc="0" locked="0" layoutInCell="1" allowOverlap="1" wp14:anchorId="1FDADFBC" wp14:editId="2AC601F2">
                <wp:simplePos x="0" y="0"/>
                <wp:positionH relativeFrom="column">
                  <wp:posOffset>7527925</wp:posOffset>
                </wp:positionH>
                <wp:positionV relativeFrom="paragraph">
                  <wp:posOffset>1542728</wp:posOffset>
                </wp:positionV>
                <wp:extent cx="6119495" cy="2627630"/>
                <wp:effectExtent l="0" t="0" r="52705" b="77470"/>
                <wp:wrapNone/>
                <wp:docPr id="8"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7630"/>
                        </a:xfrm>
                        <a:prstGeom prst="roundRect">
                          <a:avLst>
                            <a:gd name="adj" fmla="val 4181"/>
                          </a:avLst>
                        </a:prstGeom>
                        <a:solidFill>
                          <a:srgbClr val="FFFFFF"/>
                        </a:solidFill>
                        <a:ln w="9525">
                          <a:solidFill>
                            <a:srgbClr val="000000"/>
                          </a:solidFill>
                          <a:round/>
                          <a:headEnd/>
                          <a:tailEnd/>
                        </a:ln>
                        <a:effectLst>
                          <a:outerShdw dist="63500" dir="3187806" algn="ctr" rotWithShape="0">
                            <a:srgbClr val="808080">
                              <a:alpha val="50000"/>
                            </a:srgbClr>
                          </a:outerShdw>
                        </a:effectLst>
                      </wps:spPr>
                      <wps:txbx>
                        <w:txbxContent>
                          <w:p w:rsidR="00AE0288" w:rsidRPr="002F44F7" w:rsidRDefault="0054321B" w:rsidP="00BF6E5D">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（１）</w:t>
                            </w:r>
                            <w:r w:rsidR="00AE0288" w:rsidRPr="002F44F7">
                              <w:rPr>
                                <w:rFonts w:asciiTheme="majorEastAsia" w:eastAsiaTheme="majorEastAsia" w:hAnsiTheme="majorEastAsia" w:hint="eastAsia"/>
                                <w:sz w:val="24"/>
                                <w:szCs w:val="24"/>
                              </w:rPr>
                              <w:t>効果的かつ効率的な流入車規制の推進</w:t>
                            </w:r>
                            <w:r w:rsidR="005F4FFF">
                              <w:rPr>
                                <w:rFonts w:asciiTheme="majorEastAsia" w:eastAsiaTheme="majorEastAsia" w:hAnsiTheme="majorEastAsia" w:hint="eastAsia"/>
                                <w:sz w:val="24"/>
                                <w:szCs w:val="24"/>
                              </w:rPr>
                              <w:t xml:space="preserve"> </w:t>
                            </w:r>
                            <w:r w:rsidR="00AE0288" w:rsidRPr="002F44F7">
                              <w:rPr>
                                <w:rFonts w:asciiTheme="majorEastAsia" w:eastAsiaTheme="majorEastAsia" w:hAnsiTheme="majorEastAsia" w:hint="eastAsia"/>
                                <w:sz w:val="24"/>
                                <w:szCs w:val="24"/>
                              </w:rPr>
                              <w:t>～環境性能の良い車の使用を～</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①非適合車ゼロ宣言</w:t>
                            </w:r>
                          </w:p>
                          <w:p w:rsidR="00AE0288" w:rsidRPr="00830189" w:rsidRDefault="003956BB"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936C70" w:rsidRPr="00830189">
                              <w:rPr>
                                <w:rFonts w:asciiTheme="minorEastAsia" w:eastAsiaTheme="minorEastAsia" w:hAnsiTheme="minorEastAsia" w:hint="eastAsia"/>
                                <w:sz w:val="22"/>
                              </w:rPr>
                              <w:t>「非適合車ゼロ宣言～乗らない、頼まない、見逃さない～」の</w:t>
                            </w:r>
                            <w:r w:rsidR="00AE0288" w:rsidRPr="00830189">
                              <w:rPr>
                                <w:rFonts w:asciiTheme="minorEastAsia" w:eastAsiaTheme="minorEastAsia" w:hAnsiTheme="minorEastAsia" w:hint="eastAsia"/>
                                <w:sz w:val="22"/>
                              </w:rPr>
                              <w:t>スローガンを掲げ、非適合車の根絶を目指して取り組</w:t>
                            </w:r>
                            <w:r w:rsidR="00936C70" w:rsidRPr="00830189">
                              <w:rPr>
                                <w:rFonts w:asciiTheme="minorEastAsia" w:eastAsiaTheme="minorEastAsia" w:hAnsiTheme="minorEastAsia" w:hint="eastAsia"/>
                                <w:sz w:val="22"/>
                              </w:rPr>
                              <w:t>んでいくという姿勢を明確にする</w:t>
                            </w:r>
                            <w:r w:rsidR="00432229" w:rsidRPr="00830189">
                              <w:rPr>
                                <w:rFonts w:asciiTheme="minorEastAsia" w:eastAsiaTheme="minorEastAsia" w:hAnsiTheme="minorEastAsia" w:hint="eastAsia"/>
                                <w:sz w:val="22"/>
                              </w:rPr>
                              <w:t>ことが必要</w:t>
                            </w:r>
                            <w:r w:rsidR="00056B9A" w:rsidRPr="00830189">
                              <w:rPr>
                                <w:rFonts w:asciiTheme="minorEastAsia" w:eastAsiaTheme="minorEastAsia" w:hAnsiTheme="minorEastAsia" w:hint="eastAsia"/>
                                <w:sz w:val="22"/>
                              </w:rPr>
                              <w:t>。</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②府内における立入検査と広報周知</w:t>
                            </w:r>
                          </w:p>
                          <w:p w:rsidR="00AE0288" w:rsidRPr="00830189" w:rsidRDefault="00AE0288" w:rsidP="00867A0B">
                            <w:pPr>
                              <w:snapToGrid w:val="0"/>
                              <w:spacing w:afterLines="50" w:after="152"/>
                              <w:ind w:leftChars="160" w:left="556" w:hangingChars="100" w:hanging="220"/>
                              <w:rPr>
                                <w:rFonts w:asciiTheme="minorEastAsia" w:eastAsiaTheme="minorEastAsia" w:hAnsiTheme="minorEastAsia"/>
                                <w:sz w:val="22"/>
                              </w:rPr>
                            </w:pPr>
                            <w:r w:rsidRPr="00C33941">
                              <w:rPr>
                                <w:rFonts w:asciiTheme="minorEastAsia" w:eastAsiaTheme="minorEastAsia" w:hAnsiTheme="minorEastAsia" w:hint="eastAsia"/>
                                <w:sz w:val="22"/>
                              </w:rPr>
                              <w:t>・</w:t>
                            </w:r>
                            <w:r w:rsidR="00A2141A" w:rsidRPr="00C33941">
                              <w:rPr>
                                <w:rFonts w:asciiTheme="minorEastAsia" w:eastAsiaTheme="minorEastAsia" w:hAnsiTheme="minorEastAsia" w:hint="eastAsia"/>
                                <w:sz w:val="22"/>
                              </w:rPr>
                              <w:t>流入車規制の</w:t>
                            </w:r>
                            <w:r w:rsidR="00C73CDF" w:rsidRPr="00C33941">
                              <w:rPr>
                                <w:rFonts w:asciiTheme="minorEastAsia" w:eastAsiaTheme="minorEastAsia" w:hAnsiTheme="minorEastAsia" w:hint="eastAsia"/>
                                <w:sz w:val="22"/>
                              </w:rPr>
                              <w:t>対策地域外の６町村も含めた</w:t>
                            </w:r>
                            <w:r w:rsidRPr="00C33941">
                              <w:rPr>
                                <w:rFonts w:asciiTheme="minorEastAsia" w:eastAsiaTheme="minorEastAsia" w:hAnsiTheme="minorEastAsia" w:hint="eastAsia"/>
                                <w:sz w:val="22"/>
                              </w:rPr>
                              <w:t>全市町村と連携し、</w:t>
                            </w:r>
                            <w:r w:rsidR="00A2141A" w:rsidRPr="00C33941">
                              <w:rPr>
                                <w:rFonts w:asciiTheme="minorEastAsia" w:eastAsiaTheme="minorEastAsia" w:hAnsiTheme="minorEastAsia" w:hint="eastAsia"/>
                                <w:sz w:val="22"/>
                              </w:rPr>
                              <w:t>事業用自動車に比べ</w:t>
                            </w:r>
                            <w:r w:rsidR="00867A0B" w:rsidRPr="00C33941">
                              <w:rPr>
                                <w:rFonts w:asciiTheme="minorEastAsia" w:eastAsiaTheme="minorEastAsia" w:hAnsiTheme="minorEastAsia" w:hint="eastAsia"/>
                                <w:sz w:val="22"/>
                              </w:rPr>
                              <w:t>て</w:t>
                            </w:r>
                            <w:r w:rsidR="00867A0B" w:rsidRPr="00C33941">
                              <w:rPr>
                                <w:rFonts w:hint="eastAsia"/>
                                <w:sz w:val="24"/>
                              </w:rPr>
                              <w:t>非適合車率が高く適合車への改善の余地がある</w:t>
                            </w:r>
                            <w:r w:rsidRPr="00C33941">
                              <w:rPr>
                                <w:rFonts w:asciiTheme="minorEastAsia" w:eastAsiaTheme="minorEastAsia" w:hAnsiTheme="minorEastAsia" w:hint="eastAsia"/>
                                <w:sz w:val="22"/>
                              </w:rPr>
                              <w:t>自家用自動車</w:t>
                            </w:r>
                            <w:r w:rsidR="004F3600" w:rsidRPr="00C33941">
                              <w:rPr>
                                <w:rFonts w:asciiTheme="minorEastAsia" w:eastAsiaTheme="minorEastAsia" w:hAnsiTheme="minorEastAsia" w:hint="eastAsia"/>
                                <w:sz w:val="22"/>
                              </w:rPr>
                              <w:t>の</w:t>
                            </w:r>
                            <w:r w:rsidRPr="00C33941">
                              <w:rPr>
                                <w:rFonts w:asciiTheme="minorEastAsia" w:eastAsiaTheme="minorEastAsia" w:hAnsiTheme="minorEastAsia" w:hint="eastAsia"/>
                                <w:sz w:val="22"/>
                              </w:rPr>
                              <w:t>対策を</w:t>
                            </w:r>
                            <w:r w:rsidRPr="00830189">
                              <w:rPr>
                                <w:rFonts w:asciiTheme="minorEastAsia" w:eastAsiaTheme="minorEastAsia" w:hAnsiTheme="minorEastAsia" w:hint="eastAsia"/>
                                <w:sz w:val="22"/>
                              </w:rPr>
                              <w:t>強化</w:t>
                            </w:r>
                            <w:r w:rsidR="00432229" w:rsidRPr="00830189">
                              <w:rPr>
                                <w:rFonts w:asciiTheme="minorEastAsia" w:eastAsiaTheme="minorEastAsia" w:hAnsiTheme="minorEastAsia" w:hint="eastAsia"/>
                                <w:sz w:val="22"/>
                              </w:rPr>
                              <w:t>すべき</w:t>
                            </w:r>
                            <w:r w:rsidR="00056B9A" w:rsidRPr="00830189">
                              <w:rPr>
                                <w:rFonts w:asciiTheme="minorEastAsia" w:eastAsiaTheme="minorEastAsia" w:hAnsiTheme="minorEastAsia" w:hint="eastAsia"/>
                                <w:sz w:val="22"/>
                              </w:rPr>
                              <w:t>。</w:t>
                            </w:r>
                          </w:p>
                          <w:p w:rsidR="00AE0288" w:rsidRPr="002F44F7" w:rsidRDefault="00AE0288" w:rsidP="00830189">
                            <w:pPr>
                              <w:snapToGrid w:val="0"/>
                              <w:ind w:leftChars="100" w:left="450" w:hangingChars="100" w:hanging="24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③近隣５府県での広報周知や全国関係団体への情報提供</w:t>
                            </w:r>
                          </w:p>
                          <w:p w:rsidR="00AE0288" w:rsidRPr="00830189" w:rsidRDefault="00AE0288" w:rsidP="00867A0B">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8A63C7" w:rsidRPr="00830189">
                              <w:rPr>
                                <w:rFonts w:asciiTheme="minorEastAsia" w:eastAsiaTheme="minorEastAsia" w:hAnsiTheme="minorEastAsia" w:hint="eastAsia"/>
                                <w:sz w:val="22"/>
                              </w:rPr>
                              <w:t>近隣</w:t>
                            </w:r>
                            <w:r w:rsidRPr="00830189">
                              <w:rPr>
                                <w:rFonts w:asciiTheme="minorEastAsia" w:eastAsiaTheme="minorEastAsia" w:hAnsiTheme="minorEastAsia" w:hint="eastAsia"/>
                                <w:sz w:val="22"/>
                              </w:rPr>
                              <w:t>５府県と連携し、</w:t>
                            </w:r>
                            <w:r w:rsidR="00936C70" w:rsidRPr="00830189">
                              <w:rPr>
                                <w:rFonts w:asciiTheme="minorEastAsia" w:eastAsiaTheme="minorEastAsia" w:hAnsiTheme="minorEastAsia" w:hint="eastAsia"/>
                                <w:sz w:val="22"/>
                              </w:rPr>
                              <w:t>事業者へ条例</w:t>
                            </w:r>
                            <w:r w:rsidR="008A63C7" w:rsidRPr="00830189">
                              <w:rPr>
                                <w:rFonts w:asciiTheme="minorEastAsia" w:eastAsiaTheme="minorEastAsia" w:hAnsiTheme="minorEastAsia" w:hint="eastAsia"/>
                                <w:sz w:val="22"/>
                              </w:rPr>
                              <w:t>を</w:t>
                            </w:r>
                            <w:r w:rsidR="00936C70" w:rsidRPr="00830189">
                              <w:rPr>
                                <w:rFonts w:asciiTheme="minorEastAsia" w:eastAsiaTheme="minorEastAsia" w:hAnsiTheme="minorEastAsia" w:hint="eastAsia"/>
                                <w:sz w:val="22"/>
                              </w:rPr>
                              <w:t>広報周知</w:t>
                            </w:r>
                            <w:r w:rsidR="008A63C7" w:rsidRPr="00830189">
                              <w:rPr>
                                <w:rFonts w:asciiTheme="minorEastAsia" w:eastAsiaTheme="minorEastAsia" w:hAnsiTheme="minorEastAsia" w:hint="eastAsia"/>
                                <w:sz w:val="22"/>
                              </w:rPr>
                              <w:t>し、非適合車の流入を排除</w:t>
                            </w:r>
                            <w:r w:rsidR="00432229" w:rsidRPr="00830189">
                              <w:rPr>
                                <w:rFonts w:asciiTheme="minorEastAsia" w:eastAsiaTheme="minorEastAsia" w:hAnsiTheme="minorEastAsia" w:hint="eastAsia"/>
                                <w:sz w:val="22"/>
                              </w:rPr>
                              <w:t>すべき</w:t>
                            </w:r>
                            <w:r w:rsidR="00056B9A" w:rsidRPr="00830189">
                              <w:rPr>
                                <w:rFonts w:asciiTheme="minorEastAsia" w:eastAsiaTheme="minorEastAsia" w:hAnsiTheme="minorEastAsia" w:hint="eastAsia"/>
                                <w:sz w:val="22"/>
                              </w:rPr>
                              <w:t>。</w:t>
                            </w:r>
                          </w:p>
                          <w:p w:rsidR="00AE0288" w:rsidRPr="002F44F7" w:rsidRDefault="00936C70" w:rsidP="00830189">
                            <w:pPr>
                              <w:snapToGrid w:val="0"/>
                              <w:ind w:leftChars="100" w:left="450" w:hangingChars="100" w:hanging="240"/>
                              <w:rPr>
                                <w:rFonts w:asciiTheme="majorEastAsia" w:eastAsiaTheme="majorEastAsia" w:hAnsiTheme="majorEastAsia"/>
                                <w:strike/>
                                <w:sz w:val="24"/>
                                <w:szCs w:val="24"/>
                              </w:rPr>
                            </w:pPr>
                            <w:r>
                              <w:rPr>
                                <w:rFonts w:asciiTheme="majorEastAsia" w:eastAsiaTheme="majorEastAsia" w:hAnsiTheme="majorEastAsia" w:hint="eastAsia"/>
                                <w:sz w:val="24"/>
                                <w:szCs w:val="24"/>
                              </w:rPr>
                              <w:t>④事業者等の取組の見直し</w:t>
                            </w:r>
                          </w:p>
                          <w:p w:rsidR="00AE0288" w:rsidRPr="00830189" w:rsidRDefault="00AE0288" w:rsidP="00830189">
                            <w:pPr>
                              <w:autoSpaceDE w:val="0"/>
                              <w:autoSpaceDN w:val="0"/>
                              <w:snapToGrid w:val="0"/>
                              <w:spacing w:afterLines="25" w:after="76"/>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432229" w:rsidRPr="00830189">
                              <w:rPr>
                                <w:rFonts w:asciiTheme="minorEastAsia" w:eastAsiaTheme="minorEastAsia" w:hAnsiTheme="minorEastAsia" w:hint="eastAsia"/>
                                <w:sz w:val="22"/>
                              </w:rPr>
                              <w:t>ステッカー制度や荷主等の確認・記録義務</w:t>
                            </w:r>
                            <w:r w:rsidR="00A02C81" w:rsidRPr="00830189">
                              <w:rPr>
                                <w:rFonts w:asciiTheme="minorEastAsia" w:eastAsiaTheme="minorEastAsia" w:hAnsiTheme="minorEastAsia" w:hint="eastAsia"/>
                                <w:sz w:val="22"/>
                              </w:rPr>
                              <w:t>等</w:t>
                            </w:r>
                            <w:r w:rsidR="00432229" w:rsidRPr="00830189">
                              <w:rPr>
                                <w:rFonts w:asciiTheme="minorEastAsia" w:eastAsiaTheme="minorEastAsia" w:hAnsiTheme="minorEastAsia" w:hint="eastAsia"/>
                                <w:sz w:val="22"/>
                              </w:rPr>
                              <w:t>については、</w:t>
                            </w:r>
                            <w:r w:rsidR="00544172">
                              <w:rPr>
                                <w:rFonts w:asciiTheme="minorEastAsia" w:eastAsiaTheme="minorEastAsia" w:hAnsiTheme="minorEastAsia" w:hint="eastAsia"/>
                                <w:sz w:val="22"/>
                              </w:rPr>
                              <w:t>役割を終えたため終了すべき</w:t>
                            </w:r>
                            <w:r w:rsidR="00056B9A" w:rsidRPr="00830189">
                              <w:rPr>
                                <w:rFonts w:asciiTheme="minorEastAsia" w:eastAsiaTheme="minorEastAsia" w:hAnsiTheme="min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40" o:spid="_x0000_s1035" style="position:absolute;left:0;text-align:left;margin-left:592.75pt;margin-top:121.45pt;width:481.85pt;height:206.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qDqwIAACkFAAAOAAAAZHJzL2Uyb0RvYy54bWysVMFu1DAQvSPxD5bvNMl2d5uNmq2qliKk&#10;AhUFcfbGTmJw7GB7N9seuxLiI/gFxJnvyY8wnmyXLeWESKRoJmM/z5t54+OTdaPISlgnjc5pchBT&#10;InRhuNRVTt+/u3iWUuI805wpo0VOb4SjJ/OnT467NhMjUxvFhSUAol3WtTmtvW+zKHJFLRrmDkwr&#10;NARLYxvmwbVVxC3rAL1R0SiOp1FnLG+tKYRz8Pd8CNI54pelKPybsnTCE5VTyM3j1+J3Eb7R/Jhl&#10;lWVtLYttGuwfsmiY1HDoDuqceUaWVj6CamRhjTOlPyhME5mylIVADsAmif9gc12zViAXKI5rd2Vy&#10;/w+2eL26skTynEKjNGugRf3mS3/3vb/72W++kn7zrd9s+rsf4JMx1qtrXQbbrtsrGxi79tIUnxzR&#10;5qxmuhKn1pquFoxDlkmob/RgQ3AcbCWL7pXhcBxbeoOlW5e2CYBQFLLGDt3sOiTWnhTwc5oks/Fs&#10;QkkBsdF0dDQ9xJwilt1vb63zL4RpSDByas1S87egAzyDrS6dxz7xLVvGP1JSNgq6vmKKjJN0SJpl&#10;27UAfQ+JdI2S/EIqhY6tFmfKEtiZ0wt8kDFUZX+Z0qTL6WwymmASD2JuHyLG528QSAPFGkr7XHO0&#10;PZNqsCFLpUNKAkW/ZWmWXtjrmneEy1CM6eEkhingEibgMEmP0nhKCVMVjG7hLSXW+A/S16i7UPtH&#10;HNM4vEMpVVuzgTmAAmxoNRAf+KC9Ox69vcxQEkEFYU5d5teLNWow2QlsYfgNiAQSQiXADQNGbewt&#10;JR1Ma07d5yWzghL1UoPQjsajoAqPTprOgKTdDyz2AkwXAJRTD9TRPPPDhbBsraxqOCdBgtqcgjRL&#10;6e81POS0FTTMI7La3h1h4Pd9XPX7hpv/AgAA//8DAFBLAwQUAAYACAAAACEA8BDSJt8AAAANAQAA&#10;DwAAAGRycy9kb3ducmV2LnhtbEyPQU7DMBBF90jcwRokNqh14jZpG+JUCMEB2uYAbjwkEfE4it02&#10;cHqGFSy/5un/N+V+doO44hR6TxrSZQICqfG2p1ZDfXpfbEGEaMiawRNq+MIA++r+rjSF9Tc64PUY&#10;W8ElFAqjoYtxLKQMTYfOhKUfkfj24SdnIseplXYyNy53g1RJkktneuKFzoz42mHzebw4DdLWT2Pf&#10;EtZ4MHG18d+rN3vS+vFhfnkGEXGOfzD86rM6VOx09heyQQyc022WMatBrdUOBCMqXe8UiLOGPMs3&#10;IKtS/v+i+gEAAP//AwBQSwECLQAUAAYACAAAACEAtoM4kv4AAADhAQAAEwAAAAAAAAAAAAAAAAAA&#10;AAAAW0NvbnRlbnRfVHlwZXNdLnhtbFBLAQItABQABgAIAAAAIQA4/SH/1gAAAJQBAAALAAAAAAAA&#10;AAAAAAAAAC8BAABfcmVscy8ucmVsc1BLAQItABQABgAIAAAAIQBTxdqDqwIAACkFAAAOAAAAAAAA&#10;AAAAAAAAAC4CAABkcnMvZTJvRG9jLnhtbFBLAQItABQABgAIAAAAIQDwENIm3wAAAA0BAAAPAAAA&#10;AAAAAAAAAAAAAAUFAABkcnMvZG93bnJldi54bWxQSwUGAAAAAAQABADzAAAAEQYAAAAA&#10;">
                <v:shadow on="t" opacity=".5" offset="3pt,4pt"/>
                <v:textbox inset="5.85pt,.7pt,5.85pt,.7pt">
                  <w:txbxContent>
                    <w:p w:rsidR="00AE0288" w:rsidRPr="002F44F7" w:rsidRDefault="0054321B" w:rsidP="00BF6E5D">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（１）</w:t>
                      </w:r>
                      <w:r w:rsidR="00AE0288" w:rsidRPr="002F44F7">
                        <w:rPr>
                          <w:rFonts w:asciiTheme="majorEastAsia" w:eastAsiaTheme="majorEastAsia" w:hAnsiTheme="majorEastAsia" w:hint="eastAsia"/>
                          <w:sz w:val="24"/>
                          <w:szCs w:val="24"/>
                        </w:rPr>
                        <w:t>効果的かつ効率的な流入車規制の推進</w:t>
                      </w:r>
                      <w:r w:rsidR="005F4FFF">
                        <w:rPr>
                          <w:rFonts w:asciiTheme="majorEastAsia" w:eastAsiaTheme="majorEastAsia" w:hAnsiTheme="majorEastAsia" w:hint="eastAsia"/>
                          <w:sz w:val="24"/>
                          <w:szCs w:val="24"/>
                        </w:rPr>
                        <w:t xml:space="preserve"> </w:t>
                      </w:r>
                      <w:r w:rsidR="00AE0288" w:rsidRPr="002F44F7">
                        <w:rPr>
                          <w:rFonts w:asciiTheme="majorEastAsia" w:eastAsiaTheme="majorEastAsia" w:hAnsiTheme="majorEastAsia" w:hint="eastAsia"/>
                          <w:sz w:val="24"/>
                          <w:szCs w:val="24"/>
                        </w:rPr>
                        <w:t>～環境性能の良い車の使用を～</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①非適合車ゼロ宣言</w:t>
                      </w:r>
                    </w:p>
                    <w:p w:rsidR="00AE0288" w:rsidRPr="00830189" w:rsidRDefault="003956BB" w:rsidP="00830189">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936C70" w:rsidRPr="00830189">
                        <w:rPr>
                          <w:rFonts w:asciiTheme="minorEastAsia" w:eastAsiaTheme="minorEastAsia" w:hAnsiTheme="minorEastAsia" w:hint="eastAsia"/>
                          <w:sz w:val="22"/>
                        </w:rPr>
                        <w:t>「非適合車ゼロ宣言～乗らない、頼まない、見逃さない～」の</w:t>
                      </w:r>
                      <w:r w:rsidR="00AE0288" w:rsidRPr="00830189">
                        <w:rPr>
                          <w:rFonts w:asciiTheme="minorEastAsia" w:eastAsiaTheme="minorEastAsia" w:hAnsiTheme="minorEastAsia" w:hint="eastAsia"/>
                          <w:sz w:val="22"/>
                        </w:rPr>
                        <w:t>スローガンを掲げ、非適合車の根絶を目指して取り組</w:t>
                      </w:r>
                      <w:r w:rsidR="00936C70" w:rsidRPr="00830189">
                        <w:rPr>
                          <w:rFonts w:asciiTheme="minorEastAsia" w:eastAsiaTheme="minorEastAsia" w:hAnsiTheme="minorEastAsia" w:hint="eastAsia"/>
                          <w:sz w:val="22"/>
                        </w:rPr>
                        <w:t>んでいくという姿勢を明確にする</w:t>
                      </w:r>
                      <w:r w:rsidR="00432229" w:rsidRPr="00830189">
                        <w:rPr>
                          <w:rFonts w:asciiTheme="minorEastAsia" w:eastAsiaTheme="minorEastAsia" w:hAnsiTheme="minorEastAsia" w:hint="eastAsia"/>
                          <w:sz w:val="22"/>
                        </w:rPr>
                        <w:t>ことが必要</w:t>
                      </w:r>
                      <w:r w:rsidR="00056B9A" w:rsidRPr="00830189">
                        <w:rPr>
                          <w:rFonts w:asciiTheme="minorEastAsia" w:eastAsiaTheme="minorEastAsia" w:hAnsiTheme="minorEastAsia" w:hint="eastAsia"/>
                          <w:sz w:val="22"/>
                        </w:rPr>
                        <w:t>。</w:t>
                      </w:r>
                    </w:p>
                    <w:p w:rsidR="00AE0288" w:rsidRPr="002F44F7" w:rsidRDefault="00AE0288" w:rsidP="00830189">
                      <w:pPr>
                        <w:snapToGrid w:val="0"/>
                        <w:ind w:leftChars="100" w:left="21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②府内における立入検査と広報周知</w:t>
                      </w:r>
                    </w:p>
                    <w:p w:rsidR="00AE0288" w:rsidRPr="00830189" w:rsidRDefault="00AE0288" w:rsidP="00867A0B">
                      <w:pPr>
                        <w:snapToGrid w:val="0"/>
                        <w:spacing w:afterLines="50" w:after="152"/>
                        <w:ind w:leftChars="160" w:left="556" w:hangingChars="100" w:hanging="220"/>
                        <w:rPr>
                          <w:rFonts w:asciiTheme="minorEastAsia" w:eastAsiaTheme="minorEastAsia" w:hAnsiTheme="minorEastAsia"/>
                          <w:sz w:val="22"/>
                        </w:rPr>
                      </w:pPr>
                      <w:r w:rsidRPr="00C33941">
                        <w:rPr>
                          <w:rFonts w:asciiTheme="minorEastAsia" w:eastAsiaTheme="minorEastAsia" w:hAnsiTheme="minorEastAsia" w:hint="eastAsia"/>
                          <w:sz w:val="22"/>
                        </w:rPr>
                        <w:t>・</w:t>
                      </w:r>
                      <w:r w:rsidR="00A2141A" w:rsidRPr="00C33941">
                        <w:rPr>
                          <w:rFonts w:asciiTheme="minorEastAsia" w:eastAsiaTheme="minorEastAsia" w:hAnsiTheme="minorEastAsia" w:hint="eastAsia"/>
                          <w:sz w:val="22"/>
                        </w:rPr>
                        <w:t>流入車規制の</w:t>
                      </w:r>
                      <w:r w:rsidR="00C73CDF" w:rsidRPr="00C33941">
                        <w:rPr>
                          <w:rFonts w:asciiTheme="minorEastAsia" w:eastAsiaTheme="minorEastAsia" w:hAnsiTheme="minorEastAsia" w:hint="eastAsia"/>
                          <w:sz w:val="22"/>
                        </w:rPr>
                        <w:t>対策地域外の６町村も含めた</w:t>
                      </w:r>
                      <w:r w:rsidRPr="00C33941">
                        <w:rPr>
                          <w:rFonts w:asciiTheme="minorEastAsia" w:eastAsiaTheme="minorEastAsia" w:hAnsiTheme="minorEastAsia" w:hint="eastAsia"/>
                          <w:sz w:val="22"/>
                        </w:rPr>
                        <w:t>全市町村と連携し、</w:t>
                      </w:r>
                      <w:r w:rsidR="00A2141A" w:rsidRPr="00C33941">
                        <w:rPr>
                          <w:rFonts w:asciiTheme="minorEastAsia" w:eastAsiaTheme="minorEastAsia" w:hAnsiTheme="minorEastAsia" w:hint="eastAsia"/>
                          <w:sz w:val="22"/>
                        </w:rPr>
                        <w:t>事業用自動車に比べ</w:t>
                      </w:r>
                      <w:r w:rsidR="00867A0B" w:rsidRPr="00C33941">
                        <w:rPr>
                          <w:rFonts w:asciiTheme="minorEastAsia" w:eastAsiaTheme="minorEastAsia" w:hAnsiTheme="minorEastAsia" w:hint="eastAsia"/>
                          <w:sz w:val="22"/>
                        </w:rPr>
                        <w:t>て</w:t>
                      </w:r>
                      <w:r w:rsidR="00867A0B" w:rsidRPr="00C33941">
                        <w:rPr>
                          <w:rFonts w:hint="eastAsia"/>
                          <w:sz w:val="24"/>
                        </w:rPr>
                        <w:t>非適合車率が高く適合車への改善の余地がある</w:t>
                      </w:r>
                      <w:r w:rsidRPr="00C33941">
                        <w:rPr>
                          <w:rFonts w:asciiTheme="minorEastAsia" w:eastAsiaTheme="minorEastAsia" w:hAnsiTheme="minorEastAsia" w:hint="eastAsia"/>
                          <w:sz w:val="22"/>
                        </w:rPr>
                        <w:t>自家用自動車</w:t>
                      </w:r>
                      <w:r w:rsidR="004F3600" w:rsidRPr="00C33941">
                        <w:rPr>
                          <w:rFonts w:asciiTheme="minorEastAsia" w:eastAsiaTheme="minorEastAsia" w:hAnsiTheme="minorEastAsia" w:hint="eastAsia"/>
                          <w:sz w:val="22"/>
                        </w:rPr>
                        <w:t>の</w:t>
                      </w:r>
                      <w:r w:rsidRPr="00C33941">
                        <w:rPr>
                          <w:rFonts w:asciiTheme="minorEastAsia" w:eastAsiaTheme="minorEastAsia" w:hAnsiTheme="minorEastAsia" w:hint="eastAsia"/>
                          <w:sz w:val="22"/>
                        </w:rPr>
                        <w:t>対策を</w:t>
                      </w:r>
                      <w:r w:rsidRPr="00830189">
                        <w:rPr>
                          <w:rFonts w:asciiTheme="minorEastAsia" w:eastAsiaTheme="minorEastAsia" w:hAnsiTheme="minorEastAsia" w:hint="eastAsia"/>
                          <w:sz w:val="22"/>
                        </w:rPr>
                        <w:t>強化</w:t>
                      </w:r>
                      <w:r w:rsidR="00432229" w:rsidRPr="00830189">
                        <w:rPr>
                          <w:rFonts w:asciiTheme="minorEastAsia" w:eastAsiaTheme="minorEastAsia" w:hAnsiTheme="minorEastAsia" w:hint="eastAsia"/>
                          <w:sz w:val="22"/>
                        </w:rPr>
                        <w:t>すべき</w:t>
                      </w:r>
                      <w:r w:rsidR="00056B9A" w:rsidRPr="00830189">
                        <w:rPr>
                          <w:rFonts w:asciiTheme="minorEastAsia" w:eastAsiaTheme="minorEastAsia" w:hAnsiTheme="minorEastAsia" w:hint="eastAsia"/>
                          <w:sz w:val="22"/>
                        </w:rPr>
                        <w:t>。</w:t>
                      </w:r>
                    </w:p>
                    <w:p w:rsidR="00AE0288" w:rsidRPr="002F44F7" w:rsidRDefault="00AE0288" w:rsidP="00830189">
                      <w:pPr>
                        <w:snapToGrid w:val="0"/>
                        <w:ind w:leftChars="100" w:left="450" w:hangingChars="100" w:hanging="240"/>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③近隣５府県での広報周知や全国関係団体への情報提供</w:t>
                      </w:r>
                    </w:p>
                    <w:p w:rsidR="00AE0288" w:rsidRPr="00830189" w:rsidRDefault="00AE0288" w:rsidP="00867A0B">
                      <w:pPr>
                        <w:snapToGrid w:val="0"/>
                        <w:spacing w:afterLines="50" w:after="152"/>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8A63C7" w:rsidRPr="00830189">
                        <w:rPr>
                          <w:rFonts w:asciiTheme="minorEastAsia" w:eastAsiaTheme="minorEastAsia" w:hAnsiTheme="minorEastAsia" w:hint="eastAsia"/>
                          <w:sz w:val="22"/>
                        </w:rPr>
                        <w:t>近隣</w:t>
                      </w:r>
                      <w:r w:rsidRPr="00830189">
                        <w:rPr>
                          <w:rFonts w:asciiTheme="minorEastAsia" w:eastAsiaTheme="minorEastAsia" w:hAnsiTheme="minorEastAsia" w:hint="eastAsia"/>
                          <w:sz w:val="22"/>
                        </w:rPr>
                        <w:t>５府県と連携し、</w:t>
                      </w:r>
                      <w:r w:rsidR="00936C70" w:rsidRPr="00830189">
                        <w:rPr>
                          <w:rFonts w:asciiTheme="minorEastAsia" w:eastAsiaTheme="minorEastAsia" w:hAnsiTheme="minorEastAsia" w:hint="eastAsia"/>
                          <w:sz w:val="22"/>
                        </w:rPr>
                        <w:t>事業者へ条例</w:t>
                      </w:r>
                      <w:r w:rsidR="008A63C7" w:rsidRPr="00830189">
                        <w:rPr>
                          <w:rFonts w:asciiTheme="minorEastAsia" w:eastAsiaTheme="minorEastAsia" w:hAnsiTheme="minorEastAsia" w:hint="eastAsia"/>
                          <w:sz w:val="22"/>
                        </w:rPr>
                        <w:t>を</w:t>
                      </w:r>
                      <w:r w:rsidR="00936C70" w:rsidRPr="00830189">
                        <w:rPr>
                          <w:rFonts w:asciiTheme="minorEastAsia" w:eastAsiaTheme="minorEastAsia" w:hAnsiTheme="minorEastAsia" w:hint="eastAsia"/>
                          <w:sz w:val="22"/>
                        </w:rPr>
                        <w:t>広報周知</w:t>
                      </w:r>
                      <w:r w:rsidR="008A63C7" w:rsidRPr="00830189">
                        <w:rPr>
                          <w:rFonts w:asciiTheme="minorEastAsia" w:eastAsiaTheme="minorEastAsia" w:hAnsiTheme="minorEastAsia" w:hint="eastAsia"/>
                          <w:sz w:val="22"/>
                        </w:rPr>
                        <w:t>し、非適合車の流入を排除</w:t>
                      </w:r>
                      <w:r w:rsidR="00432229" w:rsidRPr="00830189">
                        <w:rPr>
                          <w:rFonts w:asciiTheme="minorEastAsia" w:eastAsiaTheme="minorEastAsia" w:hAnsiTheme="minorEastAsia" w:hint="eastAsia"/>
                          <w:sz w:val="22"/>
                        </w:rPr>
                        <w:t>すべき</w:t>
                      </w:r>
                      <w:r w:rsidR="00056B9A" w:rsidRPr="00830189">
                        <w:rPr>
                          <w:rFonts w:asciiTheme="minorEastAsia" w:eastAsiaTheme="minorEastAsia" w:hAnsiTheme="minorEastAsia" w:hint="eastAsia"/>
                          <w:sz w:val="22"/>
                        </w:rPr>
                        <w:t>。</w:t>
                      </w:r>
                    </w:p>
                    <w:p w:rsidR="00AE0288" w:rsidRPr="002F44F7" w:rsidRDefault="00936C70" w:rsidP="00830189">
                      <w:pPr>
                        <w:snapToGrid w:val="0"/>
                        <w:ind w:leftChars="100" w:left="450" w:hangingChars="100" w:hanging="240"/>
                        <w:rPr>
                          <w:rFonts w:asciiTheme="majorEastAsia" w:eastAsiaTheme="majorEastAsia" w:hAnsiTheme="majorEastAsia"/>
                          <w:strike/>
                          <w:sz w:val="24"/>
                          <w:szCs w:val="24"/>
                        </w:rPr>
                      </w:pPr>
                      <w:r>
                        <w:rPr>
                          <w:rFonts w:asciiTheme="majorEastAsia" w:eastAsiaTheme="majorEastAsia" w:hAnsiTheme="majorEastAsia" w:hint="eastAsia"/>
                          <w:sz w:val="24"/>
                          <w:szCs w:val="24"/>
                        </w:rPr>
                        <w:t>④事業者等の取組の見直し</w:t>
                      </w:r>
                    </w:p>
                    <w:p w:rsidR="00AE0288" w:rsidRPr="00830189" w:rsidRDefault="00AE0288" w:rsidP="00830189">
                      <w:pPr>
                        <w:autoSpaceDE w:val="0"/>
                        <w:autoSpaceDN w:val="0"/>
                        <w:snapToGrid w:val="0"/>
                        <w:spacing w:afterLines="25" w:after="76"/>
                        <w:ind w:leftChars="160" w:left="556"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432229" w:rsidRPr="00830189">
                        <w:rPr>
                          <w:rFonts w:asciiTheme="minorEastAsia" w:eastAsiaTheme="minorEastAsia" w:hAnsiTheme="minorEastAsia" w:hint="eastAsia"/>
                          <w:sz w:val="22"/>
                        </w:rPr>
                        <w:t>ステッカー制度や荷主等の確認・記録義務</w:t>
                      </w:r>
                      <w:r w:rsidR="00A02C81" w:rsidRPr="00830189">
                        <w:rPr>
                          <w:rFonts w:asciiTheme="minorEastAsia" w:eastAsiaTheme="minorEastAsia" w:hAnsiTheme="minorEastAsia" w:hint="eastAsia"/>
                          <w:sz w:val="22"/>
                        </w:rPr>
                        <w:t>等</w:t>
                      </w:r>
                      <w:r w:rsidR="00432229" w:rsidRPr="00830189">
                        <w:rPr>
                          <w:rFonts w:asciiTheme="minorEastAsia" w:eastAsiaTheme="minorEastAsia" w:hAnsiTheme="minorEastAsia" w:hint="eastAsia"/>
                          <w:sz w:val="22"/>
                        </w:rPr>
                        <w:t>については、</w:t>
                      </w:r>
                      <w:r w:rsidR="00544172">
                        <w:rPr>
                          <w:rFonts w:asciiTheme="minorEastAsia" w:eastAsiaTheme="minorEastAsia" w:hAnsiTheme="minorEastAsia" w:hint="eastAsia"/>
                          <w:sz w:val="22"/>
                        </w:rPr>
                        <w:t>役割を終えたため終了すべき</w:t>
                      </w:r>
                      <w:r w:rsidR="00056B9A" w:rsidRPr="00830189">
                        <w:rPr>
                          <w:rFonts w:asciiTheme="minorEastAsia" w:eastAsiaTheme="minorEastAsia" w:hAnsiTheme="minorEastAsia" w:hint="eastAsia"/>
                          <w:sz w:val="22"/>
                        </w:rPr>
                        <w:t>。</w:t>
                      </w:r>
                    </w:p>
                  </w:txbxContent>
                </v:textbox>
              </v:roundrect>
            </w:pict>
          </mc:Fallback>
        </mc:AlternateContent>
      </w:r>
      <w:r>
        <w:rPr>
          <w:noProof/>
        </w:rPr>
        <mc:AlternateContent>
          <mc:Choice Requires="wps">
            <w:drawing>
              <wp:anchor distT="0" distB="0" distL="114300" distR="114300" simplePos="0" relativeHeight="251768320" behindDoc="0" locked="0" layoutInCell="1" allowOverlap="1" wp14:anchorId="60C9D6B3" wp14:editId="3A3E87B7">
                <wp:simplePos x="0" y="0"/>
                <wp:positionH relativeFrom="column">
                  <wp:posOffset>7522210</wp:posOffset>
                </wp:positionH>
                <wp:positionV relativeFrom="paragraph">
                  <wp:posOffset>7913370</wp:posOffset>
                </wp:positionV>
                <wp:extent cx="6119495" cy="719455"/>
                <wp:effectExtent l="0" t="0" r="52705" b="80645"/>
                <wp:wrapNone/>
                <wp:docPr id="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719455"/>
                        </a:xfrm>
                        <a:prstGeom prst="roundRect">
                          <a:avLst>
                            <a:gd name="adj" fmla="val 16769"/>
                          </a:avLst>
                        </a:prstGeom>
                        <a:solidFill>
                          <a:srgbClr val="FFFFFF"/>
                        </a:solidFill>
                        <a:ln w="9525">
                          <a:solidFill>
                            <a:srgbClr val="000000"/>
                          </a:solidFill>
                          <a:round/>
                          <a:headEnd/>
                          <a:tailEnd/>
                        </a:ln>
                        <a:effectLst>
                          <a:outerShdw dist="63500" dir="3187806" algn="ctr" rotWithShape="0">
                            <a:srgbClr val="808080">
                              <a:alpha val="50000"/>
                            </a:srgbClr>
                          </a:outerShdw>
                        </a:effectLst>
                      </wps:spPr>
                      <wps:txbx>
                        <w:txbxContent>
                          <w:p w:rsidR="00C33941" w:rsidRPr="002F44F7" w:rsidRDefault="00C33941" w:rsidP="00C33941">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（３）市町村との連携の強化</w:t>
                            </w:r>
                          </w:p>
                          <w:p w:rsidR="00C33941" w:rsidRPr="00830189" w:rsidRDefault="00C33941" w:rsidP="00C33941">
                            <w:pPr>
                              <w:widowControl/>
                              <w:snapToGrid w:val="0"/>
                              <w:ind w:leftChars="110" w:left="451"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・第３次計画の対象地域を37市町から全市町村に広げ、府内全体で取り組めるよう進めていくべき。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47" o:spid="_x0000_s1036" style="position:absolute;left:0;text-align:left;margin-left:592.3pt;margin-top:623.1pt;width:481.85pt;height:56.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j1pwIAACgFAAAOAAAAZHJzL2Uyb0RvYy54bWysVM1u1DAQviPxDpbvNMm2+xc1W1UtRUgF&#10;Kgri7I2dxODYwfZuthy7EuIheAXEmefJizCepNst5YRIpGgm9nwz38xnH59sakXWwjppdEaTg5gS&#10;oXPDpS4z+v7dxbMZJc4zzZkyWmT0Rjh6snj65LhtUjEylVFcWAIg2qVtk9HK+yaNIpdXombuwDRC&#10;w2JhbM08uLaMuGUtoNcqGsXxJGqN5Y01uXAO/p73i3SB+EUhcv+mKJzwRGUUavP4tfhdhm+0OGZp&#10;aVlTyXwog/1DFTWTGpLuoM6ZZ2Rl5SOoWubWOFP4g9zUkSkKmQvkAGyS+A821xVrBHKB5rhm1yb3&#10;/2Dz1+srSyTP6JwSzWoYUbf92t3+6G5/ddtvpNt+77bb7vYn+ORoGvrVNi6FsOvmygbGrrk0+SdH&#10;tDmrmC7FqbWmrQTjUGUS9kcPAoLjIJQs21eGQzq28gZbtylsHQChKWSDE7rZTUhsPMnh5yRJ5kfz&#10;MSU5rE3BHo8xBUvvohvr/AthahKMjFqz0vwtyABTsPWl8zgmPpBl/CMlRa1g6GumSDKZTuYD4rA5&#10;YukdJtI1SvILqRQ6tlyeKUsgNKMX+AzBbn+b0qSFBo9HY6ziwZrbh4jx+RsE8kCxhtY+1xxtz6Tq&#10;bahS6VCSQNEPNM3KC3td8ZZwGboxORzHcAq4hBNwmMyms3hCCVMlHN3cW0qs8R+kr1B3ofePOM7i&#10;8Pa9VE3FeuYACrBh1CCHng/au/To7VWGkggq6NXkN8vNoEEACQpZGn4DGoF6UAhwwYBRGfuFkhYO&#10;a0bd5xWzghL1UoPOpkejIAqPzmw2B452f2G5t8B0DkAZ9cAczTPf3werxsqygjwJ8tPmFJRZSB94&#10;3dc0OHAckdRwdYTzvu/jrvsLbvEbAAD//wMAUEsDBBQABgAIAAAAIQB06YgM4gAAAA8BAAAPAAAA&#10;ZHJzL2Rvd25yZXYueG1sTI/BTsMwEETvSPyDtUjcqJM0DWkap4oqkBCXisIHOPE2CcR2ZLtp+HuW&#10;E9x2dkezb8r9okc2o/ODNQLiVQQMTWvVYDoBH+/PDzkwH6RRcrQGBXyjh311e1PKQtmrecP5FDpG&#10;IcYXUkAfwlRw7tsetfQrO6Gh29k6LQNJ13Hl5JXC9ciTKMq4loOhD72c8NBj+3W6aAHHV5w/g23U&#10;I7pzXT/Jl0M6WyHu75Z6ByzgEv7M8ItP6FARU2MvRnk2ko7zNCMvTUmaJcDIk8RpvgbW0G692W6A&#10;VyX/36P6AQAA//8DAFBLAQItABQABgAIAAAAIQC2gziS/gAAAOEBAAATAAAAAAAAAAAAAAAAAAAA&#10;AABbQ29udGVudF9UeXBlc10ueG1sUEsBAi0AFAAGAAgAAAAhADj9If/WAAAAlAEAAAsAAAAAAAAA&#10;AAAAAAAALwEAAF9yZWxzLy5yZWxzUEsBAi0AFAAGAAgAAAAhAKkvCPWnAgAAKAUAAA4AAAAAAAAA&#10;AAAAAAAALgIAAGRycy9lMm9Eb2MueG1sUEsBAi0AFAAGAAgAAAAhAHTpiAziAAAADwEAAA8AAAAA&#10;AAAAAAAAAAAAAQUAAGRycy9kb3ducmV2LnhtbFBLBQYAAAAABAAEAPMAAAAQBgAAAAA=&#10;">
                <v:shadow on="t" opacity=".5" offset="3pt,4pt"/>
                <v:textbox inset="5.85pt,.7pt,5.85pt,.7pt">
                  <w:txbxContent>
                    <w:p w:rsidR="00C33941" w:rsidRPr="002F44F7" w:rsidRDefault="00C33941" w:rsidP="00C33941">
                      <w:pPr>
                        <w:snapToGrid w:val="0"/>
                        <w:spacing w:afterLines="25" w:after="76"/>
                        <w:ind w:leftChars="-50" w:left="-105"/>
                        <w:rPr>
                          <w:rFonts w:asciiTheme="majorEastAsia" w:eastAsiaTheme="majorEastAsia" w:hAnsiTheme="majorEastAsia"/>
                          <w:sz w:val="24"/>
                          <w:szCs w:val="24"/>
                        </w:rPr>
                      </w:pPr>
                      <w:r w:rsidRPr="002F44F7">
                        <w:rPr>
                          <w:rFonts w:asciiTheme="majorEastAsia" w:eastAsiaTheme="majorEastAsia" w:hAnsiTheme="majorEastAsia" w:hint="eastAsia"/>
                          <w:sz w:val="24"/>
                          <w:szCs w:val="24"/>
                        </w:rPr>
                        <w:t>（</w:t>
                      </w:r>
                      <w:r w:rsidRPr="002F44F7">
                        <w:rPr>
                          <w:rFonts w:asciiTheme="majorEastAsia" w:eastAsiaTheme="majorEastAsia" w:hAnsiTheme="majorEastAsia" w:hint="eastAsia"/>
                          <w:sz w:val="24"/>
                          <w:szCs w:val="24"/>
                        </w:rPr>
                        <w:t>３）市町村との連携の強化</w:t>
                      </w:r>
                    </w:p>
                    <w:p w:rsidR="00C33941" w:rsidRPr="00830189" w:rsidRDefault="00C33941" w:rsidP="00C33941">
                      <w:pPr>
                        <w:widowControl/>
                        <w:snapToGrid w:val="0"/>
                        <w:ind w:leftChars="110" w:left="451" w:hangingChars="100" w:hanging="220"/>
                        <w:jc w:val="left"/>
                        <w:rPr>
                          <w:rFonts w:asciiTheme="minorEastAsia" w:eastAsiaTheme="minorEastAsia" w:hAnsiTheme="minorEastAsia"/>
                          <w:sz w:val="22"/>
                        </w:rPr>
                      </w:pPr>
                      <w:r w:rsidRPr="00830189">
                        <w:rPr>
                          <w:rFonts w:asciiTheme="minorEastAsia" w:eastAsiaTheme="minorEastAsia" w:hAnsiTheme="minorEastAsia" w:hint="eastAsia"/>
                          <w:sz w:val="22"/>
                        </w:rPr>
                        <w:t>・第３次計画の対象地域を37市町から全市町村に広げ、府内全体で取り組めるよう進めていくべき。</w:t>
                      </w:r>
                    </w:p>
                  </w:txbxContent>
                </v:textbox>
              </v:roundrect>
            </w:pict>
          </mc:Fallback>
        </mc:AlternateContent>
      </w:r>
      <w:r w:rsidR="000A55A0">
        <w:rPr>
          <w:noProof/>
        </w:rPr>
        <mc:AlternateContent>
          <mc:Choice Requires="wps">
            <w:drawing>
              <wp:anchor distT="0" distB="0" distL="114300" distR="114300" simplePos="0" relativeHeight="251751936" behindDoc="0" locked="0" layoutInCell="1" allowOverlap="1" wp14:anchorId="595834CF" wp14:editId="27EEC789">
                <wp:simplePos x="0" y="0"/>
                <wp:positionH relativeFrom="column">
                  <wp:posOffset>456565</wp:posOffset>
                </wp:positionH>
                <wp:positionV relativeFrom="paragraph">
                  <wp:posOffset>3541395</wp:posOffset>
                </wp:positionV>
                <wp:extent cx="6294755" cy="5332730"/>
                <wp:effectExtent l="0"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533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E96" w:rsidRDefault="00767E96" w:rsidP="00DD5A17">
                            <w:pPr>
                              <w:autoSpaceDE w:val="0"/>
                              <w:autoSpaceDN w:val="0"/>
                              <w:snapToGrid w:val="0"/>
                              <w:spacing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■現状</w:t>
                            </w:r>
                          </w:p>
                          <w:p w:rsidR="00026A1C"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・自動車からのNOx排出量について、車種別では貨物系</w:t>
                            </w:r>
                            <w:r w:rsidR="00AC06EE" w:rsidRPr="00830189">
                              <w:rPr>
                                <w:rFonts w:asciiTheme="minorEastAsia" w:eastAsiaTheme="minorEastAsia" w:hAnsiTheme="minorEastAsia" w:hint="eastAsia"/>
                                <w:sz w:val="22"/>
                              </w:rPr>
                              <w:t>が</w:t>
                            </w:r>
                            <w:r w:rsidRPr="00830189">
                              <w:rPr>
                                <w:rFonts w:asciiTheme="minorEastAsia" w:eastAsiaTheme="minorEastAsia" w:hAnsiTheme="minorEastAsia" w:hint="eastAsia"/>
                                <w:sz w:val="22"/>
                              </w:rPr>
                              <w:t>全体の82％</w:t>
                            </w:r>
                            <w:r w:rsidR="00AC06EE" w:rsidRPr="00830189">
                              <w:rPr>
                                <w:rFonts w:asciiTheme="minorEastAsia" w:eastAsiaTheme="minorEastAsia" w:hAnsiTheme="minorEastAsia" w:hint="eastAsia"/>
                                <w:sz w:val="22"/>
                              </w:rPr>
                              <w:t>（普通貨物車は全体の54％）</w:t>
                            </w:r>
                            <w:r w:rsidR="0089610E" w:rsidRPr="00830189">
                              <w:rPr>
                                <w:rFonts w:asciiTheme="minorEastAsia" w:eastAsiaTheme="minorEastAsia" w:hAnsiTheme="minorEastAsia" w:hint="eastAsia"/>
                                <w:sz w:val="22"/>
                              </w:rPr>
                              <w:t>を占め</w:t>
                            </w:r>
                            <w:r w:rsidR="00C73CDF" w:rsidRPr="00830189">
                              <w:rPr>
                                <w:rFonts w:asciiTheme="minorEastAsia" w:eastAsiaTheme="minorEastAsia" w:hAnsiTheme="minorEastAsia" w:hint="eastAsia"/>
                                <w:sz w:val="22"/>
                              </w:rPr>
                              <w:t>、普通貨物車は１台当たりのNOx排出量が乗用車に比べ162倍。</w:t>
                            </w:r>
                          </w:p>
                          <w:p w:rsidR="00026A1C"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・運送事業者の99％は中小事業者であり、新規事業者の参入による事業者間の競争激化に加え、事業者の約６割がドライバー不足の状況であり、経営環境は厳しい。</w:t>
                            </w:r>
                          </w:p>
                          <w:p w:rsidR="0045013E"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・環境省ナンバープレート調査結果</w:t>
                            </w:r>
                            <w:r w:rsidR="00AC06EE" w:rsidRPr="00830189">
                              <w:rPr>
                                <w:rFonts w:asciiTheme="minorEastAsia" w:eastAsiaTheme="minorEastAsia" w:hAnsiTheme="minorEastAsia" w:hint="eastAsia"/>
                                <w:sz w:val="22"/>
                              </w:rPr>
                              <w:t>では、</w:t>
                            </w:r>
                            <w:r w:rsidR="00EC260B" w:rsidRPr="00830189">
                              <w:rPr>
                                <w:rFonts w:asciiTheme="minorEastAsia" w:eastAsiaTheme="minorEastAsia" w:hAnsiTheme="minorEastAsia" w:hint="eastAsia"/>
                                <w:sz w:val="22"/>
                              </w:rPr>
                              <w:t>対策地域内</w:t>
                            </w:r>
                            <w:r w:rsidR="00C73CDF" w:rsidRPr="00830189">
                              <w:rPr>
                                <w:rFonts w:asciiTheme="minorEastAsia" w:eastAsiaTheme="minorEastAsia" w:hAnsiTheme="minorEastAsia" w:hint="eastAsia"/>
                                <w:sz w:val="22"/>
                              </w:rPr>
                              <w:t>の</w:t>
                            </w:r>
                            <w:r w:rsidR="0089610E" w:rsidRPr="00830189">
                              <w:rPr>
                                <w:rFonts w:asciiTheme="minorEastAsia" w:eastAsiaTheme="minorEastAsia" w:hAnsiTheme="minorEastAsia" w:hint="eastAsia"/>
                                <w:sz w:val="22"/>
                              </w:rPr>
                              <w:t>普通貨物車の</w:t>
                            </w:r>
                            <w:r w:rsidR="00EC260B" w:rsidRPr="00830189">
                              <w:rPr>
                                <w:rFonts w:asciiTheme="minorEastAsia" w:eastAsiaTheme="minorEastAsia" w:hAnsiTheme="minorEastAsia" w:hint="eastAsia"/>
                                <w:sz w:val="22"/>
                              </w:rPr>
                              <w:t>非適合車率</w:t>
                            </w:r>
                            <w:r w:rsidRPr="00830189">
                              <w:rPr>
                                <w:rFonts w:asciiTheme="minorEastAsia" w:eastAsiaTheme="minorEastAsia" w:hAnsiTheme="minorEastAsia" w:hint="eastAsia"/>
                                <w:sz w:val="22"/>
                              </w:rPr>
                              <w:t>は0.8％</w:t>
                            </w:r>
                            <w:r w:rsidR="00AC06EE" w:rsidRPr="00830189">
                              <w:rPr>
                                <w:rFonts w:asciiTheme="minorEastAsia" w:eastAsiaTheme="minorEastAsia" w:hAnsiTheme="minorEastAsia" w:hint="eastAsia"/>
                                <w:sz w:val="22"/>
                              </w:rPr>
                              <w:t>（</w:t>
                            </w:r>
                            <w:r w:rsidR="00DD5A17" w:rsidRPr="00830189">
                              <w:rPr>
                                <w:rFonts w:asciiTheme="minorEastAsia" w:eastAsiaTheme="minorEastAsia" w:hAnsiTheme="minorEastAsia" w:hint="eastAsia"/>
                                <w:sz w:val="22"/>
                              </w:rPr>
                              <w:t>H19</w:t>
                            </w:r>
                            <w:r w:rsidR="00AC06EE" w:rsidRPr="00830189">
                              <w:rPr>
                                <w:rFonts w:asciiTheme="minorEastAsia" w:eastAsiaTheme="minorEastAsia" w:hAnsiTheme="minorEastAsia" w:hint="eastAsia"/>
                                <w:sz w:val="22"/>
                              </w:rPr>
                              <w:t>は17％）</w:t>
                            </w:r>
                            <w:r w:rsidR="0089610E" w:rsidRPr="00830189">
                              <w:rPr>
                                <w:rFonts w:asciiTheme="minorEastAsia" w:eastAsiaTheme="minorEastAsia" w:hAnsiTheme="minorEastAsia" w:hint="eastAsia"/>
                                <w:sz w:val="22"/>
                              </w:rPr>
                              <w:t>であり、</w:t>
                            </w:r>
                            <w:r w:rsidRPr="00830189">
                              <w:rPr>
                                <w:rFonts w:asciiTheme="minorEastAsia" w:eastAsiaTheme="minorEastAsia" w:hAnsiTheme="minorEastAsia" w:hint="eastAsia"/>
                                <w:sz w:val="22"/>
                              </w:rPr>
                              <w:t>事業用が0.3％に対し、自家用が2.1％と高い。</w:t>
                            </w:r>
                          </w:p>
                          <w:p w:rsidR="00767E96" w:rsidRDefault="0045013E"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026A1C" w:rsidRPr="00830189">
                              <w:rPr>
                                <w:rFonts w:asciiTheme="minorEastAsia" w:eastAsiaTheme="minorEastAsia" w:hAnsiTheme="minorEastAsia" w:hint="eastAsia"/>
                                <w:sz w:val="22"/>
                              </w:rPr>
                              <w:t>登録場所別の流入割合</w:t>
                            </w:r>
                            <w:r w:rsidR="00EC260B" w:rsidRPr="00830189">
                              <w:rPr>
                                <w:rFonts w:asciiTheme="minorEastAsia" w:eastAsiaTheme="minorEastAsia" w:hAnsiTheme="minorEastAsia" w:hint="eastAsia"/>
                                <w:sz w:val="22"/>
                              </w:rPr>
                              <w:t>では</w:t>
                            </w:r>
                            <w:r w:rsidR="00026A1C" w:rsidRPr="00830189">
                              <w:rPr>
                                <w:rFonts w:asciiTheme="minorEastAsia" w:eastAsiaTheme="minorEastAsia" w:hAnsiTheme="minorEastAsia" w:hint="eastAsia"/>
                                <w:sz w:val="22"/>
                              </w:rPr>
                              <w:t>、府内の対策地域外の６町村</w:t>
                            </w:r>
                            <w:r w:rsidR="00EC260B" w:rsidRPr="00830189">
                              <w:rPr>
                                <w:rFonts w:asciiTheme="minorEastAsia" w:eastAsiaTheme="minorEastAsia" w:hAnsiTheme="minorEastAsia" w:hint="eastAsia"/>
                                <w:sz w:val="22"/>
                              </w:rPr>
                              <w:t>の</w:t>
                            </w:r>
                            <w:r w:rsidR="00026A1C" w:rsidRPr="00830189">
                              <w:rPr>
                                <w:rFonts w:asciiTheme="minorEastAsia" w:eastAsiaTheme="minorEastAsia" w:hAnsiTheme="minorEastAsia" w:hint="eastAsia"/>
                                <w:sz w:val="22"/>
                              </w:rPr>
                              <w:t>非適合車率は7.2％と高</w:t>
                            </w:r>
                            <w:r w:rsidR="00B93DDF" w:rsidRPr="00830189">
                              <w:rPr>
                                <w:rFonts w:asciiTheme="minorEastAsia" w:eastAsiaTheme="minorEastAsia" w:hAnsiTheme="minorEastAsia" w:hint="eastAsia"/>
                                <w:sz w:val="22"/>
                              </w:rPr>
                              <w:t>く、</w:t>
                            </w:r>
                            <w:r w:rsidR="00026A1C" w:rsidRPr="00830189">
                              <w:rPr>
                                <w:rFonts w:asciiTheme="minorEastAsia" w:eastAsiaTheme="minorEastAsia" w:hAnsiTheme="minorEastAsia" w:hint="eastAsia"/>
                                <w:sz w:val="22"/>
                              </w:rPr>
                              <w:t>また、近隣</w:t>
                            </w:r>
                            <w:r w:rsidR="00AE02EE">
                              <w:rPr>
                                <w:rFonts w:asciiTheme="minorEastAsia" w:eastAsiaTheme="minorEastAsia" w:hAnsiTheme="minorEastAsia" w:hint="eastAsia"/>
                                <w:sz w:val="22"/>
                              </w:rPr>
                              <w:t>５</w:t>
                            </w:r>
                            <w:r w:rsidR="00026A1C" w:rsidRPr="00830189">
                              <w:rPr>
                                <w:rFonts w:asciiTheme="minorEastAsia" w:eastAsiaTheme="minorEastAsia" w:hAnsiTheme="minorEastAsia" w:hint="eastAsia"/>
                                <w:sz w:val="22"/>
                              </w:rPr>
                              <w:t>府県</w:t>
                            </w:r>
                            <w:r w:rsidR="00EC260B" w:rsidRPr="00830189">
                              <w:rPr>
                                <w:rFonts w:asciiTheme="minorEastAsia" w:eastAsiaTheme="minorEastAsia" w:hAnsiTheme="minorEastAsia" w:hint="eastAsia"/>
                                <w:sz w:val="22"/>
                              </w:rPr>
                              <w:t>（滋賀県、京都府、兵庫県、奈良県、和歌山県）</w:t>
                            </w:r>
                            <w:r w:rsidR="00026A1C" w:rsidRPr="00830189">
                              <w:rPr>
                                <w:rFonts w:asciiTheme="minorEastAsia" w:eastAsiaTheme="minorEastAsia" w:hAnsiTheme="minorEastAsia" w:hint="eastAsia"/>
                                <w:sz w:val="22"/>
                              </w:rPr>
                              <w:t>の非適合車率は3.2％。</w:t>
                            </w:r>
                          </w:p>
                          <w:p w:rsidR="002A6F61" w:rsidRDefault="002A6F61" w:rsidP="00844CC2">
                            <w:pPr>
                              <w:autoSpaceDE w:val="0"/>
                              <w:autoSpaceDN w:val="0"/>
                              <w:snapToGrid w:val="0"/>
                              <w:spacing w:beforeLines="100" w:before="304"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■課題</w:t>
                            </w:r>
                          </w:p>
                          <w:p w:rsidR="002A6F61" w:rsidRPr="00C33941" w:rsidRDefault="002A6F61" w:rsidP="002A6F61">
                            <w:pPr>
                              <w:autoSpaceDE w:val="0"/>
                              <w:autoSpaceDN w:val="0"/>
                              <w:snapToGrid w:val="0"/>
                              <w:spacing w:afterLines="25" w:after="76"/>
                              <w:ind w:left="240" w:hangingChars="100" w:hanging="240"/>
                              <w:rPr>
                                <w:rFonts w:ascii="ＭＳ ゴシック" w:eastAsia="ＭＳ ゴシック" w:hAnsi="ＭＳ ゴシック"/>
                                <w:sz w:val="24"/>
                              </w:rPr>
                            </w:pPr>
                            <w:r w:rsidRPr="0045013E">
                              <w:rPr>
                                <w:rFonts w:ascii="ＭＳ ゴシック" w:eastAsia="ＭＳ ゴシック" w:hAnsi="ＭＳ ゴシック" w:hint="eastAsia"/>
                                <w:sz w:val="24"/>
                              </w:rPr>
                              <w:t>①流入</w:t>
                            </w:r>
                            <w:r w:rsidRPr="00C33941">
                              <w:rPr>
                                <w:rFonts w:ascii="ＭＳ ゴシック" w:eastAsia="ＭＳ ゴシック" w:hAnsi="ＭＳ ゴシック" w:hint="eastAsia"/>
                                <w:sz w:val="24"/>
                              </w:rPr>
                              <w:t>車規制について</w:t>
                            </w:r>
                          </w:p>
                          <w:p w:rsidR="002A6F61" w:rsidRPr="00C33941"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C33941">
                              <w:rPr>
                                <w:rFonts w:asciiTheme="minorEastAsia" w:eastAsiaTheme="minorEastAsia" w:hAnsiTheme="minorEastAsia" w:hint="eastAsia"/>
                                <w:sz w:val="22"/>
                              </w:rPr>
                              <w:t>・事業用自動車</w:t>
                            </w:r>
                            <w:r w:rsidR="00D20CD3" w:rsidRPr="00C33941">
                              <w:rPr>
                                <w:rFonts w:asciiTheme="minorEastAsia" w:eastAsiaTheme="minorEastAsia" w:hAnsiTheme="minorEastAsia" w:hint="eastAsia"/>
                                <w:sz w:val="22"/>
                              </w:rPr>
                              <w:t>（緑ナンバー）</w:t>
                            </w:r>
                            <w:r w:rsidRPr="00C33941">
                              <w:rPr>
                                <w:rFonts w:asciiTheme="minorEastAsia" w:eastAsiaTheme="minorEastAsia" w:hAnsiTheme="minorEastAsia" w:hint="eastAsia"/>
                                <w:sz w:val="22"/>
                              </w:rPr>
                              <w:t>については大部分が適合車に改善されているのに対し、自家用自動車</w:t>
                            </w:r>
                            <w:r w:rsidR="00D20CD3" w:rsidRPr="00C33941">
                              <w:rPr>
                                <w:rFonts w:asciiTheme="minorEastAsia" w:eastAsiaTheme="minorEastAsia" w:hAnsiTheme="minorEastAsia" w:hint="eastAsia"/>
                                <w:sz w:val="22"/>
                              </w:rPr>
                              <w:t>（白ナンバー）</w:t>
                            </w:r>
                            <w:r w:rsidRPr="00C33941">
                              <w:rPr>
                                <w:rFonts w:asciiTheme="minorEastAsia" w:eastAsiaTheme="minorEastAsia" w:hAnsiTheme="minorEastAsia" w:hint="eastAsia"/>
                                <w:sz w:val="22"/>
                              </w:rPr>
                              <w:t>については</w:t>
                            </w:r>
                            <w:r w:rsidR="003F0B68" w:rsidRPr="00C33941">
                              <w:rPr>
                                <w:rFonts w:asciiTheme="minorEastAsia" w:eastAsiaTheme="minorEastAsia" w:hAnsiTheme="minorEastAsia" w:hint="eastAsia"/>
                                <w:sz w:val="22"/>
                              </w:rPr>
                              <w:t>事業用自動車に比べ</w:t>
                            </w:r>
                            <w:r w:rsidR="003D7CAC" w:rsidRPr="00C33941">
                              <w:rPr>
                                <w:rFonts w:asciiTheme="minorEastAsia" w:eastAsiaTheme="minorEastAsia" w:hAnsiTheme="minorEastAsia" w:hint="eastAsia"/>
                                <w:sz w:val="22"/>
                              </w:rPr>
                              <w:t>て</w:t>
                            </w:r>
                            <w:r w:rsidRPr="00C33941">
                              <w:rPr>
                                <w:rFonts w:asciiTheme="minorEastAsia" w:eastAsiaTheme="minorEastAsia" w:hAnsiTheme="minorEastAsia" w:hint="eastAsia"/>
                                <w:sz w:val="22"/>
                              </w:rPr>
                              <w:t>非適合車率が高い。</w:t>
                            </w:r>
                          </w:p>
                          <w:p w:rsidR="002A6F61" w:rsidRPr="00830189"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・流入車の状況変化や事業者の取組の現状を踏まえると、</w:t>
                            </w:r>
                            <w:r w:rsidR="001A3927" w:rsidRPr="001A3927">
                              <w:rPr>
                                <w:rFonts w:asciiTheme="minorEastAsia" w:eastAsiaTheme="minorEastAsia" w:hAnsiTheme="minorEastAsia" w:hint="eastAsia"/>
                                <w:sz w:val="22"/>
                              </w:rPr>
                              <w:t>事業者に課している義務の中には、その義務の目的を達成したものがある</w:t>
                            </w:r>
                            <w:r w:rsidR="00EA1AF0" w:rsidRPr="00EA1AF0">
                              <w:rPr>
                                <w:rFonts w:asciiTheme="minorEastAsia" w:eastAsiaTheme="minorEastAsia" w:hAnsiTheme="minorEastAsia" w:hint="eastAsia"/>
                                <w:sz w:val="22"/>
                              </w:rPr>
                              <w:t>。</w:t>
                            </w:r>
                          </w:p>
                          <w:p w:rsidR="002A6F61" w:rsidRPr="0045013E" w:rsidRDefault="002A6F61" w:rsidP="002A6F61">
                            <w:pPr>
                              <w:autoSpaceDE w:val="0"/>
                              <w:autoSpaceDN w:val="0"/>
                              <w:snapToGrid w:val="0"/>
                              <w:spacing w:beforeLines="50" w:before="152" w:afterLines="25" w:after="76"/>
                              <w:ind w:left="240" w:hangingChars="100" w:hanging="240"/>
                              <w:rPr>
                                <w:rFonts w:ascii="ＭＳ ゴシック" w:eastAsia="ＭＳ ゴシック" w:hAnsi="ＭＳ ゴシック"/>
                                <w:sz w:val="24"/>
                              </w:rPr>
                            </w:pPr>
                            <w:r w:rsidRPr="0045013E">
                              <w:rPr>
                                <w:rFonts w:ascii="ＭＳ ゴシック" w:eastAsia="ＭＳ ゴシック" w:hAnsi="ＭＳ ゴシック" w:hint="eastAsia"/>
                                <w:sz w:val="24"/>
                              </w:rPr>
                              <w:t>②事業者の自発的な環境配慮行動の伸展について</w:t>
                            </w:r>
                          </w:p>
                          <w:p w:rsidR="00CB2E4B" w:rsidRDefault="002A6F61" w:rsidP="00CB2E4B">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836BC" w:rsidRPr="00C836BC">
                              <w:rPr>
                                <w:rFonts w:asciiTheme="minorEastAsia" w:eastAsiaTheme="minorEastAsia" w:hAnsiTheme="minorEastAsia" w:hint="eastAsia"/>
                                <w:sz w:val="22"/>
                              </w:rPr>
                              <w:t>運送事業者にとって環境配慮の取組は経済的にも人的にも負担として受け取られており、自発的な環境配慮行動を伸展させることは容易ではない。</w:t>
                            </w:r>
                          </w:p>
                          <w:p w:rsidR="002A6F61" w:rsidRDefault="002A6F61" w:rsidP="00C836BC">
                            <w:pPr>
                              <w:autoSpaceDE w:val="0"/>
                              <w:autoSpaceDN w:val="0"/>
                              <w:snapToGrid w:val="0"/>
                              <w:spacing w:beforeLines="100" w:before="304"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■平成32年度目標の達成に向けての考え方</w:t>
                            </w:r>
                          </w:p>
                          <w:p w:rsidR="002A6F61" w:rsidRPr="00830189"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・平成32年度目標の早期かつ確実な達成に向けては、関係機関が第３次計画に掲げている自動車環境対策をそれぞれの立場で一層推進していくことが必要。</w:t>
                            </w:r>
                          </w:p>
                          <w:p w:rsidR="002A6F61" w:rsidRPr="002A6F61" w:rsidRDefault="002A6F61"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・府の役割として、さらに取組を充実し、効果的かつ効率的な流入車規制をはじめ、中小事業者の取組の支援や、府内市町村との連携に取り組んでいくことが重要。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left:0;text-align:left;margin-left:35.95pt;margin-top:278.85pt;width:495.65pt;height:419.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3AvAIAAMI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glGgnbQoke2N+hO7tHcVmfodQpODz24mT0cQ5cdU93fy/K7RkIuGyo27FYpOTSMVpBdaG/6F1dH&#10;HG1B1sMnWUEYujXSAe1r1dnSQTEQoEOXnk6dsamUcDiNEjKLY4xKsMWTSTSbuN75ND1e75U2H5js&#10;kF1kWEHrHTzd3Wtj06Hp0cVGE7Lgbeva34oXB+A4nkBwuGptNg3XzeckSFbz1Zx4JJquPBLkuXdb&#10;LIk3LcJZnE/y5TIPf9m4IUkbXlVM2DBHZYXkzzp30PioiZO2tGx5ZeFsSlpt1stWoR0FZRfuc0UH&#10;y9nNf5mGKwJweUUpjEhwFyVeMZ3PPFKQ2EtmwdwLwuQumQYkIXnxktI9F+zfKaEhw0kcxaOazkm/&#10;4ha47y03mnbcwOxoeZfh+cmJplaDK1G51hrK23F9UQqb/rkU0O5jo51irUhHuZr9eu+eRuj0bOW8&#10;ltUTaFhJUBgIFQYfLBqpfmI0wBDJsP6xpYph1H4U8A6SkBA7ddyGxLMINurSsr60UFECVIYNRuNy&#10;acZJte0V3zQQaXx5Qt7C26m5U/U5q8OLg0HhyB2Gmp1El3vndR69i98AAAD//wMAUEsDBBQABgAI&#10;AAAAIQBLaJBV4AAAAAwBAAAPAAAAZHJzL2Rvd25yZXYueG1sTI/BTsMwDIbvSLxDZCRuzNlG17U0&#10;nRCIK2gDJnHLGq+taJyqydby9mQnuNnyp9/fX2wm24kzDb51rGA+kyCIK2darhV8vL/crUH4oNno&#10;zjEp+CEPm/L6qtC5cSNv6bwLtYgh7HOtoAmhzxF91ZDVfuZ64ng7usHqENehRjPoMYbbDhdSrtDq&#10;luOHRvf01FD1vTtZBZ+vx6/9vXyrn23Sj26SyDZDpW5vpscHEIGm8AfDRT+qQxmdDu7ExotOQTrP&#10;IqkgSdIUxAWQq+UCxCFOyyxNAMsC/5cofwEAAP//AwBQSwECLQAUAAYACAAAACEAtoM4kv4AAADh&#10;AQAAEwAAAAAAAAAAAAAAAAAAAAAAW0NvbnRlbnRfVHlwZXNdLnhtbFBLAQItABQABgAIAAAAIQA4&#10;/SH/1gAAAJQBAAALAAAAAAAAAAAAAAAAAC8BAABfcmVscy8ucmVsc1BLAQItABQABgAIAAAAIQAG&#10;1h3AvAIAAMIFAAAOAAAAAAAAAAAAAAAAAC4CAABkcnMvZTJvRG9jLnhtbFBLAQItABQABgAIAAAA&#10;IQBLaJBV4AAAAAwBAAAPAAAAAAAAAAAAAAAAABYFAABkcnMvZG93bnJldi54bWxQSwUGAAAAAAQA&#10;BADzAAAAIwYAAAAA&#10;" filled="f" stroked="f">
                <v:textbox>
                  <w:txbxContent>
                    <w:p w:rsidR="00767E96" w:rsidRDefault="00767E96" w:rsidP="00DD5A17">
                      <w:pPr>
                        <w:autoSpaceDE w:val="0"/>
                        <w:autoSpaceDN w:val="0"/>
                        <w:snapToGrid w:val="0"/>
                        <w:spacing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■現状</w:t>
                      </w:r>
                    </w:p>
                    <w:p w:rsidR="00026A1C"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・自動車からのNOx排出量について、車種別では貨物系</w:t>
                      </w:r>
                      <w:r w:rsidR="00AC06EE" w:rsidRPr="00830189">
                        <w:rPr>
                          <w:rFonts w:asciiTheme="minorEastAsia" w:eastAsiaTheme="minorEastAsia" w:hAnsiTheme="minorEastAsia" w:hint="eastAsia"/>
                          <w:sz w:val="22"/>
                        </w:rPr>
                        <w:t>が</w:t>
                      </w:r>
                      <w:r w:rsidRPr="00830189">
                        <w:rPr>
                          <w:rFonts w:asciiTheme="minorEastAsia" w:eastAsiaTheme="minorEastAsia" w:hAnsiTheme="minorEastAsia" w:hint="eastAsia"/>
                          <w:sz w:val="22"/>
                        </w:rPr>
                        <w:t>全体の82％</w:t>
                      </w:r>
                      <w:r w:rsidR="00AC06EE" w:rsidRPr="00830189">
                        <w:rPr>
                          <w:rFonts w:asciiTheme="minorEastAsia" w:eastAsiaTheme="minorEastAsia" w:hAnsiTheme="minorEastAsia" w:hint="eastAsia"/>
                          <w:sz w:val="22"/>
                        </w:rPr>
                        <w:t>（普通貨物車は全体の54％）</w:t>
                      </w:r>
                      <w:r w:rsidR="0089610E" w:rsidRPr="00830189">
                        <w:rPr>
                          <w:rFonts w:asciiTheme="minorEastAsia" w:eastAsiaTheme="minorEastAsia" w:hAnsiTheme="minorEastAsia" w:hint="eastAsia"/>
                          <w:sz w:val="22"/>
                        </w:rPr>
                        <w:t>を占め</w:t>
                      </w:r>
                      <w:r w:rsidR="00C73CDF" w:rsidRPr="00830189">
                        <w:rPr>
                          <w:rFonts w:asciiTheme="minorEastAsia" w:eastAsiaTheme="minorEastAsia" w:hAnsiTheme="minorEastAsia" w:hint="eastAsia"/>
                          <w:sz w:val="22"/>
                        </w:rPr>
                        <w:t>、普通貨物車は１台当たりのNOx排出量が乗用車に比べ162倍。</w:t>
                      </w:r>
                    </w:p>
                    <w:p w:rsidR="00026A1C"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・運送事業者の99％は中小事業者であり、新規事業者の参入による事業者間の競争激化に加え、事業者の約６割がドライバー不足の状況であり、経営環境は厳しい。</w:t>
                      </w:r>
                    </w:p>
                    <w:p w:rsidR="0045013E" w:rsidRPr="00830189" w:rsidRDefault="00026A1C"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・環境省ナンバープレート調査結果</w:t>
                      </w:r>
                      <w:r w:rsidR="00AC06EE" w:rsidRPr="00830189">
                        <w:rPr>
                          <w:rFonts w:asciiTheme="minorEastAsia" w:eastAsiaTheme="minorEastAsia" w:hAnsiTheme="minorEastAsia" w:hint="eastAsia"/>
                          <w:sz w:val="22"/>
                        </w:rPr>
                        <w:t>では、</w:t>
                      </w:r>
                      <w:r w:rsidR="00EC260B" w:rsidRPr="00830189">
                        <w:rPr>
                          <w:rFonts w:asciiTheme="minorEastAsia" w:eastAsiaTheme="minorEastAsia" w:hAnsiTheme="minorEastAsia" w:hint="eastAsia"/>
                          <w:sz w:val="22"/>
                        </w:rPr>
                        <w:t>対策地域内</w:t>
                      </w:r>
                      <w:r w:rsidR="00C73CDF" w:rsidRPr="00830189">
                        <w:rPr>
                          <w:rFonts w:asciiTheme="minorEastAsia" w:eastAsiaTheme="minorEastAsia" w:hAnsiTheme="minorEastAsia" w:hint="eastAsia"/>
                          <w:sz w:val="22"/>
                        </w:rPr>
                        <w:t>の</w:t>
                      </w:r>
                      <w:r w:rsidR="0089610E" w:rsidRPr="00830189">
                        <w:rPr>
                          <w:rFonts w:asciiTheme="minorEastAsia" w:eastAsiaTheme="minorEastAsia" w:hAnsiTheme="minorEastAsia" w:hint="eastAsia"/>
                          <w:sz w:val="22"/>
                        </w:rPr>
                        <w:t>普通貨物車の</w:t>
                      </w:r>
                      <w:r w:rsidR="00EC260B" w:rsidRPr="00830189">
                        <w:rPr>
                          <w:rFonts w:asciiTheme="minorEastAsia" w:eastAsiaTheme="minorEastAsia" w:hAnsiTheme="minorEastAsia" w:hint="eastAsia"/>
                          <w:sz w:val="22"/>
                        </w:rPr>
                        <w:t>非適合車率</w:t>
                      </w:r>
                      <w:r w:rsidRPr="00830189">
                        <w:rPr>
                          <w:rFonts w:asciiTheme="minorEastAsia" w:eastAsiaTheme="minorEastAsia" w:hAnsiTheme="minorEastAsia" w:hint="eastAsia"/>
                          <w:sz w:val="22"/>
                        </w:rPr>
                        <w:t>は0.8％</w:t>
                      </w:r>
                      <w:r w:rsidR="00AC06EE" w:rsidRPr="00830189">
                        <w:rPr>
                          <w:rFonts w:asciiTheme="minorEastAsia" w:eastAsiaTheme="minorEastAsia" w:hAnsiTheme="minorEastAsia" w:hint="eastAsia"/>
                          <w:sz w:val="22"/>
                        </w:rPr>
                        <w:t>（</w:t>
                      </w:r>
                      <w:r w:rsidR="00DD5A17" w:rsidRPr="00830189">
                        <w:rPr>
                          <w:rFonts w:asciiTheme="minorEastAsia" w:eastAsiaTheme="minorEastAsia" w:hAnsiTheme="minorEastAsia" w:hint="eastAsia"/>
                          <w:sz w:val="22"/>
                        </w:rPr>
                        <w:t>H19</w:t>
                      </w:r>
                      <w:r w:rsidR="00AC06EE" w:rsidRPr="00830189">
                        <w:rPr>
                          <w:rFonts w:asciiTheme="minorEastAsia" w:eastAsiaTheme="minorEastAsia" w:hAnsiTheme="minorEastAsia" w:hint="eastAsia"/>
                          <w:sz w:val="22"/>
                        </w:rPr>
                        <w:t>は17％）</w:t>
                      </w:r>
                      <w:r w:rsidR="0089610E" w:rsidRPr="00830189">
                        <w:rPr>
                          <w:rFonts w:asciiTheme="minorEastAsia" w:eastAsiaTheme="minorEastAsia" w:hAnsiTheme="minorEastAsia" w:hint="eastAsia"/>
                          <w:sz w:val="22"/>
                        </w:rPr>
                        <w:t>であり、</w:t>
                      </w:r>
                      <w:r w:rsidRPr="00830189">
                        <w:rPr>
                          <w:rFonts w:asciiTheme="minorEastAsia" w:eastAsiaTheme="minorEastAsia" w:hAnsiTheme="minorEastAsia" w:hint="eastAsia"/>
                          <w:sz w:val="22"/>
                        </w:rPr>
                        <w:t>事業用が0.3％に対し、自家用が2.1％と高い。</w:t>
                      </w:r>
                    </w:p>
                    <w:p w:rsidR="00767E96" w:rsidRDefault="0045013E"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026A1C" w:rsidRPr="00830189">
                        <w:rPr>
                          <w:rFonts w:asciiTheme="minorEastAsia" w:eastAsiaTheme="minorEastAsia" w:hAnsiTheme="minorEastAsia" w:hint="eastAsia"/>
                          <w:sz w:val="22"/>
                        </w:rPr>
                        <w:t>登録場所別の流入割合</w:t>
                      </w:r>
                      <w:r w:rsidR="00EC260B" w:rsidRPr="00830189">
                        <w:rPr>
                          <w:rFonts w:asciiTheme="minorEastAsia" w:eastAsiaTheme="minorEastAsia" w:hAnsiTheme="minorEastAsia" w:hint="eastAsia"/>
                          <w:sz w:val="22"/>
                        </w:rPr>
                        <w:t>では</w:t>
                      </w:r>
                      <w:r w:rsidR="00026A1C" w:rsidRPr="00830189">
                        <w:rPr>
                          <w:rFonts w:asciiTheme="minorEastAsia" w:eastAsiaTheme="minorEastAsia" w:hAnsiTheme="minorEastAsia" w:hint="eastAsia"/>
                          <w:sz w:val="22"/>
                        </w:rPr>
                        <w:t>、府内の対策地域外の６町村</w:t>
                      </w:r>
                      <w:r w:rsidR="00EC260B" w:rsidRPr="00830189">
                        <w:rPr>
                          <w:rFonts w:asciiTheme="minorEastAsia" w:eastAsiaTheme="minorEastAsia" w:hAnsiTheme="minorEastAsia" w:hint="eastAsia"/>
                          <w:sz w:val="22"/>
                        </w:rPr>
                        <w:t>の</w:t>
                      </w:r>
                      <w:r w:rsidR="00026A1C" w:rsidRPr="00830189">
                        <w:rPr>
                          <w:rFonts w:asciiTheme="minorEastAsia" w:eastAsiaTheme="minorEastAsia" w:hAnsiTheme="minorEastAsia" w:hint="eastAsia"/>
                          <w:sz w:val="22"/>
                        </w:rPr>
                        <w:t>非適合車率は7.2％と高</w:t>
                      </w:r>
                      <w:r w:rsidR="00B93DDF" w:rsidRPr="00830189">
                        <w:rPr>
                          <w:rFonts w:asciiTheme="minorEastAsia" w:eastAsiaTheme="minorEastAsia" w:hAnsiTheme="minorEastAsia" w:hint="eastAsia"/>
                          <w:sz w:val="22"/>
                        </w:rPr>
                        <w:t>く、</w:t>
                      </w:r>
                      <w:r w:rsidR="00026A1C" w:rsidRPr="00830189">
                        <w:rPr>
                          <w:rFonts w:asciiTheme="minorEastAsia" w:eastAsiaTheme="minorEastAsia" w:hAnsiTheme="minorEastAsia" w:hint="eastAsia"/>
                          <w:sz w:val="22"/>
                        </w:rPr>
                        <w:t>また、近隣</w:t>
                      </w:r>
                      <w:r w:rsidR="00AE02EE">
                        <w:rPr>
                          <w:rFonts w:asciiTheme="minorEastAsia" w:eastAsiaTheme="minorEastAsia" w:hAnsiTheme="minorEastAsia" w:hint="eastAsia"/>
                          <w:sz w:val="22"/>
                        </w:rPr>
                        <w:t>５</w:t>
                      </w:r>
                      <w:r w:rsidR="00026A1C" w:rsidRPr="00830189">
                        <w:rPr>
                          <w:rFonts w:asciiTheme="minorEastAsia" w:eastAsiaTheme="minorEastAsia" w:hAnsiTheme="minorEastAsia" w:hint="eastAsia"/>
                          <w:sz w:val="22"/>
                        </w:rPr>
                        <w:t>府県</w:t>
                      </w:r>
                      <w:r w:rsidR="00EC260B" w:rsidRPr="00830189">
                        <w:rPr>
                          <w:rFonts w:asciiTheme="minorEastAsia" w:eastAsiaTheme="minorEastAsia" w:hAnsiTheme="minorEastAsia" w:hint="eastAsia"/>
                          <w:sz w:val="22"/>
                        </w:rPr>
                        <w:t>（滋賀県、京都府、兵庫県、奈良県、和歌山県）</w:t>
                      </w:r>
                      <w:r w:rsidR="00026A1C" w:rsidRPr="00830189">
                        <w:rPr>
                          <w:rFonts w:asciiTheme="minorEastAsia" w:eastAsiaTheme="minorEastAsia" w:hAnsiTheme="minorEastAsia" w:hint="eastAsia"/>
                          <w:sz w:val="22"/>
                        </w:rPr>
                        <w:t>の非適合車率は3.2％。</w:t>
                      </w:r>
                    </w:p>
                    <w:p w:rsidR="002A6F61" w:rsidRDefault="002A6F61" w:rsidP="00844CC2">
                      <w:pPr>
                        <w:autoSpaceDE w:val="0"/>
                        <w:autoSpaceDN w:val="0"/>
                        <w:snapToGrid w:val="0"/>
                        <w:spacing w:beforeLines="100" w:before="304"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■課題</w:t>
                      </w:r>
                    </w:p>
                    <w:p w:rsidR="002A6F61" w:rsidRPr="00C33941" w:rsidRDefault="002A6F61" w:rsidP="002A6F61">
                      <w:pPr>
                        <w:autoSpaceDE w:val="0"/>
                        <w:autoSpaceDN w:val="0"/>
                        <w:snapToGrid w:val="0"/>
                        <w:spacing w:afterLines="25" w:after="76"/>
                        <w:ind w:left="240" w:hangingChars="100" w:hanging="240"/>
                        <w:rPr>
                          <w:rFonts w:ascii="ＭＳ ゴシック" w:eastAsia="ＭＳ ゴシック" w:hAnsi="ＭＳ ゴシック"/>
                          <w:sz w:val="24"/>
                        </w:rPr>
                      </w:pPr>
                      <w:r w:rsidRPr="0045013E">
                        <w:rPr>
                          <w:rFonts w:ascii="ＭＳ ゴシック" w:eastAsia="ＭＳ ゴシック" w:hAnsi="ＭＳ ゴシック" w:hint="eastAsia"/>
                          <w:sz w:val="24"/>
                        </w:rPr>
                        <w:t>①流入</w:t>
                      </w:r>
                      <w:r w:rsidRPr="00C33941">
                        <w:rPr>
                          <w:rFonts w:ascii="ＭＳ ゴシック" w:eastAsia="ＭＳ ゴシック" w:hAnsi="ＭＳ ゴシック" w:hint="eastAsia"/>
                          <w:sz w:val="24"/>
                        </w:rPr>
                        <w:t>車規制について</w:t>
                      </w:r>
                    </w:p>
                    <w:p w:rsidR="002A6F61" w:rsidRPr="00C33941"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C33941">
                        <w:rPr>
                          <w:rFonts w:asciiTheme="minorEastAsia" w:eastAsiaTheme="minorEastAsia" w:hAnsiTheme="minorEastAsia" w:hint="eastAsia"/>
                          <w:sz w:val="22"/>
                        </w:rPr>
                        <w:t>・事業用自動車</w:t>
                      </w:r>
                      <w:r w:rsidR="00D20CD3" w:rsidRPr="00C33941">
                        <w:rPr>
                          <w:rFonts w:asciiTheme="minorEastAsia" w:eastAsiaTheme="minorEastAsia" w:hAnsiTheme="minorEastAsia" w:hint="eastAsia"/>
                          <w:sz w:val="22"/>
                        </w:rPr>
                        <w:t>（緑ナンバー）</w:t>
                      </w:r>
                      <w:r w:rsidRPr="00C33941">
                        <w:rPr>
                          <w:rFonts w:asciiTheme="minorEastAsia" w:eastAsiaTheme="minorEastAsia" w:hAnsiTheme="minorEastAsia" w:hint="eastAsia"/>
                          <w:sz w:val="22"/>
                        </w:rPr>
                        <w:t>については大部分が適合車に改善されているのに対し、自家用自動車</w:t>
                      </w:r>
                      <w:r w:rsidR="00D20CD3" w:rsidRPr="00C33941">
                        <w:rPr>
                          <w:rFonts w:asciiTheme="minorEastAsia" w:eastAsiaTheme="minorEastAsia" w:hAnsiTheme="minorEastAsia" w:hint="eastAsia"/>
                          <w:sz w:val="22"/>
                        </w:rPr>
                        <w:t>（白ナンバー）</w:t>
                      </w:r>
                      <w:r w:rsidRPr="00C33941">
                        <w:rPr>
                          <w:rFonts w:asciiTheme="minorEastAsia" w:eastAsiaTheme="minorEastAsia" w:hAnsiTheme="minorEastAsia" w:hint="eastAsia"/>
                          <w:sz w:val="22"/>
                        </w:rPr>
                        <w:t>については</w:t>
                      </w:r>
                      <w:r w:rsidR="003F0B68" w:rsidRPr="00C33941">
                        <w:rPr>
                          <w:rFonts w:asciiTheme="minorEastAsia" w:eastAsiaTheme="minorEastAsia" w:hAnsiTheme="minorEastAsia" w:hint="eastAsia"/>
                          <w:sz w:val="22"/>
                        </w:rPr>
                        <w:t>事業用自動車に比べ</w:t>
                      </w:r>
                      <w:r w:rsidR="003D7CAC" w:rsidRPr="00C33941">
                        <w:rPr>
                          <w:rFonts w:asciiTheme="minorEastAsia" w:eastAsiaTheme="minorEastAsia" w:hAnsiTheme="minorEastAsia" w:hint="eastAsia"/>
                          <w:sz w:val="22"/>
                        </w:rPr>
                        <w:t>て</w:t>
                      </w:r>
                      <w:r w:rsidRPr="00C33941">
                        <w:rPr>
                          <w:rFonts w:asciiTheme="minorEastAsia" w:eastAsiaTheme="minorEastAsia" w:hAnsiTheme="minorEastAsia" w:hint="eastAsia"/>
                          <w:sz w:val="22"/>
                        </w:rPr>
                        <w:t>非適合車率が高い。</w:t>
                      </w:r>
                    </w:p>
                    <w:p w:rsidR="002A6F61" w:rsidRPr="00830189"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・流入車の状況変化や事業者の取組の現状を踏まえると、</w:t>
                      </w:r>
                      <w:r w:rsidR="001A3927" w:rsidRPr="001A3927">
                        <w:rPr>
                          <w:rFonts w:asciiTheme="minorEastAsia" w:eastAsiaTheme="minorEastAsia" w:hAnsiTheme="minorEastAsia" w:hint="eastAsia"/>
                          <w:sz w:val="22"/>
                        </w:rPr>
                        <w:t>事業者に課している義務の中には、その義務の目的を達成したものがある</w:t>
                      </w:r>
                      <w:r w:rsidR="00EA1AF0" w:rsidRPr="00EA1AF0">
                        <w:rPr>
                          <w:rFonts w:asciiTheme="minorEastAsia" w:eastAsiaTheme="minorEastAsia" w:hAnsiTheme="minorEastAsia" w:hint="eastAsia"/>
                          <w:sz w:val="22"/>
                        </w:rPr>
                        <w:t>。</w:t>
                      </w:r>
                    </w:p>
                    <w:p w:rsidR="002A6F61" w:rsidRPr="0045013E" w:rsidRDefault="002A6F61" w:rsidP="002A6F61">
                      <w:pPr>
                        <w:autoSpaceDE w:val="0"/>
                        <w:autoSpaceDN w:val="0"/>
                        <w:snapToGrid w:val="0"/>
                        <w:spacing w:beforeLines="50" w:before="152" w:afterLines="25" w:after="76"/>
                        <w:ind w:left="240" w:hangingChars="100" w:hanging="240"/>
                        <w:rPr>
                          <w:rFonts w:ascii="ＭＳ ゴシック" w:eastAsia="ＭＳ ゴシック" w:hAnsi="ＭＳ ゴシック"/>
                          <w:sz w:val="24"/>
                        </w:rPr>
                      </w:pPr>
                      <w:r w:rsidRPr="0045013E">
                        <w:rPr>
                          <w:rFonts w:ascii="ＭＳ ゴシック" w:eastAsia="ＭＳ ゴシック" w:hAnsi="ＭＳ ゴシック" w:hint="eastAsia"/>
                          <w:sz w:val="24"/>
                        </w:rPr>
                        <w:t>②事業者の自発的な環境配慮行動の伸展について</w:t>
                      </w:r>
                    </w:p>
                    <w:p w:rsidR="00CB2E4B" w:rsidRDefault="002A6F61" w:rsidP="00CB2E4B">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C836BC" w:rsidRPr="00C836BC">
                        <w:rPr>
                          <w:rFonts w:asciiTheme="minorEastAsia" w:eastAsiaTheme="minorEastAsia" w:hAnsiTheme="minorEastAsia" w:hint="eastAsia"/>
                          <w:sz w:val="22"/>
                        </w:rPr>
                        <w:t>運送事業者にとって環境配慮の取組は経済的にも人的にも負担として受け取られており、自発的な環境配慮行動を伸展させることは容易ではない。</w:t>
                      </w:r>
                    </w:p>
                    <w:p w:rsidR="002A6F61" w:rsidRDefault="002A6F61" w:rsidP="00C836BC">
                      <w:pPr>
                        <w:autoSpaceDE w:val="0"/>
                        <w:autoSpaceDN w:val="0"/>
                        <w:snapToGrid w:val="0"/>
                        <w:spacing w:beforeLines="100" w:before="304" w:afterLines="25" w:after="76"/>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■平成32年度目標の達成に向けての考え方</w:t>
                      </w:r>
                    </w:p>
                    <w:p w:rsidR="002A6F61" w:rsidRPr="00830189" w:rsidRDefault="002A6F61" w:rsidP="002A6F61">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・平成32年度目標の早期かつ確実な達成に向けては、関係機関が第３次計画に掲げている自動車環境対策をそれぞれの立場で一層推進していくことが必要。</w:t>
                      </w:r>
                    </w:p>
                    <w:p w:rsidR="002A6F61" w:rsidRPr="002A6F61" w:rsidRDefault="002A6F61" w:rsidP="00830189">
                      <w:pPr>
                        <w:autoSpaceDE w:val="0"/>
                        <w:autoSpaceDN w:val="0"/>
                        <w:snapToGrid w:val="0"/>
                        <w:spacing w:afterLines="25" w:after="76"/>
                        <w:ind w:leftChars="10" w:left="241"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・府の役割として、さらに取組を充実し、効果的かつ効率的な流入車規制をはじめ、中小事業者の取組の支援や、府内市町村との連携に取り組んでいくことが重要。</w:t>
                      </w:r>
                    </w:p>
                  </w:txbxContent>
                </v:textbox>
              </v:shape>
            </w:pict>
          </mc:Fallback>
        </mc:AlternateContent>
      </w:r>
      <w:r w:rsidR="000A55A0">
        <w:rPr>
          <w:noProof/>
        </w:rPr>
        <mc:AlternateContent>
          <mc:Choice Requires="wps">
            <w:drawing>
              <wp:anchor distT="0" distB="0" distL="114300" distR="114300" simplePos="0" relativeHeight="251639292" behindDoc="0" locked="0" layoutInCell="1" allowOverlap="1" wp14:anchorId="0E69A08C" wp14:editId="0540E32B">
                <wp:simplePos x="0" y="0"/>
                <wp:positionH relativeFrom="column">
                  <wp:posOffset>276225</wp:posOffset>
                </wp:positionH>
                <wp:positionV relativeFrom="paragraph">
                  <wp:posOffset>3350260</wp:posOffset>
                </wp:positionV>
                <wp:extent cx="6623685" cy="5507990"/>
                <wp:effectExtent l="0" t="0" r="24765" b="16510"/>
                <wp:wrapNone/>
                <wp:docPr id="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685" cy="5507990"/>
                        </a:xfrm>
                        <a:prstGeom prst="roundRect">
                          <a:avLst>
                            <a:gd name="adj" fmla="val 2912"/>
                          </a:avLst>
                        </a:prstGeom>
                        <a:solidFill>
                          <a:schemeClr val="bg1">
                            <a:lumMod val="100000"/>
                            <a:lumOff val="0"/>
                          </a:schemeClr>
                        </a:solidFill>
                        <a:ln w="19050">
                          <a:solidFill>
                            <a:schemeClr val="tx1">
                              <a:lumMod val="100000"/>
                              <a:lumOff val="0"/>
                            </a:schemeClr>
                          </a:solidFill>
                          <a:round/>
                          <a:headEnd/>
                          <a:tailEnd/>
                        </a:ln>
                      </wps:spPr>
                      <wps:bodyPr rot="0" vert="horz" wrap="square" lIns="91396" tIns="72000" rIns="9139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3" o:spid="_x0000_s1026" style="position:absolute;left:0;text-align:left;margin-left:21.75pt;margin-top:263.8pt;width:521.55pt;height:433.7pt;z-index:251639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S8VAIAAL0EAAAOAAAAZHJzL2Uyb0RvYy54bWysVE1uEzEU3iNxB8t7MjOJkjajTCrUUoRU&#10;oKJwAMf2ZAz+w/ZkEo7Btjs2XKEbbkMljsGzZxJS2KHOwno/9vd+vvdmcbZVEm2488LoChejHCOu&#10;qWFCryv84f3ls1OMfCCaEWk0r/COe3y2fPpk0dmSj01jJOMOAYj2ZWcr3IRgyyzztOGK+JGxXIOz&#10;Nk6RAKpbZ8yRDtCVzMZ5Pss645h1hnLvwXrRO/Ey4dc1p+FtXXsekKww5BbS6dK5ime2XJBy7Yht&#10;BB3SIP+RhSJCQ9AD1AUJBLVO/AOlBHXGmzqMqFGZqWtBeaoBqinyv6q5aYjlqRZojreHNvnHg6Vv&#10;NtcOCQbcYaSJAop+ff/68+7u/vYWhPsf39B0ErvUWV/C5Rt77WKd3l4Z+smDI3vgiYqHO2jVvTYM&#10;0EgbTOrMtnYqvoSa0TYRsDsQwLcBUTDOZuPJ7HSKEQXfdJqfzOeJooyU++fW+fCSG4WiUGFnWs3e&#10;Ac0pBtlc+ZBoYEMxhH3EqFYSSN0QicbzYhyrAcDhLkh7yFSXkYJdCimTEqeQn0uH4G2FV+siRZGt&#10;gtp6W5HHrx8jsMOw9fZ92mmQI0SK6Y/RpUYdtH2eT/ME+8B5eNfDhe2jhk5dS6PfcMJeaJbkQITs&#10;ZWiK1AO1kc2e/pVhO2DWmX6LYOtBaIz7glEHG1Rh/7kljmMkX2kY0Xkxmc9g5ZJyAssK++eOPauk&#10;gJVoCjAVpsHtlfPQL2lrnVg3EKevX5vnME+1CPvB63MaUoUdSW0e9jku4bGebv356yx/AwAA//8D&#10;AFBLAwQUAAYACAAAACEALtyygOEAAAAMAQAADwAAAGRycy9kb3ducmV2LnhtbEyPTU/DMAyG70j8&#10;h8hI3FjCRrNRmk4T4uPCATYOHLPGawuNU5psK/8e7wS31/Kj14+L5eg7ccAhtoEMXE8UCKQquJZq&#10;A++bx6sFiJgsOdsFQgM/GGFZnp8VNnfhSG94WKdacAnF3BpoUupzKWPVoLdxEnok3u3C4G3icail&#10;G+yRy30np0pp6W1LfKGxPd43WH2t996AelLJz18+qt2z3Qz64VOv3Ou3MZcX4+oORMIx/cFw0md1&#10;KNlpG/bkougM3MwyJg1k07kGcQLUQnPacprdZgpkWcj/T5S/AAAA//8DAFBLAQItABQABgAIAAAA&#10;IQC2gziS/gAAAOEBAAATAAAAAAAAAAAAAAAAAAAAAABbQ29udGVudF9UeXBlc10ueG1sUEsBAi0A&#10;FAAGAAgAAAAhADj9If/WAAAAlAEAAAsAAAAAAAAAAAAAAAAALwEAAF9yZWxzLy5yZWxzUEsBAi0A&#10;FAAGAAgAAAAhADySNLxUAgAAvQQAAA4AAAAAAAAAAAAAAAAALgIAAGRycy9lMm9Eb2MueG1sUEsB&#10;Ai0AFAAGAAgAAAAhAC7csoDhAAAADAEAAA8AAAAAAAAAAAAAAAAArgQAAGRycy9kb3ducmV2Lnht&#10;bFBLBQYAAAAABAAEAPMAAAC8BQAAAAA=&#10;" fillcolor="white [3212]" strokecolor="black [3213]" strokeweight="1.5pt">
                <v:path arrowok="t"/>
                <v:textbox inset="2.53878mm,2mm,2.53878mm,0"/>
              </v:roundrect>
            </w:pict>
          </mc:Fallback>
        </mc:AlternateContent>
      </w:r>
      <w:r w:rsidR="002A6F61">
        <w:rPr>
          <w:noProof/>
        </w:rPr>
        <mc:AlternateContent>
          <mc:Choice Requires="wps">
            <w:drawing>
              <wp:anchor distT="0" distB="0" distL="114300" distR="114300" simplePos="0" relativeHeight="251688448" behindDoc="0" locked="0" layoutInCell="1" allowOverlap="1" wp14:anchorId="78F4F39D" wp14:editId="6832CD7C">
                <wp:simplePos x="0" y="0"/>
                <wp:positionH relativeFrom="column">
                  <wp:posOffset>511810</wp:posOffset>
                </wp:positionH>
                <wp:positionV relativeFrom="paragraph">
                  <wp:posOffset>3182177</wp:posOffset>
                </wp:positionV>
                <wp:extent cx="2339975" cy="360045"/>
                <wp:effectExtent l="0" t="0" r="22225" b="20955"/>
                <wp:wrapNone/>
                <wp:docPr id="2"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360045"/>
                        </a:xfrm>
                        <a:prstGeom prst="roundRect">
                          <a:avLst>
                            <a:gd name="adj" fmla="val 16667"/>
                          </a:avLst>
                        </a:prstGeom>
                        <a:solidFill>
                          <a:schemeClr val="tx2">
                            <a:lumMod val="20000"/>
                            <a:lumOff val="80000"/>
                          </a:schemeClr>
                        </a:solidFill>
                        <a:ln w="9525">
                          <a:solidFill>
                            <a:schemeClr val="tx1">
                              <a:lumMod val="100000"/>
                              <a:lumOff val="0"/>
                            </a:schemeClr>
                          </a:solidFill>
                          <a:round/>
                          <a:headEnd/>
                          <a:tailEnd/>
                        </a:ln>
                        <a:effectLst/>
                        <a:extLst>
                          <a:ext uri="{AF507438-7753-43E0-B8FC-AC1667EBCBE1}">
                            <a14:hiddenEffects xmlns:a14="http://schemas.microsoft.com/office/drawing/2010/main">
                              <a:effectLst>
                                <a:outerShdw dist="20000" dir="5400000" rotWithShape="0">
                                  <a:srgbClr val="000000">
                                    <a:alpha val="37999"/>
                                  </a:srgbClr>
                                </a:outerShdw>
                              </a:effectLst>
                            </a14:hiddenEffects>
                          </a:ext>
                        </a:extLst>
                      </wps:spPr>
                      <wps:txbx>
                        <w:txbxContent>
                          <w:p w:rsidR="008A7544" w:rsidRPr="00C232C0" w:rsidRDefault="009203A4" w:rsidP="0052035D">
                            <w:pPr>
                              <w:pStyle w:val="a3"/>
                              <w:snapToGrid w:val="0"/>
                              <w:ind w:leftChars="0" w:left="0"/>
                              <w:jc w:val="center"/>
                              <w:textAlignment w:val="baseline"/>
                              <w:rPr>
                                <w:rFonts w:ascii="ＭＳ ゴシック" w:eastAsia="ＭＳ ゴシック" w:hAnsi="ＭＳ ゴシック"/>
                                <w:sz w:val="24"/>
                              </w:rPr>
                            </w:pPr>
                            <w:r w:rsidRPr="00C232C0">
                              <w:rPr>
                                <w:rFonts w:ascii="ＭＳ ゴシック" w:eastAsia="ＭＳ ゴシック" w:hAnsi="ＭＳ ゴシック" w:hint="eastAsia"/>
                                <w:b/>
                                <w:bCs/>
                                <w:color w:val="000000"/>
                                <w:kern w:val="24"/>
                                <w:sz w:val="24"/>
                              </w:rPr>
                              <w:t>現状</w:t>
                            </w:r>
                            <w:r w:rsidR="00D20CD3">
                              <w:rPr>
                                <w:rFonts w:ascii="ＭＳ ゴシック" w:eastAsia="ＭＳ ゴシック" w:hAnsi="ＭＳ ゴシック" w:hint="eastAsia"/>
                                <w:b/>
                                <w:bCs/>
                                <w:color w:val="000000"/>
                                <w:kern w:val="24"/>
                                <w:sz w:val="24"/>
                              </w:rPr>
                              <w:t>と</w:t>
                            </w:r>
                            <w:r w:rsidR="008A7544" w:rsidRPr="00C232C0">
                              <w:rPr>
                                <w:rFonts w:ascii="ＭＳ ゴシック" w:eastAsia="ＭＳ ゴシック" w:hAnsi="ＭＳ ゴシック" w:hint="eastAsia"/>
                                <w:b/>
                                <w:bCs/>
                                <w:color w:val="000000"/>
                                <w:kern w:val="24"/>
                                <w:sz w:val="24"/>
                              </w:rPr>
                              <w:t>課題</w:t>
                            </w:r>
                          </w:p>
                        </w:txbxContent>
                      </wps:txbx>
                      <wps:bodyPr rot="0" vert="horz" wrap="square" lIns="91396" tIns="9720" rIns="91396" bIns="9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6" o:spid="_x0000_s1038" style="position:absolute;left:0;text-align:left;margin-left:40.3pt;margin-top:250.55pt;width:184.25pt;height:28.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ZoFgMAAE8GAAAOAAAAZHJzL2Uyb0RvYy54bWysVc1u1DAQviPxDpbv2yT7v6tmq3a7RUj8&#10;VBTE2Rs7m4BjB9vbbEG8BNfeuPAKvfA2VOIxGI+zy5YihBCXyDMef/P7TQ6PNpUkl8LYUquUJgcx&#10;JUJlmpdqldJXL886Y0qsY4ozqZVI6ZWw9Gj28MFhU09FVxdacmEIgCg7beqUFs7V0yiyWSEqZg90&#10;LRRc5tpUzIFoVhE3rAH0SkbdOB5GjTa8NjoT1oL2NFzSGeLnucjc8zy3whGZUojN4dfgd+m/0eyQ&#10;TVeG1UWZtWGwf4iiYqUCpzuoU+YYWZvyHlRVZkZbnbuDTFeRzvMyE5gDZJPEv2RzUbBaYC5QHFvv&#10;ymT/H2z27PLckJKntEuJYhW06PuXT99ubm6vr+Fw+/Uz6Q99lZraTsH4oj43Pk9bP9HZW0uUnhdM&#10;rcSxMbopBOMQW+LtozsPvGDhKVk2TzUHJ2ztNBZsk5vKA0IpyAb7crXri9g4koGy2+tNJqMBJRnc&#10;9YZx3B+gCzbdvq6NdY+Erog/pNToteIvoPnogl0+sQ6bw9sUGX9DSV5JaPUlkyQZDoejFrE1jth0&#10;i4npalnys1JKFPxwirk0BB6n1G266EauK8gt6GA043a4QA0jGNTjrRrgccQ9CtQKpH0HUpEmpZNB&#10;d4DAd+52z7bOk3vOE+/lN95R9WfPWDjkhO/lQnE8O1bKcIbXUvkaCOQW1BUNoFFtiX3LcO4/HJ8N&#10;4lG/N+6MRoNep99bxJ2T8dm8czyHco8WJ/OTRfLRx570p0XJuVALxLRbGib9vxvzdiEEAu2IuAvQ&#10;R6vXTpiLgjeEl34+QntAgE0w6IdyEaPd69IVSDo/gthqs1ruGo12Qc9kXbDQgd5oMpm0w2ODOXZ0&#10;5xOlvXCiexkHiw3MKNR3W0skkOdM4J7bLDfI0wTp5Qm11PwKKAVxI29gC8Oh0OY9JQ1stJTad2tm&#10;BCXysQJaTpLeZAgrMAijLqxDs3+x3LtgKgOglGbOUBKEuQtrc12bclWApzB4Sh8DlfPSDwKGHKJq&#10;BdhamFS7Yf1a3JfR6ud/YPYDAAD//wMAUEsDBBQABgAIAAAAIQBvadtg3wAAAAoBAAAPAAAAZHJz&#10;L2Rvd25yZXYueG1sTI9NT4NAEIbvJv6HzZh4s7sQaCmyNMZoYtJ4KOp9YbdAZGcJu7T47zs92dt8&#10;PHnnmWK32IGdzOR7hxKilQBmsHG6x1bC99f7UwbMB4VaDQ6NhD/jYVfe3xUq1+6MB3OqQssoBH2u&#10;JHQhjDnnvumMVX7lRoO0O7rJqkDt1HI9qTOF24HHQqy5VT3ShU6N5rUzzW81Wwn742ZO6j1uD9Hw&#10;I96qPv5MP2IpHx+Wl2dgwSzhH4arPqlDSU61m1F7NkjIxJpICamIImAEJMmWipom6SYDXhb89oXy&#10;AgAA//8DAFBLAQItABQABgAIAAAAIQC2gziS/gAAAOEBAAATAAAAAAAAAAAAAAAAAAAAAABbQ29u&#10;dGVudF9UeXBlc10ueG1sUEsBAi0AFAAGAAgAAAAhADj9If/WAAAAlAEAAAsAAAAAAAAAAAAAAAAA&#10;LwEAAF9yZWxzLy5yZWxzUEsBAi0AFAAGAAgAAAAhAL1StmgWAwAATwYAAA4AAAAAAAAAAAAAAAAA&#10;LgIAAGRycy9lMm9Eb2MueG1sUEsBAi0AFAAGAAgAAAAhAG9p22DfAAAACgEAAA8AAAAAAAAAAAAA&#10;AAAAcAUAAGRycy9kb3ducmV2LnhtbFBLBQYAAAAABAAEAPMAAAB8BgAAAAA=&#10;" fillcolor="#c6d9f1 [671]" strokecolor="black [3213]">
                <v:shadow color="black" opacity="24903f" origin=",.5" offset="0,.55556mm"/>
                <v:textbox inset="2.53878mm,.27mm,2.53878mm,.27mm">
                  <w:txbxContent>
                    <w:p w:rsidR="008A7544" w:rsidRPr="00C232C0" w:rsidRDefault="009203A4" w:rsidP="0052035D">
                      <w:pPr>
                        <w:pStyle w:val="a3"/>
                        <w:snapToGrid w:val="0"/>
                        <w:ind w:leftChars="0" w:left="0"/>
                        <w:jc w:val="center"/>
                        <w:textAlignment w:val="baseline"/>
                        <w:rPr>
                          <w:rFonts w:ascii="ＭＳ ゴシック" w:eastAsia="ＭＳ ゴシック" w:hAnsi="ＭＳ ゴシック"/>
                          <w:sz w:val="24"/>
                        </w:rPr>
                      </w:pPr>
                      <w:r w:rsidRPr="00C232C0">
                        <w:rPr>
                          <w:rFonts w:ascii="ＭＳ ゴシック" w:eastAsia="ＭＳ ゴシック" w:hAnsi="ＭＳ ゴシック" w:hint="eastAsia"/>
                          <w:b/>
                          <w:bCs/>
                          <w:color w:val="000000"/>
                          <w:kern w:val="24"/>
                          <w:sz w:val="24"/>
                        </w:rPr>
                        <w:t>現状</w:t>
                      </w:r>
                      <w:r w:rsidR="00D20CD3">
                        <w:rPr>
                          <w:rFonts w:ascii="ＭＳ ゴシック" w:eastAsia="ＭＳ ゴシック" w:hAnsi="ＭＳ ゴシック" w:hint="eastAsia"/>
                          <w:b/>
                          <w:bCs/>
                          <w:color w:val="000000"/>
                          <w:kern w:val="24"/>
                          <w:sz w:val="24"/>
                        </w:rPr>
                        <w:t>と</w:t>
                      </w:r>
                      <w:r w:rsidR="008A7544" w:rsidRPr="00C232C0">
                        <w:rPr>
                          <w:rFonts w:ascii="ＭＳ ゴシック" w:eastAsia="ＭＳ ゴシック" w:hAnsi="ＭＳ ゴシック" w:hint="eastAsia"/>
                          <w:b/>
                          <w:bCs/>
                          <w:color w:val="000000"/>
                          <w:kern w:val="24"/>
                          <w:sz w:val="24"/>
                        </w:rPr>
                        <w:t>課題</w:t>
                      </w:r>
                    </w:p>
                  </w:txbxContent>
                </v:textbox>
              </v:roundrect>
            </w:pict>
          </mc:Fallback>
        </mc:AlternateContent>
      </w:r>
      <w:r w:rsidR="002A6F61">
        <w:rPr>
          <w:noProof/>
        </w:rPr>
        <mc:AlternateContent>
          <mc:Choice Requires="wps">
            <w:drawing>
              <wp:anchor distT="0" distB="0" distL="114300" distR="114300" simplePos="0" relativeHeight="251760128" behindDoc="0" locked="0" layoutInCell="1" allowOverlap="1" wp14:anchorId="00020D34" wp14:editId="69C140BB">
                <wp:simplePos x="0" y="0"/>
                <wp:positionH relativeFrom="column">
                  <wp:posOffset>680720</wp:posOffset>
                </wp:positionH>
                <wp:positionV relativeFrom="paragraph">
                  <wp:posOffset>1184437</wp:posOffset>
                </wp:positionV>
                <wp:extent cx="5947410" cy="51816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5181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c"/>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596"/>
                              <w:gridCol w:w="1498"/>
                              <w:gridCol w:w="1064"/>
                              <w:gridCol w:w="1469"/>
                              <w:gridCol w:w="1050"/>
                              <w:gridCol w:w="1232"/>
                            </w:tblGrid>
                            <w:tr w:rsidR="00830189" w:rsidRPr="00830189" w:rsidTr="00830189">
                              <w:tc>
                                <w:tcPr>
                                  <w:tcW w:w="738" w:type="dxa"/>
                                </w:tcPr>
                                <w:p w:rsidR="00315E72" w:rsidRPr="00830189" w:rsidRDefault="00315E72" w:rsidP="00764D5C">
                                  <w:pPr>
                                    <w:snapToGrid w:val="0"/>
                                    <w:rPr>
                                      <w:rFonts w:asciiTheme="minorEastAsia" w:eastAsiaTheme="minorEastAsia" w:hAnsiTheme="minorEastAsia"/>
                                      <w:sz w:val="22"/>
                                    </w:rPr>
                                  </w:pPr>
                                  <w:r w:rsidRPr="00830189">
                                    <w:rPr>
                                      <w:rFonts w:asciiTheme="minorEastAsia" w:eastAsiaTheme="minorEastAsia" w:hAnsiTheme="minorEastAsia" w:hint="eastAsia"/>
                                      <w:sz w:val="22"/>
                                    </w:rPr>
                                    <w:t>NOx：</w:t>
                                  </w:r>
                                </w:p>
                              </w:tc>
                              <w:tc>
                                <w:tcPr>
                                  <w:tcW w:w="1596" w:type="dxa"/>
                                </w:tcPr>
                                <w:p w:rsidR="00315E72" w:rsidRPr="00830189" w:rsidRDefault="00315E72" w:rsidP="00830189">
                                  <w:pPr>
                                    <w:snapToGrid w:val="0"/>
                                    <w:ind w:leftChars="-50" w:left="-105"/>
                                    <w:jc w:val="left"/>
                                    <w:rPr>
                                      <w:rFonts w:asciiTheme="minorEastAsia" w:eastAsiaTheme="minorEastAsia" w:hAnsiTheme="minorEastAsia"/>
                                      <w:sz w:val="22"/>
                                    </w:rPr>
                                  </w:pPr>
                                  <w:r w:rsidRPr="00830189">
                                    <w:rPr>
                                      <w:rFonts w:asciiTheme="minorEastAsia" w:eastAsiaTheme="minorEastAsia" w:hAnsiTheme="minorEastAsia" w:hint="eastAsia"/>
                                      <w:sz w:val="22"/>
                                    </w:rPr>
                                    <w:t>H21（基準年度）</w:t>
                                  </w:r>
                                </w:p>
                              </w:tc>
                              <w:tc>
                                <w:tcPr>
                                  <w:tcW w:w="1498" w:type="dxa"/>
                                </w:tcPr>
                                <w:p w:rsidR="00315E72" w:rsidRPr="00830189" w:rsidRDefault="00315E72" w:rsidP="00C35790">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18,130トン</w:t>
                                  </w:r>
                                  <w:r w:rsidR="00830189">
                                    <w:rPr>
                                      <w:rFonts w:asciiTheme="minorEastAsia" w:eastAsiaTheme="minorEastAsia" w:hAnsiTheme="minorEastAsia" w:hint="eastAsia"/>
                                      <w:sz w:val="22"/>
                                    </w:rPr>
                                    <w:t>、</w:t>
                                  </w:r>
                                </w:p>
                              </w:tc>
                              <w:tc>
                                <w:tcPr>
                                  <w:tcW w:w="1064"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H27目標</w:t>
                                  </w:r>
                                </w:p>
                              </w:tc>
                              <w:tc>
                                <w:tcPr>
                                  <w:tcW w:w="1469" w:type="dxa"/>
                                </w:tcPr>
                                <w:p w:rsidR="00315E72" w:rsidRPr="00830189" w:rsidRDefault="00315E72" w:rsidP="00C35790">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14,420トン</w:t>
                                  </w:r>
                                  <w:r w:rsidR="00830189">
                                    <w:rPr>
                                      <w:rFonts w:asciiTheme="minorEastAsia" w:eastAsiaTheme="minorEastAsia" w:hAnsiTheme="minorEastAsia" w:hint="eastAsia"/>
                                      <w:sz w:val="22"/>
                                    </w:rPr>
                                    <w:t>、</w:t>
                                  </w:r>
                                </w:p>
                              </w:tc>
                              <w:tc>
                                <w:tcPr>
                                  <w:tcW w:w="1050"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H32目標</w:t>
                                  </w:r>
                                </w:p>
                              </w:tc>
                              <w:tc>
                                <w:tcPr>
                                  <w:tcW w:w="1232" w:type="dxa"/>
                                </w:tcPr>
                                <w:p w:rsidR="00315E72" w:rsidRPr="00830189" w:rsidRDefault="00315E72" w:rsidP="00830189">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11,220トン</w:t>
                                  </w:r>
                                </w:p>
                              </w:tc>
                            </w:tr>
                            <w:tr w:rsidR="00830189" w:rsidRPr="00830189" w:rsidTr="00830189">
                              <w:tc>
                                <w:tcPr>
                                  <w:tcW w:w="738" w:type="dxa"/>
                                </w:tcPr>
                                <w:p w:rsidR="00315E72" w:rsidRPr="00830189" w:rsidRDefault="00315E72" w:rsidP="00764D5C">
                                  <w:pPr>
                                    <w:snapToGrid w:val="0"/>
                                    <w:rPr>
                                      <w:rFonts w:asciiTheme="minorEastAsia" w:eastAsiaTheme="minorEastAsia" w:hAnsiTheme="minorEastAsia"/>
                                      <w:sz w:val="22"/>
                                    </w:rPr>
                                  </w:pPr>
                                  <w:r w:rsidRPr="00830189">
                                    <w:rPr>
                                      <w:rFonts w:asciiTheme="minorEastAsia" w:eastAsiaTheme="minorEastAsia" w:hAnsiTheme="minorEastAsia" w:hint="eastAsia"/>
                                      <w:sz w:val="22"/>
                                    </w:rPr>
                                    <w:t>PM ：</w:t>
                                  </w:r>
                                </w:p>
                              </w:tc>
                              <w:tc>
                                <w:tcPr>
                                  <w:tcW w:w="1596" w:type="dxa"/>
                                </w:tcPr>
                                <w:p w:rsidR="00315E72" w:rsidRPr="00830189" w:rsidRDefault="00315E72" w:rsidP="00830189">
                                  <w:pPr>
                                    <w:snapToGrid w:val="0"/>
                                    <w:ind w:leftChars="-50" w:left="-105"/>
                                    <w:jc w:val="left"/>
                                    <w:rPr>
                                      <w:rFonts w:asciiTheme="minorEastAsia" w:eastAsiaTheme="minorEastAsia" w:hAnsiTheme="minorEastAsia"/>
                                      <w:sz w:val="22"/>
                                    </w:rPr>
                                  </w:pPr>
                                  <w:r w:rsidRPr="00830189">
                                    <w:rPr>
                                      <w:rFonts w:asciiTheme="minorEastAsia" w:eastAsiaTheme="minorEastAsia" w:hAnsiTheme="minorEastAsia" w:hint="eastAsia"/>
                                      <w:sz w:val="22"/>
                                    </w:rPr>
                                    <w:t>H21（基準年度）</w:t>
                                  </w:r>
                                </w:p>
                              </w:tc>
                              <w:tc>
                                <w:tcPr>
                                  <w:tcW w:w="1498"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910トン</w:t>
                                  </w:r>
                                  <w:r w:rsidR="00830189">
                                    <w:rPr>
                                      <w:rFonts w:asciiTheme="minorEastAsia" w:eastAsiaTheme="minorEastAsia" w:hAnsiTheme="minorEastAsia" w:hint="eastAsia"/>
                                      <w:sz w:val="22"/>
                                    </w:rPr>
                                    <w:t>、</w:t>
                                  </w:r>
                                </w:p>
                              </w:tc>
                              <w:tc>
                                <w:tcPr>
                                  <w:tcW w:w="1064"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H27目標</w:t>
                                  </w:r>
                                </w:p>
                              </w:tc>
                              <w:tc>
                                <w:tcPr>
                                  <w:tcW w:w="1469"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720トン</w:t>
                                  </w:r>
                                  <w:r w:rsidR="00830189">
                                    <w:rPr>
                                      <w:rFonts w:asciiTheme="minorEastAsia" w:eastAsiaTheme="minorEastAsia" w:hAnsiTheme="minorEastAsia" w:hint="eastAsia"/>
                                      <w:sz w:val="22"/>
                                    </w:rPr>
                                    <w:t>、</w:t>
                                  </w:r>
                                </w:p>
                              </w:tc>
                              <w:tc>
                                <w:tcPr>
                                  <w:tcW w:w="1050"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H32目標</w:t>
                                  </w:r>
                                </w:p>
                              </w:tc>
                              <w:tc>
                                <w:tcPr>
                                  <w:tcW w:w="1232" w:type="dxa"/>
                                </w:tcPr>
                                <w:p w:rsidR="00315E72" w:rsidRPr="00830189" w:rsidRDefault="00315E72" w:rsidP="00315E72">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670トン</w:t>
                                  </w:r>
                                </w:p>
                              </w:tc>
                            </w:tr>
                          </w:tbl>
                          <w:p w:rsidR="00315E72" w:rsidRDefault="00315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53.6pt;margin-top:93.25pt;width:468.3pt;height:40.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SD0wIAAPkFAAAOAAAAZHJzL2Uyb0RvYy54bWysVNtu2zAMfR+wfxD07tpylYuNOkUbJ8OA&#10;7gK0+wDFlmNhtuRJSpxu2L+PkpPU6V6GbX4wJFI6Ig8PeXN7aBu059oIJTNMriKMuCxUKeQ2w1+e&#10;1sEcI2OZLFmjJM/wMzf4dvH2zU3fpTxWtWpKrhGASJP2XYZra7s0DE1R85aZK9VxCc5K6ZZZ2Opt&#10;WGrWA3rbhHEUTcNe6bLTquDGgDUfnHjh8auKF/ZTVRluUZNhiM36v/b/jfuHixuWbjXralEcw2B/&#10;EUXLhIRHz1A5swzttPgNqhWFVkZV9qpQbaiqShTc5wDZkOhVNo8167jPBcgx3Zkm8/9gi4/7zxqJ&#10;MsNTjCRroURP/GDRvTqgOHb09J1J4dRjB+fsAexQZp+q6R5U8dUgqZY1k1t+p7Xqa85KCI+4m+Ho&#10;6oBjHMim/6BKeIftrPJAh0q3jjtgAwE6lOn5XBoXSwHGSUJnlICrAN+EzMnU1y5k6el2p419x1WL&#10;3CLDGkrv0dn+wVgXDUtPR9xjUq1F0/jyN/LCAAcHC7wNV53PReGr+SOJktV8NacBjaergEZ5Htyt&#10;lzSYrslskl/ny2VOfrp3CU1rUZZcumdOyiL0zyp31PigibO2jGpE6eBcSL5D+LLRaM9A25vtUJRm&#10;1wK7g41E7hskDnZohMF+Yu4M4ckZoYeX0Xs3UPCKCRLT6D5OgvV0Pgvomk6CZBbNg4gk98k0ognN&#10;15dMPAjJ/50J1Gc4mcSTQYMXlOjt5kyIz/2c6fhYKyyMnEa0GZ6PGHLKXcnSK8Iy0QzrERUu/Bcq&#10;QCUnfXidO2kPIreHzcF3FLk+9c9Glc+gfK1AmKBhmJewqJX+jlEPsyfD5tuOaY5R815C9ySEUjes&#10;/IZOZjFs9NizGXuYLAAqwxajYbm0w4DbdVpsa3hpkIZUd9BxlfDN4FpziApSchuYLz654yx0A2y8&#10;96deJvbiFwAAAP//AwBQSwMEFAAGAAgAAAAhAMCTp+biAAAADAEAAA8AAABkcnMvZG93bnJldi54&#10;bWxMjz1PwzAQhnck/oN1SCyotRNoSEOcCooQlKW0sLC58ZFExHZku23491wn2O7VPXo/ysVoenZA&#10;HzpnJSRTAQxt7XRnGwkf70+THFiIymrVO4sSfjDAojo/K1Wh3dFu8LCNDSMTGwoloY1xKDgPdYtG&#10;hakb0NLvy3mjIknfcO3VkcxNz1MhMm5UZymhVQMuW6y/t3sjYS2WfH71+vD42a82iX+Zz57920rK&#10;y4vx/g5YxDH+wXCqT9Whok47t7c6sJ60uE0JpSPPZsBOhLi5pjU7CWmWJ8Crkv8fUf0CAAD//wMA&#10;UEsBAi0AFAAGAAgAAAAhALaDOJL+AAAA4QEAABMAAAAAAAAAAAAAAAAAAAAAAFtDb250ZW50X1R5&#10;cGVzXS54bWxQSwECLQAUAAYACAAAACEAOP0h/9YAAACUAQAACwAAAAAAAAAAAAAAAAAvAQAAX3Jl&#10;bHMvLnJlbHNQSwECLQAUAAYACAAAACEAgI90g9MCAAD5BQAADgAAAAAAAAAAAAAAAAAuAgAAZHJz&#10;L2Uyb0RvYy54bWxQSwECLQAUAAYACAAAACEAwJOn5uIAAAAMAQAADwAAAAAAAAAAAAAAAAAtBQAA&#10;ZHJzL2Rvd25yZXYueG1sUEsFBgAAAAAEAAQA8wAAADwGAAAAAA==&#10;" filled="f" fillcolor="white [3212]" stroked="f">
                <v:textbox>
                  <w:txbxContent>
                    <w:tbl>
                      <w:tblPr>
                        <w:tblStyle w:val="ac"/>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596"/>
                        <w:gridCol w:w="1498"/>
                        <w:gridCol w:w="1064"/>
                        <w:gridCol w:w="1469"/>
                        <w:gridCol w:w="1050"/>
                        <w:gridCol w:w="1232"/>
                      </w:tblGrid>
                      <w:tr w:rsidR="00830189" w:rsidRPr="00830189" w:rsidTr="00830189">
                        <w:tc>
                          <w:tcPr>
                            <w:tcW w:w="738" w:type="dxa"/>
                          </w:tcPr>
                          <w:p w:rsidR="00315E72" w:rsidRPr="00830189" w:rsidRDefault="00315E72" w:rsidP="00764D5C">
                            <w:pPr>
                              <w:snapToGrid w:val="0"/>
                              <w:rPr>
                                <w:rFonts w:asciiTheme="minorEastAsia" w:eastAsiaTheme="minorEastAsia" w:hAnsiTheme="minorEastAsia"/>
                                <w:sz w:val="22"/>
                              </w:rPr>
                            </w:pPr>
                            <w:r w:rsidRPr="00830189">
                              <w:rPr>
                                <w:rFonts w:asciiTheme="minorEastAsia" w:eastAsiaTheme="minorEastAsia" w:hAnsiTheme="minorEastAsia" w:hint="eastAsia"/>
                                <w:sz w:val="22"/>
                              </w:rPr>
                              <w:t>NOx：</w:t>
                            </w:r>
                          </w:p>
                        </w:tc>
                        <w:tc>
                          <w:tcPr>
                            <w:tcW w:w="1596" w:type="dxa"/>
                          </w:tcPr>
                          <w:p w:rsidR="00315E72" w:rsidRPr="00830189" w:rsidRDefault="00315E72" w:rsidP="00830189">
                            <w:pPr>
                              <w:snapToGrid w:val="0"/>
                              <w:ind w:leftChars="-50" w:left="-105"/>
                              <w:jc w:val="left"/>
                              <w:rPr>
                                <w:rFonts w:asciiTheme="minorEastAsia" w:eastAsiaTheme="minorEastAsia" w:hAnsiTheme="minorEastAsia"/>
                                <w:sz w:val="22"/>
                              </w:rPr>
                            </w:pPr>
                            <w:r w:rsidRPr="00830189">
                              <w:rPr>
                                <w:rFonts w:asciiTheme="minorEastAsia" w:eastAsiaTheme="minorEastAsia" w:hAnsiTheme="minorEastAsia" w:hint="eastAsia"/>
                                <w:sz w:val="22"/>
                              </w:rPr>
                              <w:t>H21（基準年度）</w:t>
                            </w:r>
                          </w:p>
                        </w:tc>
                        <w:tc>
                          <w:tcPr>
                            <w:tcW w:w="1498" w:type="dxa"/>
                          </w:tcPr>
                          <w:p w:rsidR="00315E72" w:rsidRPr="00830189" w:rsidRDefault="00315E72" w:rsidP="00C35790">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18,130トン</w:t>
                            </w:r>
                            <w:r w:rsidR="00830189">
                              <w:rPr>
                                <w:rFonts w:asciiTheme="minorEastAsia" w:eastAsiaTheme="minorEastAsia" w:hAnsiTheme="minorEastAsia" w:hint="eastAsia"/>
                                <w:sz w:val="22"/>
                              </w:rPr>
                              <w:t>、</w:t>
                            </w:r>
                          </w:p>
                        </w:tc>
                        <w:tc>
                          <w:tcPr>
                            <w:tcW w:w="1064"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H27目標</w:t>
                            </w:r>
                          </w:p>
                        </w:tc>
                        <w:tc>
                          <w:tcPr>
                            <w:tcW w:w="1469" w:type="dxa"/>
                          </w:tcPr>
                          <w:p w:rsidR="00315E72" w:rsidRPr="00830189" w:rsidRDefault="00315E72" w:rsidP="00C35790">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14,420トン</w:t>
                            </w:r>
                            <w:r w:rsidR="00830189">
                              <w:rPr>
                                <w:rFonts w:asciiTheme="minorEastAsia" w:eastAsiaTheme="minorEastAsia" w:hAnsiTheme="minorEastAsia" w:hint="eastAsia"/>
                                <w:sz w:val="22"/>
                              </w:rPr>
                              <w:t>、</w:t>
                            </w:r>
                          </w:p>
                        </w:tc>
                        <w:tc>
                          <w:tcPr>
                            <w:tcW w:w="1050"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H32目標</w:t>
                            </w:r>
                          </w:p>
                        </w:tc>
                        <w:tc>
                          <w:tcPr>
                            <w:tcW w:w="1232" w:type="dxa"/>
                          </w:tcPr>
                          <w:p w:rsidR="00315E72" w:rsidRPr="00830189" w:rsidRDefault="00315E72" w:rsidP="00830189">
                            <w:pPr>
                              <w:snapToGrid w:val="0"/>
                              <w:ind w:leftChars="-100" w:left="-210"/>
                              <w:jc w:val="right"/>
                              <w:rPr>
                                <w:rFonts w:asciiTheme="minorEastAsia" w:eastAsiaTheme="minorEastAsia" w:hAnsiTheme="minorEastAsia"/>
                                <w:sz w:val="22"/>
                              </w:rPr>
                            </w:pPr>
                            <w:r w:rsidRPr="00830189">
                              <w:rPr>
                                <w:rFonts w:asciiTheme="minorEastAsia" w:eastAsiaTheme="minorEastAsia" w:hAnsiTheme="minorEastAsia" w:hint="eastAsia"/>
                                <w:sz w:val="22"/>
                              </w:rPr>
                              <w:t>11,220トン</w:t>
                            </w:r>
                          </w:p>
                        </w:tc>
                      </w:tr>
                      <w:tr w:rsidR="00830189" w:rsidRPr="00830189" w:rsidTr="00830189">
                        <w:tc>
                          <w:tcPr>
                            <w:tcW w:w="738" w:type="dxa"/>
                          </w:tcPr>
                          <w:p w:rsidR="00315E72" w:rsidRPr="00830189" w:rsidRDefault="00315E72" w:rsidP="00764D5C">
                            <w:pPr>
                              <w:snapToGrid w:val="0"/>
                              <w:rPr>
                                <w:rFonts w:asciiTheme="minorEastAsia" w:eastAsiaTheme="minorEastAsia" w:hAnsiTheme="minorEastAsia"/>
                                <w:sz w:val="22"/>
                              </w:rPr>
                            </w:pPr>
                            <w:r w:rsidRPr="00830189">
                              <w:rPr>
                                <w:rFonts w:asciiTheme="minorEastAsia" w:eastAsiaTheme="minorEastAsia" w:hAnsiTheme="minorEastAsia" w:hint="eastAsia"/>
                                <w:sz w:val="22"/>
                              </w:rPr>
                              <w:t>PM ：</w:t>
                            </w:r>
                          </w:p>
                        </w:tc>
                        <w:tc>
                          <w:tcPr>
                            <w:tcW w:w="1596" w:type="dxa"/>
                          </w:tcPr>
                          <w:p w:rsidR="00315E72" w:rsidRPr="00830189" w:rsidRDefault="00315E72" w:rsidP="00830189">
                            <w:pPr>
                              <w:snapToGrid w:val="0"/>
                              <w:ind w:leftChars="-50" w:left="-105"/>
                              <w:jc w:val="left"/>
                              <w:rPr>
                                <w:rFonts w:asciiTheme="minorEastAsia" w:eastAsiaTheme="minorEastAsia" w:hAnsiTheme="minorEastAsia"/>
                                <w:sz w:val="22"/>
                              </w:rPr>
                            </w:pPr>
                            <w:r w:rsidRPr="00830189">
                              <w:rPr>
                                <w:rFonts w:asciiTheme="minorEastAsia" w:eastAsiaTheme="minorEastAsia" w:hAnsiTheme="minorEastAsia" w:hint="eastAsia"/>
                                <w:sz w:val="22"/>
                              </w:rPr>
                              <w:t>H21（基準年度）</w:t>
                            </w:r>
                          </w:p>
                        </w:tc>
                        <w:tc>
                          <w:tcPr>
                            <w:tcW w:w="1498"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910トン</w:t>
                            </w:r>
                            <w:r w:rsidR="00830189">
                              <w:rPr>
                                <w:rFonts w:asciiTheme="minorEastAsia" w:eastAsiaTheme="minorEastAsia" w:hAnsiTheme="minorEastAsia" w:hint="eastAsia"/>
                                <w:sz w:val="22"/>
                              </w:rPr>
                              <w:t>、</w:t>
                            </w:r>
                          </w:p>
                        </w:tc>
                        <w:tc>
                          <w:tcPr>
                            <w:tcW w:w="1064"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H27目標</w:t>
                            </w:r>
                          </w:p>
                        </w:tc>
                        <w:tc>
                          <w:tcPr>
                            <w:tcW w:w="1469"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720トン</w:t>
                            </w:r>
                            <w:r w:rsidR="00830189">
                              <w:rPr>
                                <w:rFonts w:asciiTheme="minorEastAsia" w:eastAsiaTheme="minorEastAsia" w:hAnsiTheme="minorEastAsia" w:hint="eastAsia"/>
                                <w:sz w:val="22"/>
                              </w:rPr>
                              <w:t>、</w:t>
                            </w:r>
                          </w:p>
                        </w:tc>
                        <w:tc>
                          <w:tcPr>
                            <w:tcW w:w="1050" w:type="dxa"/>
                          </w:tcPr>
                          <w:p w:rsidR="00315E72" w:rsidRPr="00830189" w:rsidRDefault="00315E72" w:rsidP="00764D5C">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H32目標</w:t>
                            </w:r>
                          </w:p>
                        </w:tc>
                        <w:tc>
                          <w:tcPr>
                            <w:tcW w:w="1232" w:type="dxa"/>
                          </w:tcPr>
                          <w:p w:rsidR="00315E72" w:rsidRPr="00830189" w:rsidRDefault="00315E72" w:rsidP="00315E72">
                            <w:pPr>
                              <w:snapToGrid w:val="0"/>
                              <w:jc w:val="right"/>
                              <w:rPr>
                                <w:rFonts w:asciiTheme="minorEastAsia" w:eastAsiaTheme="minorEastAsia" w:hAnsiTheme="minorEastAsia"/>
                                <w:sz w:val="22"/>
                              </w:rPr>
                            </w:pPr>
                            <w:r w:rsidRPr="00830189">
                              <w:rPr>
                                <w:rFonts w:asciiTheme="minorEastAsia" w:eastAsiaTheme="minorEastAsia" w:hAnsiTheme="minorEastAsia" w:hint="eastAsia"/>
                                <w:sz w:val="22"/>
                              </w:rPr>
                              <w:t>670トン</w:t>
                            </w:r>
                          </w:p>
                        </w:tc>
                      </w:tr>
                    </w:tbl>
                    <w:p w:rsidR="00315E72" w:rsidRDefault="00315E72"/>
                  </w:txbxContent>
                </v:textbox>
              </v:shape>
            </w:pict>
          </mc:Fallback>
        </mc:AlternateContent>
      </w:r>
      <w:r w:rsidR="002A6F61">
        <w:rPr>
          <w:noProof/>
        </w:rPr>
        <mc:AlternateContent>
          <mc:Choice Requires="wps">
            <w:drawing>
              <wp:anchor distT="0" distB="0" distL="114300" distR="114300" simplePos="0" relativeHeight="251741696" behindDoc="0" locked="0" layoutInCell="1" allowOverlap="1" wp14:anchorId="35DD32A8" wp14:editId="01ED2DE1">
                <wp:simplePos x="0" y="0"/>
                <wp:positionH relativeFrom="column">
                  <wp:posOffset>7416800</wp:posOffset>
                </wp:positionH>
                <wp:positionV relativeFrom="paragraph">
                  <wp:posOffset>133512</wp:posOffset>
                </wp:positionV>
                <wp:extent cx="6227445" cy="1428115"/>
                <wp:effectExtent l="0" t="0" r="1905" b="63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7445" cy="142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2CB" w:rsidRPr="00592BAF" w:rsidRDefault="00222B72" w:rsidP="00185051">
                            <w:pPr>
                              <w:snapToGrid w:val="0"/>
                              <w:spacing w:afterLines="50" w:after="152"/>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w:t>
                            </w:r>
                            <w:r w:rsidR="007162CB" w:rsidRPr="002A7188">
                              <w:rPr>
                                <w:rFonts w:ascii="ＭＳ ゴシック" w:eastAsia="ＭＳ ゴシック" w:hAnsi="ＭＳ ゴシック" w:hint="eastAsia"/>
                                <w:sz w:val="24"/>
                                <w:szCs w:val="24"/>
                              </w:rPr>
                              <w:t>環境配慮の取組推進の拠</w:t>
                            </w:r>
                            <w:r w:rsidR="007162CB" w:rsidRPr="00592BAF">
                              <w:rPr>
                                <w:rFonts w:ascii="ＭＳ ゴシック" w:eastAsia="ＭＳ ゴシック" w:hAnsi="ＭＳ ゴシック" w:hint="eastAsia"/>
                                <w:color w:val="000000" w:themeColor="text1"/>
                                <w:sz w:val="24"/>
                                <w:szCs w:val="24"/>
                              </w:rPr>
                              <w:t>点</w:t>
                            </w:r>
                            <w:r w:rsidR="009D0AA3" w:rsidRPr="00592BAF">
                              <w:rPr>
                                <w:rFonts w:ascii="ＭＳ ゴシック" w:eastAsia="ＭＳ ゴシック" w:hAnsi="ＭＳ ゴシック" w:hint="eastAsia"/>
                                <w:color w:val="000000" w:themeColor="text1"/>
                                <w:sz w:val="24"/>
                                <w:szCs w:val="24"/>
                              </w:rPr>
                              <w:t>機能</w:t>
                            </w:r>
                            <w:r w:rsidR="007162CB" w:rsidRPr="00592BAF">
                              <w:rPr>
                                <w:rFonts w:ascii="ＭＳ ゴシック" w:eastAsia="ＭＳ ゴシック" w:hAnsi="ＭＳ ゴシック" w:hint="eastAsia"/>
                                <w:color w:val="000000" w:themeColor="text1"/>
                                <w:sz w:val="24"/>
                                <w:szCs w:val="24"/>
                              </w:rPr>
                              <w:t>（（仮称）ECO交通推進センター）の</w:t>
                            </w:r>
                            <w:r w:rsidR="009D0AA3" w:rsidRPr="00592BAF">
                              <w:rPr>
                                <w:rFonts w:ascii="ＭＳ ゴシック" w:eastAsia="ＭＳ ゴシック" w:hAnsi="ＭＳ ゴシック" w:hint="eastAsia"/>
                                <w:color w:val="000000" w:themeColor="text1"/>
                                <w:sz w:val="24"/>
                                <w:szCs w:val="24"/>
                              </w:rPr>
                              <w:t>整備</w:t>
                            </w:r>
                          </w:p>
                          <w:p w:rsidR="009961C9" w:rsidRPr="00830189" w:rsidRDefault="009961C9" w:rsidP="00830189">
                            <w:pPr>
                              <w:snapToGrid w:val="0"/>
                              <w:spacing w:afterLines="25" w:after="76"/>
                              <w:ind w:leftChars="100" w:left="430" w:hangingChars="100" w:hanging="220"/>
                              <w:rPr>
                                <w:rFonts w:asciiTheme="minorEastAsia" w:eastAsiaTheme="minorEastAsia" w:hAnsiTheme="minorEastAsia"/>
                                <w:sz w:val="22"/>
                              </w:rPr>
                            </w:pPr>
                            <w:r w:rsidRPr="00592BAF">
                              <w:rPr>
                                <w:rFonts w:asciiTheme="minorEastAsia" w:eastAsiaTheme="minorEastAsia" w:hAnsiTheme="minorEastAsia" w:hint="eastAsia"/>
                                <w:color w:val="000000" w:themeColor="text1"/>
                                <w:sz w:val="22"/>
                              </w:rPr>
                              <w:t>・</w:t>
                            </w:r>
                            <w:r w:rsidR="00822FE5" w:rsidRPr="00592BAF">
                              <w:rPr>
                                <w:rFonts w:asciiTheme="minorEastAsia" w:eastAsiaTheme="minorEastAsia" w:hAnsiTheme="minorEastAsia" w:hint="eastAsia"/>
                                <w:color w:val="000000" w:themeColor="text1"/>
                                <w:sz w:val="22"/>
                              </w:rPr>
                              <w:t>効果的かつ効率的な流入車規制の推進とともに、中小事</w:t>
                            </w:r>
                            <w:r w:rsidR="00C209B2" w:rsidRPr="00592BAF">
                              <w:rPr>
                                <w:rFonts w:asciiTheme="minorEastAsia" w:eastAsiaTheme="minorEastAsia" w:hAnsiTheme="minorEastAsia" w:hint="eastAsia"/>
                                <w:color w:val="000000" w:themeColor="text1"/>
                                <w:sz w:val="22"/>
                              </w:rPr>
                              <w:t>業者を中心とする府内事業者の環境配慮の取組を推進するための拠点</w:t>
                            </w:r>
                            <w:r w:rsidR="009D0AA3" w:rsidRPr="00592BAF">
                              <w:rPr>
                                <w:rFonts w:asciiTheme="minorEastAsia" w:eastAsiaTheme="minorEastAsia" w:hAnsiTheme="minorEastAsia" w:hint="eastAsia"/>
                                <w:color w:val="000000" w:themeColor="text1"/>
                                <w:sz w:val="22"/>
                              </w:rPr>
                              <w:t>機能</w:t>
                            </w:r>
                            <w:r w:rsidR="00C209B2" w:rsidRPr="00592BAF">
                              <w:rPr>
                                <w:rFonts w:asciiTheme="minorEastAsia" w:eastAsiaTheme="minorEastAsia" w:hAnsiTheme="minorEastAsia" w:hint="eastAsia"/>
                                <w:color w:val="000000" w:themeColor="text1"/>
                                <w:sz w:val="22"/>
                              </w:rPr>
                              <w:t>（</w:t>
                            </w:r>
                            <w:r w:rsidR="00822FE5" w:rsidRPr="00592BAF">
                              <w:rPr>
                                <w:rFonts w:asciiTheme="minorEastAsia" w:eastAsiaTheme="minorEastAsia" w:hAnsiTheme="minorEastAsia" w:hint="eastAsia"/>
                                <w:color w:val="000000" w:themeColor="text1"/>
                                <w:sz w:val="22"/>
                              </w:rPr>
                              <w:t>「（仮称）ECO</w:t>
                            </w:r>
                            <w:r w:rsidR="00C209B2" w:rsidRPr="00592BAF">
                              <w:rPr>
                                <w:rFonts w:asciiTheme="minorEastAsia" w:eastAsiaTheme="minorEastAsia" w:hAnsiTheme="minorEastAsia" w:hint="eastAsia"/>
                                <w:color w:val="000000" w:themeColor="text1"/>
                                <w:sz w:val="22"/>
                              </w:rPr>
                              <w:t>交通推進センター」）</w:t>
                            </w:r>
                            <w:r w:rsidR="00822FE5" w:rsidRPr="00592BAF">
                              <w:rPr>
                                <w:rFonts w:asciiTheme="minorEastAsia" w:eastAsiaTheme="minorEastAsia" w:hAnsiTheme="minorEastAsia" w:hint="eastAsia"/>
                                <w:color w:val="000000" w:themeColor="text1"/>
                                <w:sz w:val="22"/>
                              </w:rPr>
                              <w:t>を</w:t>
                            </w:r>
                            <w:r w:rsidR="009D0AA3" w:rsidRPr="00592BAF">
                              <w:rPr>
                                <w:rFonts w:asciiTheme="minorEastAsia" w:eastAsiaTheme="minorEastAsia" w:hAnsiTheme="minorEastAsia" w:hint="eastAsia"/>
                                <w:color w:val="000000" w:themeColor="text1"/>
                                <w:sz w:val="22"/>
                              </w:rPr>
                              <w:t>整備</w:t>
                            </w:r>
                            <w:r w:rsidR="00432229" w:rsidRPr="00592BAF">
                              <w:rPr>
                                <w:rFonts w:asciiTheme="minorEastAsia" w:eastAsiaTheme="minorEastAsia" w:hAnsiTheme="minorEastAsia" w:hint="eastAsia"/>
                                <w:color w:val="000000" w:themeColor="text1"/>
                                <w:sz w:val="22"/>
                              </w:rPr>
                              <w:t>す</w:t>
                            </w:r>
                            <w:r w:rsidR="00432229" w:rsidRPr="00830189">
                              <w:rPr>
                                <w:rFonts w:asciiTheme="minorEastAsia" w:eastAsiaTheme="minorEastAsia" w:hAnsiTheme="minorEastAsia" w:hint="eastAsia"/>
                                <w:sz w:val="22"/>
                              </w:rPr>
                              <w:t>べき</w:t>
                            </w:r>
                            <w:r w:rsidR="00C35790" w:rsidRPr="00830189">
                              <w:rPr>
                                <w:rFonts w:asciiTheme="minorEastAsia" w:eastAsiaTheme="minorEastAsia" w:hAnsiTheme="minorEastAsia" w:hint="eastAsia"/>
                                <w:sz w:val="22"/>
                              </w:rPr>
                              <w:t>。</w:t>
                            </w:r>
                          </w:p>
                          <w:p w:rsidR="00822FE5" w:rsidRPr="00830189" w:rsidRDefault="009961C9" w:rsidP="00830189">
                            <w:pPr>
                              <w:snapToGrid w:val="0"/>
                              <w:spacing w:afterLines="50" w:after="152"/>
                              <w:ind w:leftChars="100" w:left="430"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822FE5" w:rsidRPr="00830189">
                              <w:rPr>
                                <w:rFonts w:asciiTheme="minorEastAsia" w:eastAsiaTheme="minorEastAsia" w:hAnsiTheme="minorEastAsia" w:hint="eastAsia"/>
                                <w:sz w:val="22"/>
                              </w:rPr>
                              <w:t>中小事業者等の環境に配慮した取組に関する相談について、安全性や経済性の向上の視点も踏まえて事業者を支援するとともに、流入車規制も含めた総合的な角度から「環境性能の良い車の使用」、「環境に配慮した車の使い方」を推進</w:t>
                            </w:r>
                            <w:r w:rsidR="00432229" w:rsidRPr="00830189">
                              <w:rPr>
                                <w:rFonts w:asciiTheme="minorEastAsia" w:eastAsiaTheme="minorEastAsia" w:hAnsiTheme="minorEastAsia" w:hint="eastAsia"/>
                                <w:sz w:val="22"/>
                              </w:rPr>
                              <w:t>すべき</w:t>
                            </w:r>
                            <w:r w:rsidR="00C35790" w:rsidRPr="00830189">
                              <w:rPr>
                                <w:rFonts w:asciiTheme="minorEastAsia" w:eastAsiaTheme="minorEastAsia" w:hAnsiTheme="minorEastAsia" w:hint="eastAsia"/>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7" o:spid="_x0000_s1040" style="position:absolute;left:0;text-align:left;margin-left:584pt;margin-top:10.5pt;width:490.35pt;height:112.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2WowIAAJMFAAAOAAAAZHJzL2Uyb0RvYy54bWysVNtu2zAMfR+wfxD07vpS52KjTtHG8TCg&#10;24p1+wDFlmNhsuRJSpxu2L+PkuM0SV+GbX4wKIkieQ6PeHO7bznaUaWZFBkOrwKMqChlxcQmw1+/&#10;FN4cI22IqAiXgmb4mWp8u3j75qbvUhrJRvKKKgRBhE77LsONMV3q+7psaEv0leyogMNaqpYYWKqN&#10;XynSQ/SW+1EQTP1eqqpTsqRaw24+HOKFi1/XtDSf6lpTg3iGoTbj/sr91/bvL25IulGka1h5KIP8&#10;RRUtYQKSHkPlxBC0VexVqJaVSmpZm6tStr6sa1ZShwHQhMEFmqeGdNRhAXJ0d6RJ/7+w5cfdo0Ks&#10;yvAMI0FaaNFnII2IDafoemb56TudgttT96gsQt09yPKbhgP/7MQuNPigdf9BVhCHbI10nOxr1dqb&#10;gBbtHfXPR+rp3qASNqdRNIvjCUYlnIVxNA/DiU3uk3S83ilt3lHZImtkWEGZLjzZPWgzuI4uNpuQ&#10;BeMc9knKxdkGxBx2IDlctWe2DNeun0mQrOareezF0XTlxUGee3fFMvamRTib5Nf5cpmHv2zeME4b&#10;VlVU2DSjdML4z1pzEPHQ9KN4tOSssuFsSVpt1kuu0I6AdAv3HQg5cfPPy3B8AZYLSGEUB/dR4hXT&#10;+cyLi3jiJbNg7gVhcp9MgziJ8+Ic0gMT9N8hoT7DySSauC6dFH2BLXDfa2wkbZmB4cBZm+H50Ymk&#10;DSXVSlSutYYwPtgnVNjyX6iAdo+Ndoq1Ih1UbfbrvdN+eD0KfS2rZ9CwkqAwmBcw2cBopPqBUQ9T&#10;IsP6+5YoihF/L+AZ2pEyGmo01qNBRAlXM2wwGsylGUbPtlNs00Dk0HEj5B28lZo5Fdt3NFRxeGHw&#10;8h2Yw5Syo+V07bxeZuniNwAAAP//AwBQSwMEFAAGAAgAAAAhAIx/n63gAAAADAEAAA8AAABkcnMv&#10;ZG93bnJldi54bWxMj0FPwzAMhe9I/IfISFwQS1PKKKXpxJB24rQyEMesMW2hcaom28q/x5zgZD/5&#10;6fl75Wp2gzjiFHpPGtQiAYHUeNtTq2H3srnOQYRoyJrBE2r4xgCr6vysNIX1J9risY6t4BAKhdHQ&#10;xTgWUoamQ2fCwo9IfPvwkzOR5dRKO5kTh7tBpkmylM70xB86M+JTh81XfXAarnb18836HdWbfVWf&#10;Nsm2G9+utb68mB8fQESc458ZfvEZHSpm2vsD2SAG1mqZc5moIVU82ZGqLL8Dsectu70HWZXyf4nq&#10;BwAA//8DAFBLAQItABQABgAIAAAAIQC2gziS/gAAAOEBAAATAAAAAAAAAAAAAAAAAAAAAABbQ29u&#10;dGVudF9UeXBlc10ueG1sUEsBAi0AFAAGAAgAAAAhADj9If/WAAAAlAEAAAsAAAAAAAAAAAAAAAAA&#10;LwEAAF9yZWxzLy5yZWxzUEsBAi0AFAAGAAgAAAAhAMd8DZajAgAAkwUAAA4AAAAAAAAAAAAAAAAA&#10;LgIAAGRycy9lMm9Eb2MueG1sUEsBAi0AFAAGAAgAAAAhAIx/n63gAAAADAEAAA8AAAAAAAAAAAAA&#10;AAAA/QQAAGRycy9kb3ducmV2LnhtbFBLBQYAAAAABAAEAPMAAAAKBgAAAAA=&#10;" filled="f" stroked="f">
                <v:path arrowok="t"/>
                <v:textbox inset="0,0,0,0">
                  <w:txbxContent>
                    <w:p w:rsidR="007162CB" w:rsidRPr="00592BAF" w:rsidRDefault="00222B72" w:rsidP="00185051">
                      <w:pPr>
                        <w:snapToGrid w:val="0"/>
                        <w:spacing w:afterLines="50" w:after="152"/>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w:t>
                      </w:r>
                      <w:r w:rsidR="007162CB" w:rsidRPr="002A7188">
                        <w:rPr>
                          <w:rFonts w:ascii="ＭＳ ゴシック" w:eastAsia="ＭＳ ゴシック" w:hAnsi="ＭＳ ゴシック" w:hint="eastAsia"/>
                          <w:sz w:val="24"/>
                          <w:szCs w:val="24"/>
                        </w:rPr>
                        <w:t>環境配慮の取組推進の拠</w:t>
                      </w:r>
                      <w:r w:rsidR="007162CB" w:rsidRPr="00592BAF">
                        <w:rPr>
                          <w:rFonts w:ascii="ＭＳ ゴシック" w:eastAsia="ＭＳ ゴシック" w:hAnsi="ＭＳ ゴシック" w:hint="eastAsia"/>
                          <w:color w:val="000000" w:themeColor="text1"/>
                          <w:sz w:val="24"/>
                          <w:szCs w:val="24"/>
                        </w:rPr>
                        <w:t>点</w:t>
                      </w:r>
                      <w:r w:rsidR="009D0AA3" w:rsidRPr="00592BAF">
                        <w:rPr>
                          <w:rFonts w:ascii="ＭＳ ゴシック" w:eastAsia="ＭＳ ゴシック" w:hAnsi="ＭＳ ゴシック" w:hint="eastAsia"/>
                          <w:color w:val="000000" w:themeColor="text1"/>
                          <w:sz w:val="24"/>
                          <w:szCs w:val="24"/>
                        </w:rPr>
                        <w:t>機能</w:t>
                      </w:r>
                      <w:r w:rsidR="007162CB" w:rsidRPr="00592BAF">
                        <w:rPr>
                          <w:rFonts w:ascii="ＭＳ ゴシック" w:eastAsia="ＭＳ ゴシック" w:hAnsi="ＭＳ ゴシック" w:hint="eastAsia"/>
                          <w:color w:val="000000" w:themeColor="text1"/>
                          <w:sz w:val="24"/>
                          <w:szCs w:val="24"/>
                        </w:rPr>
                        <w:t>（（仮称）ECO交通推進センター）の</w:t>
                      </w:r>
                      <w:r w:rsidR="009D0AA3" w:rsidRPr="00592BAF">
                        <w:rPr>
                          <w:rFonts w:ascii="ＭＳ ゴシック" w:eastAsia="ＭＳ ゴシック" w:hAnsi="ＭＳ ゴシック" w:hint="eastAsia"/>
                          <w:color w:val="000000" w:themeColor="text1"/>
                          <w:sz w:val="24"/>
                          <w:szCs w:val="24"/>
                        </w:rPr>
                        <w:t>整備</w:t>
                      </w:r>
                    </w:p>
                    <w:p w:rsidR="009961C9" w:rsidRPr="00830189" w:rsidRDefault="009961C9" w:rsidP="00830189">
                      <w:pPr>
                        <w:snapToGrid w:val="0"/>
                        <w:spacing w:afterLines="25" w:after="76"/>
                        <w:ind w:leftChars="100" w:left="430" w:hangingChars="100" w:hanging="220"/>
                        <w:rPr>
                          <w:rFonts w:asciiTheme="minorEastAsia" w:eastAsiaTheme="minorEastAsia" w:hAnsiTheme="minorEastAsia"/>
                          <w:sz w:val="22"/>
                        </w:rPr>
                      </w:pPr>
                      <w:r w:rsidRPr="00592BAF">
                        <w:rPr>
                          <w:rFonts w:asciiTheme="minorEastAsia" w:eastAsiaTheme="minorEastAsia" w:hAnsiTheme="minorEastAsia" w:hint="eastAsia"/>
                          <w:color w:val="000000" w:themeColor="text1"/>
                          <w:sz w:val="22"/>
                        </w:rPr>
                        <w:t>・</w:t>
                      </w:r>
                      <w:r w:rsidR="00822FE5" w:rsidRPr="00592BAF">
                        <w:rPr>
                          <w:rFonts w:asciiTheme="minorEastAsia" w:eastAsiaTheme="minorEastAsia" w:hAnsiTheme="minorEastAsia" w:hint="eastAsia"/>
                          <w:color w:val="000000" w:themeColor="text1"/>
                          <w:sz w:val="22"/>
                        </w:rPr>
                        <w:t>効果的かつ効率的な流入車規制の推進とともに、中小事</w:t>
                      </w:r>
                      <w:r w:rsidR="00C209B2" w:rsidRPr="00592BAF">
                        <w:rPr>
                          <w:rFonts w:asciiTheme="minorEastAsia" w:eastAsiaTheme="minorEastAsia" w:hAnsiTheme="minorEastAsia" w:hint="eastAsia"/>
                          <w:color w:val="000000" w:themeColor="text1"/>
                          <w:sz w:val="22"/>
                        </w:rPr>
                        <w:t>業者を中心とする府内事業者の環境配慮の取組を推進するための拠点</w:t>
                      </w:r>
                      <w:r w:rsidR="009D0AA3" w:rsidRPr="00592BAF">
                        <w:rPr>
                          <w:rFonts w:asciiTheme="minorEastAsia" w:eastAsiaTheme="minorEastAsia" w:hAnsiTheme="minorEastAsia" w:hint="eastAsia"/>
                          <w:color w:val="000000" w:themeColor="text1"/>
                          <w:sz w:val="22"/>
                        </w:rPr>
                        <w:t>機能</w:t>
                      </w:r>
                      <w:r w:rsidR="00C209B2" w:rsidRPr="00592BAF">
                        <w:rPr>
                          <w:rFonts w:asciiTheme="minorEastAsia" w:eastAsiaTheme="minorEastAsia" w:hAnsiTheme="minorEastAsia" w:hint="eastAsia"/>
                          <w:color w:val="000000" w:themeColor="text1"/>
                          <w:sz w:val="22"/>
                        </w:rPr>
                        <w:t>（</w:t>
                      </w:r>
                      <w:r w:rsidR="00822FE5" w:rsidRPr="00592BAF">
                        <w:rPr>
                          <w:rFonts w:asciiTheme="minorEastAsia" w:eastAsiaTheme="minorEastAsia" w:hAnsiTheme="minorEastAsia" w:hint="eastAsia"/>
                          <w:color w:val="000000" w:themeColor="text1"/>
                          <w:sz w:val="22"/>
                        </w:rPr>
                        <w:t>「（仮称）ECO</w:t>
                      </w:r>
                      <w:r w:rsidR="00C209B2" w:rsidRPr="00592BAF">
                        <w:rPr>
                          <w:rFonts w:asciiTheme="minorEastAsia" w:eastAsiaTheme="minorEastAsia" w:hAnsiTheme="minorEastAsia" w:hint="eastAsia"/>
                          <w:color w:val="000000" w:themeColor="text1"/>
                          <w:sz w:val="22"/>
                        </w:rPr>
                        <w:t>交通推進センター」）</w:t>
                      </w:r>
                      <w:r w:rsidR="00822FE5" w:rsidRPr="00592BAF">
                        <w:rPr>
                          <w:rFonts w:asciiTheme="minorEastAsia" w:eastAsiaTheme="minorEastAsia" w:hAnsiTheme="minorEastAsia" w:hint="eastAsia"/>
                          <w:color w:val="000000" w:themeColor="text1"/>
                          <w:sz w:val="22"/>
                        </w:rPr>
                        <w:t>を</w:t>
                      </w:r>
                      <w:r w:rsidR="009D0AA3" w:rsidRPr="00592BAF">
                        <w:rPr>
                          <w:rFonts w:asciiTheme="minorEastAsia" w:eastAsiaTheme="minorEastAsia" w:hAnsiTheme="minorEastAsia" w:hint="eastAsia"/>
                          <w:color w:val="000000" w:themeColor="text1"/>
                          <w:sz w:val="22"/>
                        </w:rPr>
                        <w:t>整備</w:t>
                      </w:r>
                      <w:r w:rsidR="00432229" w:rsidRPr="00592BAF">
                        <w:rPr>
                          <w:rFonts w:asciiTheme="minorEastAsia" w:eastAsiaTheme="minorEastAsia" w:hAnsiTheme="minorEastAsia" w:hint="eastAsia"/>
                          <w:color w:val="000000" w:themeColor="text1"/>
                          <w:sz w:val="22"/>
                        </w:rPr>
                        <w:t>す</w:t>
                      </w:r>
                      <w:r w:rsidR="00432229" w:rsidRPr="00830189">
                        <w:rPr>
                          <w:rFonts w:asciiTheme="minorEastAsia" w:eastAsiaTheme="minorEastAsia" w:hAnsiTheme="minorEastAsia" w:hint="eastAsia"/>
                          <w:sz w:val="22"/>
                        </w:rPr>
                        <w:t>べき</w:t>
                      </w:r>
                      <w:r w:rsidR="00C35790" w:rsidRPr="00830189">
                        <w:rPr>
                          <w:rFonts w:asciiTheme="minorEastAsia" w:eastAsiaTheme="minorEastAsia" w:hAnsiTheme="minorEastAsia" w:hint="eastAsia"/>
                          <w:sz w:val="22"/>
                        </w:rPr>
                        <w:t>。</w:t>
                      </w:r>
                    </w:p>
                    <w:p w:rsidR="00822FE5" w:rsidRPr="00830189" w:rsidRDefault="009961C9" w:rsidP="00830189">
                      <w:pPr>
                        <w:snapToGrid w:val="0"/>
                        <w:spacing w:afterLines="50" w:after="152"/>
                        <w:ind w:leftChars="100" w:left="430" w:hangingChars="100" w:hanging="220"/>
                        <w:rPr>
                          <w:rFonts w:asciiTheme="minorEastAsia" w:eastAsiaTheme="minorEastAsia" w:hAnsiTheme="minorEastAsia"/>
                          <w:sz w:val="22"/>
                        </w:rPr>
                      </w:pPr>
                      <w:r w:rsidRPr="00830189">
                        <w:rPr>
                          <w:rFonts w:asciiTheme="minorEastAsia" w:eastAsiaTheme="minorEastAsia" w:hAnsiTheme="minorEastAsia" w:hint="eastAsia"/>
                          <w:sz w:val="22"/>
                        </w:rPr>
                        <w:t>・</w:t>
                      </w:r>
                      <w:r w:rsidR="00822FE5" w:rsidRPr="00830189">
                        <w:rPr>
                          <w:rFonts w:asciiTheme="minorEastAsia" w:eastAsiaTheme="minorEastAsia" w:hAnsiTheme="minorEastAsia" w:hint="eastAsia"/>
                          <w:sz w:val="22"/>
                        </w:rPr>
                        <w:t>中小事業者等の環境に配慮した取組に関する相談について、安全性や経済性の向上の視点も踏まえて事業者を支援するとともに、流入車規制も含めた総合的な角度から「環境性能の良い車の使用」、「環境に配慮した車の使い方」を推進</w:t>
                      </w:r>
                      <w:r w:rsidR="00432229" w:rsidRPr="00830189">
                        <w:rPr>
                          <w:rFonts w:asciiTheme="minorEastAsia" w:eastAsiaTheme="minorEastAsia" w:hAnsiTheme="minorEastAsia" w:hint="eastAsia"/>
                          <w:sz w:val="22"/>
                        </w:rPr>
                        <w:t>すべき</w:t>
                      </w:r>
                      <w:r w:rsidR="00C35790" w:rsidRPr="00830189">
                        <w:rPr>
                          <w:rFonts w:asciiTheme="minorEastAsia" w:eastAsiaTheme="minorEastAsia" w:hAnsiTheme="minorEastAsia" w:hint="eastAsia"/>
                          <w:sz w:val="22"/>
                        </w:rPr>
                        <w:t>。</w:t>
                      </w:r>
                    </w:p>
                  </w:txbxContent>
                </v:textbox>
              </v:rect>
            </w:pict>
          </mc:Fallback>
        </mc:AlternateContent>
      </w:r>
    </w:p>
    <w:sectPr w:rsidR="004F0EB3" w:rsidSect="00A5210E">
      <w:pgSz w:w="23814" w:h="16840" w:orient="landscape" w:code="8"/>
      <w:pgMar w:top="964" w:right="737" w:bottom="964" w:left="737"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AC" w:rsidRDefault="00F204AC" w:rsidP="00F33D2F">
      <w:r>
        <w:separator/>
      </w:r>
    </w:p>
  </w:endnote>
  <w:endnote w:type="continuationSeparator" w:id="0">
    <w:p w:rsidR="00F204AC" w:rsidRDefault="00F204AC" w:rsidP="00F3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AC" w:rsidRDefault="00F204AC" w:rsidP="00F33D2F">
      <w:r>
        <w:separator/>
      </w:r>
    </w:p>
  </w:footnote>
  <w:footnote w:type="continuationSeparator" w:id="0">
    <w:p w:rsidR="00F204AC" w:rsidRDefault="00F204AC" w:rsidP="00F33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90A"/>
    <w:multiLevelType w:val="hybridMultilevel"/>
    <w:tmpl w:val="F5B6E8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9B0FC4"/>
    <w:multiLevelType w:val="hybridMultilevel"/>
    <w:tmpl w:val="FDCAB47A"/>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
    <w:nsid w:val="291A13EB"/>
    <w:multiLevelType w:val="hybridMultilevel"/>
    <w:tmpl w:val="019899FA"/>
    <w:lvl w:ilvl="0" w:tplc="AF9208FE">
      <w:start w:val="1"/>
      <w:numFmt w:val="bullet"/>
      <w:lvlText w:val=""/>
      <w:lvlJc w:val="left"/>
      <w:pPr>
        <w:ind w:left="600" w:hanging="420"/>
      </w:pPr>
      <w:rPr>
        <w:rFonts w:ascii="Wingdings" w:hAnsi="Wingdings" w:hint="default"/>
        <w:sz w:val="20"/>
        <w:szCs w:val="2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A1D283C"/>
    <w:multiLevelType w:val="hybridMultilevel"/>
    <w:tmpl w:val="76FE896A"/>
    <w:lvl w:ilvl="0" w:tplc="EF18F764">
      <w:numFmt w:val="bullet"/>
      <w:lvlText w:val="※"/>
      <w:lvlJc w:val="left"/>
      <w:pPr>
        <w:ind w:left="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nsid w:val="4EE86464"/>
    <w:multiLevelType w:val="hybridMultilevel"/>
    <w:tmpl w:val="8E04D762"/>
    <w:lvl w:ilvl="0" w:tplc="0409000B">
      <w:start w:val="1"/>
      <w:numFmt w:val="bullet"/>
      <w:lvlText w:val=""/>
      <w:lvlJc w:val="left"/>
      <w:pPr>
        <w:ind w:left="1200" w:hanging="36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59596234"/>
    <w:multiLevelType w:val="hybridMultilevel"/>
    <w:tmpl w:val="B4862B84"/>
    <w:lvl w:ilvl="0" w:tplc="E0940C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E82738A"/>
    <w:multiLevelType w:val="hybridMultilevel"/>
    <w:tmpl w:val="77080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7D7D9F"/>
    <w:multiLevelType w:val="hybridMultilevel"/>
    <w:tmpl w:val="77C419C6"/>
    <w:lvl w:ilvl="0" w:tplc="85DCEA20">
      <w:numFmt w:val="bullet"/>
      <w:lvlText w:val="■"/>
      <w:lvlJc w:val="left"/>
      <w:pPr>
        <w:ind w:left="360" w:hanging="360"/>
      </w:pPr>
      <w:rPr>
        <w:rFonts w:ascii="HG丸ｺﾞｼｯｸM-PRO" w:eastAsia="HG丸ｺﾞｼｯｸM-PRO" w:hAnsi="HG丸ｺﾞｼｯｸM-PRO" w:cs="Times New Roman"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9F7118"/>
    <w:multiLevelType w:val="hybridMultilevel"/>
    <w:tmpl w:val="8E3AD4DE"/>
    <w:lvl w:ilvl="0" w:tplc="08807E7C">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CFE7BCA"/>
    <w:multiLevelType w:val="hybridMultilevel"/>
    <w:tmpl w:val="5C407DD6"/>
    <w:lvl w:ilvl="0" w:tplc="519651C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8"/>
  </w:num>
  <w:num w:numId="4">
    <w:abstractNumId w:val="7"/>
  </w:num>
  <w:num w:numId="5">
    <w:abstractNumId w:val="0"/>
  </w:num>
  <w:num w:numId="6">
    <w:abstractNumId w:val="2"/>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3891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C3"/>
    <w:rsid w:val="00003363"/>
    <w:rsid w:val="000039EF"/>
    <w:rsid w:val="00004848"/>
    <w:rsid w:val="00007DA1"/>
    <w:rsid w:val="000114D9"/>
    <w:rsid w:val="0001317C"/>
    <w:rsid w:val="0001349C"/>
    <w:rsid w:val="00013A9B"/>
    <w:rsid w:val="000144D8"/>
    <w:rsid w:val="000178B8"/>
    <w:rsid w:val="0001795D"/>
    <w:rsid w:val="000204F0"/>
    <w:rsid w:val="00020F6B"/>
    <w:rsid w:val="000248E6"/>
    <w:rsid w:val="00026A1C"/>
    <w:rsid w:val="0003095F"/>
    <w:rsid w:val="000320D9"/>
    <w:rsid w:val="000343F7"/>
    <w:rsid w:val="00034E6F"/>
    <w:rsid w:val="00036E67"/>
    <w:rsid w:val="00044891"/>
    <w:rsid w:val="00046B34"/>
    <w:rsid w:val="00052673"/>
    <w:rsid w:val="000531C7"/>
    <w:rsid w:val="00056B9A"/>
    <w:rsid w:val="0006145D"/>
    <w:rsid w:val="0006243F"/>
    <w:rsid w:val="000631DD"/>
    <w:rsid w:val="00066F54"/>
    <w:rsid w:val="00071A74"/>
    <w:rsid w:val="000727C2"/>
    <w:rsid w:val="00073577"/>
    <w:rsid w:val="00091B67"/>
    <w:rsid w:val="00091F60"/>
    <w:rsid w:val="00094026"/>
    <w:rsid w:val="00095425"/>
    <w:rsid w:val="0009752B"/>
    <w:rsid w:val="0009761D"/>
    <w:rsid w:val="0009787C"/>
    <w:rsid w:val="000A236C"/>
    <w:rsid w:val="000A3715"/>
    <w:rsid w:val="000A490F"/>
    <w:rsid w:val="000A55A0"/>
    <w:rsid w:val="000B0C4D"/>
    <w:rsid w:val="000B6F27"/>
    <w:rsid w:val="000C716E"/>
    <w:rsid w:val="000D0D55"/>
    <w:rsid w:val="000D14B5"/>
    <w:rsid w:val="000E2BA4"/>
    <w:rsid w:val="000E5E06"/>
    <w:rsid w:val="000F1326"/>
    <w:rsid w:val="001001B0"/>
    <w:rsid w:val="00101E7E"/>
    <w:rsid w:val="00106C9F"/>
    <w:rsid w:val="00110478"/>
    <w:rsid w:val="00124C63"/>
    <w:rsid w:val="001254AF"/>
    <w:rsid w:val="0012703E"/>
    <w:rsid w:val="00130B0B"/>
    <w:rsid w:val="00131955"/>
    <w:rsid w:val="00131B03"/>
    <w:rsid w:val="00133191"/>
    <w:rsid w:val="0013545E"/>
    <w:rsid w:val="001401B0"/>
    <w:rsid w:val="001429B8"/>
    <w:rsid w:val="00142CB6"/>
    <w:rsid w:val="0014385E"/>
    <w:rsid w:val="00145D86"/>
    <w:rsid w:val="001471E9"/>
    <w:rsid w:val="00147ECC"/>
    <w:rsid w:val="00154BAA"/>
    <w:rsid w:val="001550D1"/>
    <w:rsid w:val="0015743B"/>
    <w:rsid w:val="001614D4"/>
    <w:rsid w:val="0016556B"/>
    <w:rsid w:val="00165875"/>
    <w:rsid w:val="00176CF8"/>
    <w:rsid w:val="00183796"/>
    <w:rsid w:val="00185051"/>
    <w:rsid w:val="00195DCF"/>
    <w:rsid w:val="00196EBE"/>
    <w:rsid w:val="001A36F5"/>
    <w:rsid w:val="001A3927"/>
    <w:rsid w:val="001A6781"/>
    <w:rsid w:val="001B0299"/>
    <w:rsid w:val="001B1A91"/>
    <w:rsid w:val="001B20F0"/>
    <w:rsid w:val="001B320A"/>
    <w:rsid w:val="001B473B"/>
    <w:rsid w:val="001B494A"/>
    <w:rsid w:val="001B5D4A"/>
    <w:rsid w:val="001C0280"/>
    <w:rsid w:val="001C17E3"/>
    <w:rsid w:val="001C5EF8"/>
    <w:rsid w:val="001D6DBC"/>
    <w:rsid w:val="001E1196"/>
    <w:rsid w:val="001E18B3"/>
    <w:rsid w:val="001E2167"/>
    <w:rsid w:val="001F37CF"/>
    <w:rsid w:val="002000B6"/>
    <w:rsid w:val="002023FA"/>
    <w:rsid w:val="0020563C"/>
    <w:rsid w:val="00212BFF"/>
    <w:rsid w:val="002141C8"/>
    <w:rsid w:val="002210D9"/>
    <w:rsid w:val="0022157C"/>
    <w:rsid w:val="00222682"/>
    <w:rsid w:val="00222B72"/>
    <w:rsid w:val="002346F5"/>
    <w:rsid w:val="0023492D"/>
    <w:rsid w:val="002349A2"/>
    <w:rsid w:val="002361C4"/>
    <w:rsid w:val="00236F3D"/>
    <w:rsid w:val="002411D6"/>
    <w:rsid w:val="002414BF"/>
    <w:rsid w:val="00241D6E"/>
    <w:rsid w:val="0024444A"/>
    <w:rsid w:val="00245B03"/>
    <w:rsid w:val="002507DE"/>
    <w:rsid w:val="002615AF"/>
    <w:rsid w:val="00264991"/>
    <w:rsid w:val="002672F9"/>
    <w:rsid w:val="002719B6"/>
    <w:rsid w:val="00271A95"/>
    <w:rsid w:val="002720AF"/>
    <w:rsid w:val="00273484"/>
    <w:rsid w:val="0027615A"/>
    <w:rsid w:val="00282DF3"/>
    <w:rsid w:val="002839A7"/>
    <w:rsid w:val="00287E3F"/>
    <w:rsid w:val="00291AE5"/>
    <w:rsid w:val="00293786"/>
    <w:rsid w:val="00293FB1"/>
    <w:rsid w:val="002A02C3"/>
    <w:rsid w:val="002A09DB"/>
    <w:rsid w:val="002A1C0F"/>
    <w:rsid w:val="002A67A6"/>
    <w:rsid w:val="002A6AAE"/>
    <w:rsid w:val="002A6F61"/>
    <w:rsid w:val="002A7188"/>
    <w:rsid w:val="002B0F11"/>
    <w:rsid w:val="002B2C6D"/>
    <w:rsid w:val="002B36A9"/>
    <w:rsid w:val="002C56DD"/>
    <w:rsid w:val="002C6DE8"/>
    <w:rsid w:val="002C76CC"/>
    <w:rsid w:val="002D3D00"/>
    <w:rsid w:val="002D4FED"/>
    <w:rsid w:val="002D6C07"/>
    <w:rsid w:val="002E3524"/>
    <w:rsid w:val="002E5E19"/>
    <w:rsid w:val="002E7A55"/>
    <w:rsid w:val="002F44F7"/>
    <w:rsid w:val="00300661"/>
    <w:rsid w:val="003019BC"/>
    <w:rsid w:val="00302083"/>
    <w:rsid w:val="00315E72"/>
    <w:rsid w:val="00316C03"/>
    <w:rsid w:val="00321BB8"/>
    <w:rsid w:val="00323670"/>
    <w:rsid w:val="00325300"/>
    <w:rsid w:val="003253EF"/>
    <w:rsid w:val="00326B11"/>
    <w:rsid w:val="0033344E"/>
    <w:rsid w:val="00334D29"/>
    <w:rsid w:val="003357E3"/>
    <w:rsid w:val="003370F8"/>
    <w:rsid w:val="00350DC4"/>
    <w:rsid w:val="003640DE"/>
    <w:rsid w:val="00364127"/>
    <w:rsid w:val="003642A5"/>
    <w:rsid w:val="00371923"/>
    <w:rsid w:val="00373FF2"/>
    <w:rsid w:val="00380515"/>
    <w:rsid w:val="00382D17"/>
    <w:rsid w:val="00382FAB"/>
    <w:rsid w:val="0038499E"/>
    <w:rsid w:val="0039362D"/>
    <w:rsid w:val="003956BB"/>
    <w:rsid w:val="003A7439"/>
    <w:rsid w:val="003B2D49"/>
    <w:rsid w:val="003B6655"/>
    <w:rsid w:val="003B76DA"/>
    <w:rsid w:val="003C6094"/>
    <w:rsid w:val="003D6364"/>
    <w:rsid w:val="003D7CAC"/>
    <w:rsid w:val="003E2BFB"/>
    <w:rsid w:val="003F0B68"/>
    <w:rsid w:val="003F37AE"/>
    <w:rsid w:val="003F4143"/>
    <w:rsid w:val="003F67E7"/>
    <w:rsid w:val="00403000"/>
    <w:rsid w:val="0040747D"/>
    <w:rsid w:val="00410735"/>
    <w:rsid w:val="00414AF1"/>
    <w:rsid w:val="00414B20"/>
    <w:rsid w:val="00414B32"/>
    <w:rsid w:val="00424133"/>
    <w:rsid w:val="0043102A"/>
    <w:rsid w:val="00432229"/>
    <w:rsid w:val="00432607"/>
    <w:rsid w:val="00433B80"/>
    <w:rsid w:val="00437FA3"/>
    <w:rsid w:val="00443D96"/>
    <w:rsid w:val="00444409"/>
    <w:rsid w:val="00445AA6"/>
    <w:rsid w:val="00447891"/>
    <w:rsid w:val="0045013E"/>
    <w:rsid w:val="00454318"/>
    <w:rsid w:val="004567C4"/>
    <w:rsid w:val="00461D70"/>
    <w:rsid w:val="00467124"/>
    <w:rsid w:val="0046737B"/>
    <w:rsid w:val="00467664"/>
    <w:rsid w:val="004724EC"/>
    <w:rsid w:val="004729B1"/>
    <w:rsid w:val="00474641"/>
    <w:rsid w:val="0047768E"/>
    <w:rsid w:val="00485ABA"/>
    <w:rsid w:val="00485E48"/>
    <w:rsid w:val="004876C3"/>
    <w:rsid w:val="004976B1"/>
    <w:rsid w:val="00497722"/>
    <w:rsid w:val="004A0773"/>
    <w:rsid w:val="004A0CC2"/>
    <w:rsid w:val="004A2C53"/>
    <w:rsid w:val="004A2D14"/>
    <w:rsid w:val="004A3C04"/>
    <w:rsid w:val="004B1496"/>
    <w:rsid w:val="004B2246"/>
    <w:rsid w:val="004B4749"/>
    <w:rsid w:val="004C22DB"/>
    <w:rsid w:val="004D0082"/>
    <w:rsid w:val="004D78E8"/>
    <w:rsid w:val="004E364D"/>
    <w:rsid w:val="004E3D7D"/>
    <w:rsid w:val="004E5D23"/>
    <w:rsid w:val="004F0EB3"/>
    <w:rsid w:val="004F3600"/>
    <w:rsid w:val="004F3C59"/>
    <w:rsid w:val="004F75A1"/>
    <w:rsid w:val="004F7F72"/>
    <w:rsid w:val="00502344"/>
    <w:rsid w:val="00502CDB"/>
    <w:rsid w:val="005079AC"/>
    <w:rsid w:val="00512570"/>
    <w:rsid w:val="00512C8A"/>
    <w:rsid w:val="00512D9F"/>
    <w:rsid w:val="00515DC1"/>
    <w:rsid w:val="0052035D"/>
    <w:rsid w:val="00525038"/>
    <w:rsid w:val="005314D2"/>
    <w:rsid w:val="005429FB"/>
    <w:rsid w:val="00542BFD"/>
    <w:rsid w:val="0054321B"/>
    <w:rsid w:val="00544172"/>
    <w:rsid w:val="00544708"/>
    <w:rsid w:val="00550832"/>
    <w:rsid w:val="0055253B"/>
    <w:rsid w:val="00552617"/>
    <w:rsid w:val="005530B3"/>
    <w:rsid w:val="00562127"/>
    <w:rsid w:val="005627A4"/>
    <w:rsid w:val="00563BB7"/>
    <w:rsid w:val="00566B7F"/>
    <w:rsid w:val="00574700"/>
    <w:rsid w:val="0057659F"/>
    <w:rsid w:val="005772FD"/>
    <w:rsid w:val="00592BAF"/>
    <w:rsid w:val="005930E1"/>
    <w:rsid w:val="00593552"/>
    <w:rsid w:val="005A0374"/>
    <w:rsid w:val="005A0F3A"/>
    <w:rsid w:val="005A5753"/>
    <w:rsid w:val="005A6C62"/>
    <w:rsid w:val="005B1098"/>
    <w:rsid w:val="005C08EA"/>
    <w:rsid w:val="005C2073"/>
    <w:rsid w:val="005C5952"/>
    <w:rsid w:val="005C6E75"/>
    <w:rsid w:val="005C7255"/>
    <w:rsid w:val="005D1363"/>
    <w:rsid w:val="005D31FF"/>
    <w:rsid w:val="005F0802"/>
    <w:rsid w:val="005F2E4C"/>
    <w:rsid w:val="005F302C"/>
    <w:rsid w:val="005F4FFF"/>
    <w:rsid w:val="005F5F44"/>
    <w:rsid w:val="005F6058"/>
    <w:rsid w:val="005F6132"/>
    <w:rsid w:val="0060253C"/>
    <w:rsid w:val="0060327B"/>
    <w:rsid w:val="00604DFC"/>
    <w:rsid w:val="006062CE"/>
    <w:rsid w:val="006069B2"/>
    <w:rsid w:val="00606CE7"/>
    <w:rsid w:val="0061485F"/>
    <w:rsid w:val="006172F6"/>
    <w:rsid w:val="00620FDF"/>
    <w:rsid w:val="00627CC4"/>
    <w:rsid w:val="00631A44"/>
    <w:rsid w:val="00634B78"/>
    <w:rsid w:val="00641149"/>
    <w:rsid w:val="0064116C"/>
    <w:rsid w:val="00641281"/>
    <w:rsid w:val="006414BA"/>
    <w:rsid w:val="006458D9"/>
    <w:rsid w:val="00660B57"/>
    <w:rsid w:val="00662A16"/>
    <w:rsid w:val="00662C04"/>
    <w:rsid w:val="006633CD"/>
    <w:rsid w:val="00670126"/>
    <w:rsid w:val="006705D4"/>
    <w:rsid w:val="00671647"/>
    <w:rsid w:val="00671767"/>
    <w:rsid w:val="00671A42"/>
    <w:rsid w:val="0067484F"/>
    <w:rsid w:val="006748D6"/>
    <w:rsid w:val="00677DF1"/>
    <w:rsid w:val="006855D5"/>
    <w:rsid w:val="00686D51"/>
    <w:rsid w:val="006923A9"/>
    <w:rsid w:val="006932C8"/>
    <w:rsid w:val="00693E12"/>
    <w:rsid w:val="00695F8D"/>
    <w:rsid w:val="00696636"/>
    <w:rsid w:val="006A0746"/>
    <w:rsid w:val="006A278F"/>
    <w:rsid w:val="006A2C06"/>
    <w:rsid w:val="006A54EF"/>
    <w:rsid w:val="006B01FF"/>
    <w:rsid w:val="006B7AAB"/>
    <w:rsid w:val="006C6686"/>
    <w:rsid w:val="006D01B8"/>
    <w:rsid w:val="006E25BF"/>
    <w:rsid w:val="006F0DCF"/>
    <w:rsid w:val="006F0E75"/>
    <w:rsid w:val="006F2B41"/>
    <w:rsid w:val="006F450D"/>
    <w:rsid w:val="007016D9"/>
    <w:rsid w:val="00702EAA"/>
    <w:rsid w:val="007030B8"/>
    <w:rsid w:val="00713DE4"/>
    <w:rsid w:val="00714C77"/>
    <w:rsid w:val="007162CB"/>
    <w:rsid w:val="00720B13"/>
    <w:rsid w:val="00720DBD"/>
    <w:rsid w:val="00726098"/>
    <w:rsid w:val="00727121"/>
    <w:rsid w:val="00732262"/>
    <w:rsid w:val="00732936"/>
    <w:rsid w:val="007329D1"/>
    <w:rsid w:val="0073423E"/>
    <w:rsid w:val="00737212"/>
    <w:rsid w:val="00737468"/>
    <w:rsid w:val="00740B8C"/>
    <w:rsid w:val="00750D5F"/>
    <w:rsid w:val="0075414A"/>
    <w:rsid w:val="007554E9"/>
    <w:rsid w:val="00755EF3"/>
    <w:rsid w:val="00756D3E"/>
    <w:rsid w:val="00767E96"/>
    <w:rsid w:val="00784789"/>
    <w:rsid w:val="0078541E"/>
    <w:rsid w:val="00785CD2"/>
    <w:rsid w:val="007866C4"/>
    <w:rsid w:val="007944BE"/>
    <w:rsid w:val="00796351"/>
    <w:rsid w:val="007A3DF9"/>
    <w:rsid w:val="007A4BD0"/>
    <w:rsid w:val="007B0EF7"/>
    <w:rsid w:val="007B392A"/>
    <w:rsid w:val="007C2A20"/>
    <w:rsid w:val="007C6578"/>
    <w:rsid w:val="007E257F"/>
    <w:rsid w:val="007E3B16"/>
    <w:rsid w:val="007E3F5E"/>
    <w:rsid w:val="007F00FD"/>
    <w:rsid w:val="007F428F"/>
    <w:rsid w:val="007F4900"/>
    <w:rsid w:val="00802CB6"/>
    <w:rsid w:val="00802E4F"/>
    <w:rsid w:val="00805120"/>
    <w:rsid w:val="008104B9"/>
    <w:rsid w:val="008155D5"/>
    <w:rsid w:val="00820E31"/>
    <w:rsid w:val="00821274"/>
    <w:rsid w:val="00822FE5"/>
    <w:rsid w:val="008231F1"/>
    <w:rsid w:val="00823A38"/>
    <w:rsid w:val="00826CD1"/>
    <w:rsid w:val="00830189"/>
    <w:rsid w:val="00833DE2"/>
    <w:rsid w:val="008402CA"/>
    <w:rsid w:val="00842668"/>
    <w:rsid w:val="00844CC2"/>
    <w:rsid w:val="0085311A"/>
    <w:rsid w:val="00860784"/>
    <w:rsid w:val="008621C1"/>
    <w:rsid w:val="008623BE"/>
    <w:rsid w:val="00867A0B"/>
    <w:rsid w:val="00872705"/>
    <w:rsid w:val="00872952"/>
    <w:rsid w:val="008746EF"/>
    <w:rsid w:val="00874F8F"/>
    <w:rsid w:val="008765E1"/>
    <w:rsid w:val="008848CD"/>
    <w:rsid w:val="0089019E"/>
    <w:rsid w:val="008927A7"/>
    <w:rsid w:val="0089562B"/>
    <w:rsid w:val="00895C3E"/>
    <w:rsid w:val="0089610E"/>
    <w:rsid w:val="00896F6F"/>
    <w:rsid w:val="008A3281"/>
    <w:rsid w:val="008A3B24"/>
    <w:rsid w:val="008A63C7"/>
    <w:rsid w:val="008A7544"/>
    <w:rsid w:val="008B14D5"/>
    <w:rsid w:val="008B1ACA"/>
    <w:rsid w:val="008B456F"/>
    <w:rsid w:val="008B47DD"/>
    <w:rsid w:val="008C07F8"/>
    <w:rsid w:val="008C2FA2"/>
    <w:rsid w:val="008C3EEA"/>
    <w:rsid w:val="008C657F"/>
    <w:rsid w:val="008C6784"/>
    <w:rsid w:val="008C7334"/>
    <w:rsid w:val="008D1FD7"/>
    <w:rsid w:val="008D3615"/>
    <w:rsid w:val="008E1086"/>
    <w:rsid w:val="008E7405"/>
    <w:rsid w:val="008F1C76"/>
    <w:rsid w:val="008F4FDF"/>
    <w:rsid w:val="008F68BC"/>
    <w:rsid w:val="008F7965"/>
    <w:rsid w:val="00900699"/>
    <w:rsid w:val="00903B65"/>
    <w:rsid w:val="00907174"/>
    <w:rsid w:val="009203A4"/>
    <w:rsid w:val="0092244F"/>
    <w:rsid w:val="0092455A"/>
    <w:rsid w:val="0092462E"/>
    <w:rsid w:val="00924B3B"/>
    <w:rsid w:val="00930567"/>
    <w:rsid w:val="00934640"/>
    <w:rsid w:val="00936C70"/>
    <w:rsid w:val="00936F79"/>
    <w:rsid w:val="00943811"/>
    <w:rsid w:val="00947B12"/>
    <w:rsid w:val="00951173"/>
    <w:rsid w:val="00952EE2"/>
    <w:rsid w:val="009544CE"/>
    <w:rsid w:val="0095651E"/>
    <w:rsid w:val="00960FB3"/>
    <w:rsid w:val="009668DF"/>
    <w:rsid w:val="00967F7D"/>
    <w:rsid w:val="00970241"/>
    <w:rsid w:val="009766D8"/>
    <w:rsid w:val="00980EEF"/>
    <w:rsid w:val="009961C9"/>
    <w:rsid w:val="009962E3"/>
    <w:rsid w:val="009A0E13"/>
    <w:rsid w:val="009A0ED7"/>
    <w:rsid w:val="009A2656"/>
    <w:rsid w:val="009A3651"/>
    <w:rsid w:val="009A7A16"/>
    <w:rsid w:val="009B2A6B"/>
    <w:rsid w:val="009B2C94"/>
    <w:rsid w:val="009B455C"/>
    <w:rsid w:val="009D0476"/>
    <w:rsid w:val="009D05D1"/>
    <w:rsid w:val="009D0AA3"/>
    <w:rsid w:val="009D0EE8"/>
    <w:rsid w:val="009D2391"/>
    <w:rsid w:val="009D3821"/>
    <w:rsid w:val="009E40E3"/>
    <w:rsid w:val="009F1A8E"/>
    <w:rsid w:val="009F5CF8"/>
    <w:rsid w:val="00A00A8A"/>
    <w:rsid w:val="00A02C81"/>
    <w:rsid w:val="00A0494A"/>
    <w:rsid w:val="00A051C6"/>
    <w:rsid w:val="00A0788E"/>
    <w:rsid w:val="00A1201D"/>
    <w:rsid w:val="00A12CA2"/>
    <w:rsid w:val="00A14021"/>
    <w:rsid w:val="00A2141A"/>
    <w:rsid w:val="00A279D6"/>
    <w:rsid w:val="00A3291C"/>
    <w:rsid w:val="00A3399B"/>
    <w:rsid w:val="00A350BA"/>
    <w:rsid w:val="00A43CC0"/>
    <w:rsid w:val="00A5210E"/>
    <w:rsid w:val="00A53C1C"/>
    <w:rsid w:val="00A5445A"/>
    <w:rsid w:val="00A55C1C"/>
    <w:rsid w:val="00A62181"/>
    <w:rsid w:val="00A66844"/>
    <w:rsid w:val="00A72FC8"/>
    <w:rsid w:val="00A85C62"/>
    <w:rsid w:val="00A85E65"/>
    <w:rsid w:val="00A87028"/>
    <w:rsid w:val="00A9075E"/>
    <w:rsid w:val="00A92C76"/>
    <w:rsid w:val="00A93141"/>
    <w:rsid w:val="00A96EDC"/>
    <w:rsid w:val="00AA24A6"/>
    <w:rsid w:val="00AA3240"/>
    <w:rsid w:val="00AA430F"/>
    <w:rsid w:val="00AB2E0F"/>
    <w:rsid w:val="00AB367A"/>
    <w:rsid w:val="00AC06EE"/>
    <w:rsid w:val="00AC6D8E"/>
    <w:rsid w:val="00AD361D"/>
    <w:rsid w:val="00AD5A6B"/>
    <w:rsid w:val="00AD79B4"/>
    <w:rsid w:val="00AE0288"/>
    <w:rsid w:val="00AE02EE"/>
    <w:rsid w:val="00AF30A7"/>
    <w:rsid w:val="00AF35D0"/>
    <w:rsid w:val="00AF3756"/>
    <w:rsid w:val="00AF5EFF"/>
    <w:rsid w:val="00AF668C"/>
    <w:rsid w:val="00AF6D4A"/>
    <w:rsid w:val="00AF7C8E"/>
    <w:rsid w:val="00B039C2"/>
    <w:rsid w:val="00B107A1"/>
    <w:rsid w:val="00B23F44"/>
    <w:rsid w:val="00B243F1"/>
    <w:rsid w:val="00B4128D"/>
    <w:rsid w:val="00B43F67"/>
    <w:rsid w:val="00B512BF"/>
    <w:rsid w:val="00B55083"/>
    <w:rsid w:val="00B6200C"/>
    <w:rsid w:val="00B71FA0"/>
    <w:rsid w:val="00B72006"/>
    <w:rsid w:val="00B724F1"/>
    <w:rsid w:val="00B75B04"/>
    <w:rsid w:val="00B76678"/>
    <w:rsid w:val="00B80ABF"/>
    <w:rsid w:val="00B8591F"/>
    <w:rsid w:val="00B85F2D"/>
    <w:rsid w:val="00B8679B"/>
    <w:rsid w:val="00B9132B"/>
    <w:rsid w:val="00B93DDF"/>
    <w:rsid w:val="00B950D4"/>
    <w:rsid w:val="00B95BB2"/>
    <w:rsid w:val="00BB183A"/>
    <w:rsid w:val="00BB1F83"/>
    <w:rsid w:val="00BB21A6"/>
    <w:rsid w:val="00BB6779"/>
    <w:rsid w:val="00BC0739"/>
    <w:rsid w:val="00BC19D7"/>
    <w:rsid w:val="00BC3CEA"/>
    <w:rsid w:val="00BD0066"/>
    <w:rsid w:val="00BD1F89"/>
    <w:rsid w:val="00BD2170"/>
    <w:rsid w:val="00BF095E"/>
    <w:rsid w:val="00BF5FE2"/>
    <w:rsid w:val="00BF6E5D"/>
    <w:rsid w:val="00C06E7D"/>
    <w:rsid w:val="00C07725"/>
    <w:rsid w:val="00C10F4A"/>
    <w:rsid w:val="00C1231F"/>
    <w:rsid w:val="00C143C6"/>
    <w:rsid w:val="00C1733A"/>
    <w:rsid w:val="00C17EAE"/>
    <w:rsid w:val="00C209B2"/>
    <w:rsid w:val="00C232C0"/>
    <w:rsid w:val="00C237FB"/>
    <w:rsid w:val="00C24901"/>
    <w:rsid w:val="00C25446"/>
    <w:rsid w:val="00C3108C"/>
    <w:rsid w:val="00C3205B"/>
    <w:rsid w:val="00C33941"/>
    <w:rsid w:val="00C35790"/>
    <w:rsid w:val="00C41A89"/>
    <w:rsid w:val="00C45E35"/>
    <w:rsid w:val="00C511BD"/>
    <w:rsid w:val="00C53E02"/>
    <w:rsid w:val="00C54353"/>
    <w:rsid w:val="00C60394"/>
    <w:rsid w:val="00C720EB"/>
    <w:rsid w:val="00C73CDF"/>
    <w:rsid w:val="00C76E89"/>
    <w:rsid w:val="00C77696"/>
    <w:rsid w:val="00C803EA"/>
    <w:rsid w:val="00C808CE"/>
    <w:rsid w:val="00C82893"/>
    <w:rsid w:val="00C83411"/>
    <w:rsid w:val="00C836BC"/>
    <w:rsid w:val="00C8576B"/>
    <w:rsid w:val="00C86A5C"/>
    <w:rsid w:val="00C91E1B"/>
    <w:rsid w:val="00C95CE2"/>
    <w:rsid w:val="00CA1B4D"/>
    <w:rsid w:val="00CA3601"/>
    <w:rsid w:val="00CA47CD"/>
    <w:rsid w:val="00CB2C84"/>
    <w:rsid w:val="00CB2E4B"/>
    <w:rsid w:val="00CB6569"/>
    <w:rsid w:val="00CC14FC"/>
    <w:rsid w:val="00CC5853"/>
    <w:rsid w:val="00CC709D"/>
    <w:rsid w:val="00CD3CBC"/>
    <w:rsid w:val="00CD7C86"/>
    <w:rsid w:val="00CE5765"/>
    <w:rsid w:val="00CE6513"/>
    <w:rsid w:val="00CE6E7D"/>
    <w:rsid w:val="00CE703B"/>
    <w:rsid w:val="00CF1530"/>
    <w:rsid w:val="00D00D50"/>
    <w:rsid w:val="00D03979"/>
    <w:rsid w:val="00D03C69"/>
    <w:rsid w:val="00D20CD3"/>
    <w:rsid w:val="00D21B36"/>
    <w:rsid w:val="00D226A1"/>
    <w:rsid w:val="00D33344"/>
    <w:rsid w:val="00D37938"/>
    <w:rsid w:val="00D43322"/>
    <w:rsid w:val="00D4362B"/>
    <w:rsid w:val="00D4646D"/>
    <w:rsid w:val="00D5285E"/>
    <w:rsid w:val="00D55ECE"/>
    <w:rsid w:val="00D61D5C"/>
    <w:rsid w:val="00D64A55"/>
    <w:rsid w:val="00D661BD"/>
    <w:rsid w:val="00D75454"/>
    <w:rsid w:val="00D75ECE"/>
    <w:rsid w:val="00D82D53"/>
    <w:rsid w:val="00D85E30"/>
    <w:rsid w:val="00D8651D"/>
    <w:rsid w:val="00D87035"/>
    <w:rsid w:val="00D92CA7"/>
    <w:rsid w:val="00DB3028"/>
    <w:rsid w:val="00DB7FBA"/>
    <w:rsid w:val="00DC4801"/>
    <w:rsid w:val="00DC746B"/>
    <w:rsid w:val="00DD278D"/>
    <w:rsid w:val="00DD2D09"/>
    <w:rsid w:val="00DD49DE"/>
    <w:rsid w:val="00DD5A17"/>
    <w:rsid w:val="00DD6091"/>
    <w:rsid w:val="00DD60F5"/>
    <w:rsid w:val="00DD6DB4"/>
    <w:rsid w:val="00DD7D6E"/>
    <w:rsid w:val="00DE1282"/>
    <w:rsid w:val="00DE27B3"/>
    <w:rsid w:val="00DE4833"/>
    <w:rsid w:val="00DE4E4A"/>
    <w:rsid w:val="00DE565C"/>
    <w:rsid w:val="00DE6934"/>
    <w:rsid w:val="00DE781D"/>
    <w:rsid w:val="00E00460"/>
    <w:rsid w:val="00E009BD"/>
    <w:rsid w:val="00E04CA7"/>
    <w:rsid w:val="00E1143A"/>
    <w:rsid w:val="00E14F67"/>
    <w:rsid w:val="00E17151"/>
    <w:rsid w:val="00E278FD"/>
    <w:rsid w:val="00E3186D"/>
    <w:rsid w:val="00E330FF"/>
    <w:rsid w:val="00E412D9"/>
    <w:rsid w:val="00E51718"/>
    <w:rsid w:val="00E56696"/>
    <w:rsid w:val="00E56BF1"/>
    <w:rsid w:val="00E70BF6"/>
    <w:rsid w:val="00E721D3"/>
    <w:rsid w:val="00E85378"/>
    <w:rsid w:val="00E86580"/>
    <w:rsid w:val="00E86EF4"/>
    <w:rsid w:val="00E93283"/>
    <w:rsid w:val="00E94EC4"/>
    <w:rsid w:val="00EA1AF0"/>
    <w:rsid w:val="00EA3DFB"/>
    <w:rsid w:val="00EA5008"/>
    <w:rsid w:val="00EA7B56"/>
    <w:rsid w:val="00EB2018"/>
    <w:rsid w:val="00EB4C6D"/>
    <w:rsid w:val="00EB552E"/>
    <w:rsid w:val="00EC232E"/>
    <w:rsid w:val="00EC260B"/>
    <w:rsid w:val="00EC4B63"/>
    <w:rsid w:val="00ED2F0C"/>
    <w:rsid w:val="00EE5EE2"/>
    <w:rsid w:val="00EF1202"/>
    <w:rsid w:val="00EF47E7"/>
    <w:rsid w:val="00EF7B22"/>
    <w:rsid w:val="00F008EE"/>
    <w:rsid w:val="00F01209"/>
    <w:rsid w:val="00F02365"/>
    <w:rsid w:val="00F05603"/>
    <w:rsid w:val="00F06DEF"/>
    <w:rsid w:val="00F10189"/>
    <w:rsid w:val="00F10283"/>
    <w:rsid w:val="00F123CC"/>
    <w:rsid w:val="00F14358"/>
    <w:rsid w:val="00F204AC"/>
    <w:rsid w:val="00F22BBE"/>
    <w:rsid w:val="00F30573"/>
    <w:rsid w:val="00F30BB0"/>
    <w:rsid w:val="00F3278A"/>
    <w:rsid w:val="00F33902"/>
    <w:rsid w:val="00F33D2F"/>
    <w:rsid w:val="00F342E3"/>
    <w:rsid w:val="00F35B5E"/>
    <w:rsid w:val="00F40C37"/>
    <w:rsid w:val="00F50558"/>
    <w:rsid w:val="00F5417C"/>
    <w:rsid w:val="00F60E2C"/>
    <w:rsid w:val="00F62D85"/>
    <w:rsid w:val="00F64119"/>
    <w:rsid w:val="00F648F7"/>
    <w:rsid w:val="00F649A2"/>
    <w:rsid w:val="00F64D57"/>
    <w:rsid w:val="00F7786B"/>
    <w:rsid w:val="00F83846"/>
    <w:rsid w:val="00F94A37"/>
    <w:rsid w:val="00F959CF"/>
    <w:rsid w:val="00FA06D4"/>
    <w:rsid w:val="00FA1E7A"/>
    <w:rsid w:val="00FA3BFD"/>
    <w:rsid w:val="00FA3D8A"/>
    <w:rsid w:val="00FB1C1C"/>
    <w:rsid w:val="00FB3559"/>
    <w:rsid w:val="00FB5D2C"/>
    <w:rsid w:val="00FC0652"/>
    <w:rsid w:val="00FC3507"/>
    <w:rsid w:val="00FC4386"/>
    <w:rsid w:val="00FC75E5"/>
    <w:rsid w:val="00FD04FD"/>
    <w:rsid w:val="00FD098C"/>
    <w:rsid w:val="00FD0DFB"/>
    <w:rsid w:val="00FD5E7D"/>
    <w:rsid w:val="00FD74E8"/>
    <w:rsid w:val="00FF5E0A"/>
    <w:rsid w:val="00FF7739"/>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6C3"/>
    <w:pPr>
      <w:ind w:leftChars="400" w:left="840"/>
    </w:pPr>
    <w:rPr>
      <w:szCs w:val="24"/>
    </w:rPr>
  </w:style>
  <w:style w:type="paragraph" w:styleId="a4">
    <w:name w:val="header"/>
    <w:basedOn w:val="a"/>
    <w:link w:val="a5"/>
    <w:uiPriority w:val="99"/>
    <w:unhideWhenUsed/>
    <w:rsid w:val="00F33D2F"/>
    <w:pPr>
      <w:tabs>
        <w:tab w:val="center" w:pos="4252"/>
        <w:tab w:val="right" w:pos="8504"/>
      </w:tabs>
      <w:snapToGrid w:val="0"/>
    </w:pPr>
  </w:style>
  <w:style w:type="character" w:customStyle="1" w:styleId="a5">
    <w:name w:val="ヘッダー (文字)"/>
    <w:link w:val="a4"/>
    <w:uiPriority w:val="99"/>
    <w:rsid w:val="00F33D2F"/>
    <w:rPr>
      <w:kern w:val="2"/>
      <w:sz w:val="21"/>
      <w:szCs w:val="22"/>
    </w:rPr>
  </w:style>
  <w:style w:type="paragraph" w:styleId="a6">
    <w:name w:val="footer"/>
    <w:basedOn w:val="a"/>
    <w:link w:val="a7"/>
    <w:uiPriority w:val="99"/>
    <w:unhideWhenUsed/>
    <w:rsid w:val="00F33D2F"/>
    <w:pPr>
      <w:tabs>
        <w:tab w:val="center" w:pos="4252"/>
        <w:tab w:val="right" w:pos="8504"/>
      </w:tabs>
      <w:snapToGrid w:val="0"/>
    </w:pPr>
  </w:style>
  <w:style w:type="character" w:customStyle="1" w:styleId="a7">
    <w:name w:val="フッター (文字)"/>
    <w:link w:val="a6"/>
    <w:uiPriority w:val="99"/>
    <w:rsid w:val="00F33D2F"/>
    <w:rPr>
      <w:kern w:val="2"/>
      <w:sz w:val="21"/>
      <w:szCs w:val="22"/>
    </w:rPr>
  </w:style>
  <w:style w:type="paragraph" w:styleId="a8">
    <w:name w:val="Balloon Text"/>
    <w:basedOn w:val="a"/>
    <w:link w:val="a9"/>
    <w:uiPriority w:val="99"/>
    <w:semiHidden/>
    <w:unhideWhenUsed/>
    <w:rsid w:val="00FA3D8A"/>
    <w:rPr>
      <w:rFonts w:ascii="Arial" w:eastAsia="ＭＳ ゴシック" w:hAnsi="Arial"/>
      <w:sz w:val="18"/>
      <w:szCs w:val="18"/>
    </w:rPr>
  </w:style>
  <w:style w:type="character" w:customStyle="1" w:styleId="a9">
    <w:name w:val="吹き出し (文字)"/>
    <w:link w:val="a8"/>
    <w:uiPriority w:val="99"/>
    <w:semiHidden/>
    <w:rsid w:val="00FA3D8A"/>
    <w:rPr>
      <w:rFonts w:ascii="Arial" w:eastAsia="ＭＳ ゴシック" w:hAnsi="Arial" w:cs="Times New Roman"/>
      <w:kern w:val="2"/>
      <w:sz w:val="18"/>
      <w:szCs w:val="18"/>
    </w:rPr>
  </w:style>
  <w:style w:type="paragraph" w:styleId="Web">
    <w:name w:val="Normal (Web)"/>
    <w:basedOn w:val="a"/>
    <w:uiPriority w:val="99"/>
    <w:unhideWhenUsed/>
    <w:rsid w:val="00802E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7F4900"/>
    <w:pPr>
      <w:widowControl/>
      <w:jc w:val="left"/>
    </w:pPr>
    <w:rPr>
      <w:rFonts w:ascii="ＭＳ ゴシック" w:eastAsia="ＭＳ ゴシック" w:hAnsi="ＭＳ ゴシック" w:cs="ＭＳ Ｐゴシック"/>
      <w:kern w:val="0"/>
      <w:sz w:val="20"/>
      <w:szCs w:val="20"/>
    </w:rPr>
  </w:style>
  <w:style w:type="character" w:customStyle="1" w:styleId="ab">
    <w:name w:val="書式なし (文字)"/>
    <w:link w:val="aa"/>
    <w:uiPriority w:val="99"/>
    <w:rsid w:val="007F4900"/>
    <w:rPr>
      <w:rFonts w:ascii="ＭＳ ゴシック" w:eastAsia="ＭＳ ゴシック" w:hAnsi="ＭＳ ゴシック" w:cs="ＭＳ Ｐゴシック"/>
    </w:rPr>
  </w:style>
  <w:style w:type="table" w:styleId="ac">
    <w:name w:val="Table Grid"/>
    <w:basedOn w:val="a1"/>
    <w:uiPriority w:val="59"/>
    <w:rsid w:val="00315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6C3"/>
    <w:pPr>
      <w:ind w:leftChars="400" w:left="840"/>
    </w:pPr>
    <w:rPr>
      <w:szCs w:val="24"/>
    </w:rPr>
  </w:style>
  <w:style w:type="paragraph" w:styleId="a4">
    <w:name w:val="header"/>
    <w:basedOn w:val="a"/>
    <w:link w:val="a5"/>
    <w:uiPriority w:val="99"/>
    <w:unhideWhenUsed/>
    <w:rsid w:val="00F33D2F"/>
    <w:pPr>
      <w:tabs>
        <w:tab w:val="center" w:pos="4252"/>
        <w:tab w:val="right" w:pos="8504"/>
      </w:tabs>
      <w:snapToGrid w:val="0"/>
    </w:pPr>
  </w:style>
  <w:style w:type="character" w:customStyle="1" w:styleId="a5">
    <w:name w:val="ヘッダー (文字)"/>
    <w:link w:val="a4"/>
    <w:uiPriority w:val="99"/>
    <w:rsid w:val="00F33D2F"/>
    <w:rPr>
      <w:kern w:val="2"/>
      <w:sz w:val="21"/>
      <w:szCs w:val="22"/>
    </w:rPr>
  </w:style>
  <w:style w:type="paragraph" w:styleId="a6">
    <w:name w:val="footer"/>
    <w:basedOn w:val="a"/>
    <w:link w:val="a7"/>
    <w:uiPriority w:val="99"/>
    <w:unhideWhenUsed/>
    <w:rsid w:val="00F33D2F"/>
    <w:pPr>
      <w:tabs>
        <w:tab w:val="center" w:pos="4252"/>
        <w:tab w:val="right" w:pos="8504"/>
      </w:tabs>
      <w:snapToGrid w:val="0"/>
    </w:pPr>
  </w:style>
  <w:style w:type="character" w:customStyle="1" w:styleId="a7">
    <w:name w:val="フッター (文字)"/>
    <w:link w:val="a6"/>
    <w:uiPriority w:val="99"/>
    <w:rsid w:val="00F33D2F"/>
    <w:rPr>
      <w:kern w:val="2"/>
      <w:sz w:val="21"/>
      <w:szCs w:val="22"/>
    </w:rPr>
  </w:style>
  <w:style w:type="paragraph" w:styleId="a8">
    <w:name w:val="Balloon Text"/>
    <w:basedOn w:val="a"/>
    <w:link w:val="a9"/>
    <w:uiPriority w:val="99"/>
    <w:semiHidden/>
    <w:unhideWhenUsed/>
    <w:rsid w:val="00FA3D8A"/>
    <w:rPr>
      <w:rFonts w:ascii="Arial" w:eastAsia="ＭＳ ゴシック" w:hAnsi="Arial"/>
      <w:sz w:val="18"/>
      <w:szCs w:val="18"/>
    </w:rPr>
  </w:style>
  <w:style w:type="character" w:customStyle="1" w:styleId="a9">
    <w:name w:val="吹き出し (文字)"/>
    <w:link w:val="a8"/>
    <w:uiPriority w:val="99"/>
    <w:semiHidden/>
    <w:rsid w:val="00FA3D8A"/>
    <w:rPr>
      <w:rFonts w:ascii="Arial" w:eastAsia="ＭＳ ゴシック" w:hAnsi="Arial" w:cs="Times New Roman"/>
      <w:kern w:val="2"/>
      <w:sz w:val="18"/>
      <w:szCs w:val="18"/>
    </w:rPr>
  </w:style>
  <w:style w:type="paragraph" w:styleId="Web">
    <w:name w:val="Normal (Web)"/>
    <w:basedOn w:val="a"/>
    <w:uiPriority w:val="99"/>
    <w:unhideWhenUsed/>
    <w:rsid w:val="00802E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7F4900"/>
    <w:pPr>
      <w:widowControl/>
      <w:jc w:val="left"/>
    </w:pPr>
    <w:rPr>
      <w:rFonts w:ascii="ＭＳ ゴシック" w:eastAsia="ＭＳ ゴシック" w:hAnsi="ＭＳ ゴシック" w:cs="ＭＳ Ｐゴシック"/>
      <w:kern w:val="0"/>
      <w:sz w:val="20"/>
      <w:szCs w:val="20"/>
    </w:rPr>
  </w:style>
  <w:style w:type="character" w:customStyle="1" w:styleId="ab">
    <w:name w:val="書式なし (文字)"/>
    <w:link w:val="aa"/>
    <w:uiPriority w:val="99"/>
    <w:rsid w:val="007F4900"/>
    <w:rPr>
      <w:rFonts w:ascii="ＭＳ ゴシック" w:eastAsia="ＭＳ ゴシック" w:hAnsi="ＭＳ ゴシック" w:cs="ＭＳ Ｐゴシック"/>
    </w:rPr>
  </w:style>
  <w:style w:type="table" w:styleId="ac">
    <w:name w:val="Table Grid"/>
    <w:basedOn w:val="a1"/>
    <w:uiPriority w:val="59"/>
    <w:rsid w:val="00315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461D8-F0E5-4FF1-AB02-9F496EE46001}"/>
</file>

<file path=customXml/itemProps2.xml><?xml version="1.0" encoding="utf-8"?>
<ds:datastoreItem xmlns:ds="http://schemas.openxmlformats.org/officeDocument/2006/customXml" ds:itemID="{63DB1081-A356-42BA-8BA3-67BF6FD13972}"/>
</file>

<file path=customXml/itemProps3.xml><?xml version="1.0" encoding="utf-8"?>
<ds:datastoreItem xmlns:ds="http://schemas.openxmlformats.org/officeDocument/2006/customXml" ds:itemID="{4316A5CB-33C6-466F-909C-1664541F5C00}"/>
</file>

<file path=customXml/itemProps4.xml><?xml version="1.0" encoding="utf-8"?>
<ds:datastoreItem xmlns:ds="http://schemas.openxmlformats.org/officeDocument/2006/customXml" ds:itemID="{C37340E5-E734-41F4-88E9-F00CE11E7800}"/>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前川　智則</cp:lastModifiedBy>
  <cp:revision>6</cp:revision>
  <cp:lastPrinted>2016-11-02T01:19:00Z</cp:lastPrinted>
  <dcterms:created xsi:type="dcterms:W3CDTF">2016-11-14T07:25:00Z</dcterms:created>
  <dcterms:modified xsi:type="dcterms:W3CDTF">2016-11-16T07:29:00Z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