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C088" w14:textId="77777777" w:rsidR="00B8718E" w:rsidRPr="00D82CBA" w:rsidRDefault="00B8718E" w:rsidP="00B14D94">
      <w:pPr>
        <w:spacing w:line="240" w:lineRule="auto"/>
        <w:jc w:val="center"/>
        <w:rPr>
          <w:rFonts w:ascii="ＭＳ ゴシック" w:eastAsia="ＭＳ ゴシック" w:hAnsi="ＭＳ ゴシック"/>
          <w:b/>
          <w:sz w:val="28"/>
          <w:szCs w:val="28"/>
        </w:rPr>
      </w:pPr>
      <w:r w:rsidRPr="00D82CBA">
        <w:rPr>
          <w:rFonts w:ascii="ＭＳ ゴシック" w:eastAsia="ＭＳ ゴシック" w:hAnsi="ＭＳ ゴシック" w:hint="eastAsia"/>
          <w:b/>
          <w:sz w:val="28"/>
          <w:szCs w:val="28"/>
        </w:rPr>
        <w:t>３．</w:t>
      </w:r>
      <w:bookmarkStart w:id="0" w:name="売買参加者承認（更新）要綱"/>
      <w:r w:rsidR="007A22D8" w:rsidRPr="00D82CBA">
        <w:rPr>
          <w:rFonts w:ascii="ＭＳ ゴシック" w:eastAsia="ＭＳ ゴシック" w:hAnsi="ＭＳ ゴシック" w:hint="eastAsia"/>
          <w:b/>
          <w:sz w:val="28"/>
          <w:szCs w:val="28"/>
        </w:rPr>
        <w:t>大阪府中央卸売市場売買参加</w:t>
      </w:r>
      <w:r w:rsidRPr="00D82CBA">
        <w:rPr>
          <w:rFonts w:ascii="ＭＳ ゴシック" w:eastAsia="ＭＳ ゴシック" w:hAnsi="ＭＳ ゴシック" w:hint="eastAsia"/>
          <w:b/>
          <w:sz w:val="28"/>
          <w:szCs w:val="28"/>
        </w:rPr>
        <w:t>承認（更新）要綱</w:t>
      </w:r>
      <w:bookmarkEnd w:id="0"/>
    </w:p>
    <w:p w14:paraId="1C531506" w14:textId="77777777" w:rsidR="00B8718E" w:rsidRPr="00D82CBA" w:rsidRDefault="00B8718E" w:rsidP="00B8718E">
      <w:pPr>
        <w:spacing w:line="240" w:lineRule="auto"/>
        <w:jc w:val="left"/>
      </w:pPr>
    </w:p>
    <w:p w14:paraId="3A5A4512" w14:textId="77777777" w:rsidR="00B8718E" w:rsidRPr="00D82CBA" w:rsidRDefault="00B8718E" w:rsidP="00B8718E">
      <w:pPr>
        <w:spacing w:line="240" w:lineRule="auto"/>
        <w:jc w:val="left"/>
      </w:pPr>
      <w:r w:rsidRPr="00D82CBA">
        <w:rPr>
          <w:rFonts w:hint="eastAsia"/>
        </w:rPr>
        <w:t>第１　目的</w:t>
      </w:r>
    </w:p>
    <w:p w14:paraId="34189EBA" w14:textId="77777777" w:rsidR="00B8718E" w:rsidRPr="00D82CBA" w:rsidRDefault="00B8718E" w:rsidP="00B8718E">
      <w:pPr>
        <w:spacing w:line="240" w:lineRule="auto"/>
        <w:ind w:leftChars="100" w:left="221" w:firstLineChars="100" w:firstLine="221"/>
        <w:jc w:val="left"/>
      </w:pPr>
      <w:r w:rsidRPr="00D82CBA">
        <w:rPr>
          <w:rFonts w:hint="eastAsia"/>
        </w:rPr>
        <w:t>大阪府中央卸売市場業務規程（以下「業務規程」という。）第28条の規定による売買参加の承認については、業務規程及び大阪府中央卸売市場業務規程施行規則（以下「規則」という。）に基づくほか、この要綱による。</w:t>
      </w:r>
    </w:p>
    <w:p w14:paraId="2F8E2195" w14:textId="77777777" w:rsidR="00B8718E" w:rsidRPr="00D82CBA" w:rsidRDefault="00B8718E" w:rsidP="00B8718E">
      <w:pPr>
        <w:spacing w:line="240" w:lineRule="auto"/>
        <w:ind w:leftChars="100" w:left="221" w:firstLineChars="100" w:firstLine="221"/>
        <w:jc w:val="left"/>
      </w:pPr>
    </w:p>
    <w:p w14:paraId="7AAB2D10" w14:textId="77777777" w:rsidR="00B8718E" w:rsidRPr="00D82CBA" w:rsidRDefault="00B8718E" w:rsidP="00B8718E">
      <w:pPr>
        <w:spacing w:line="240" w:lineRule="auto"/>
        <w:jc w:val="left"/>
      </w:pPr>
      <w:r w:rsidRPr="00D82CBA">
        <w:rPr>
          <w:rFonts w:hint="eastAsia"/>
        </w:rPr>
        <w:t>第２　承認の区分</w:t>
      </w:r>
    </w:p>
    <w:p w14:paraId="13ECBA26" w14:textId="77777777" w:rsidR="00B8718E" w:rsidRPr="00D82CBA" w:rsidRDefault="00B8718E" w:rsidP="00B8718E">
      <w:pPr>
        <w:spacing w:line="240" w:lineRule="auto"/>
        <w:ind w:leftChars="100" w:left="221" w:firstLineChars="100" w:firstLine="221"/>
        <w:jc w:val="left"/>
      </w:pPr>
      <w:r w:rsidRPr="00D82CBA">
        <w:rPr>
          <w:rFonts w:hint="eastAsia"/>
        </w:rPr>
        <w:t>売買参加の承認は、次に掲げる取扱品目の部類ごとに行う。（以下「一般売買参加者」という。）ただし、青果部にあっては、近郊売場で取</w:t>
      </w:r>
      <w:r w:rsidR="002E0D2C" w:rsidRPr="00D82CBA">
        <w:rPr>
          <w:rFonts w:hint="eastAsia"/>
        </w:rPr>
        <w:t>り</w:t>
      </w:r>
      <w:r w:rsidRPr="00D82CBA">
        <w:rPr>
          <w:rFonts w:hint="eastAsia"/>
        </w:rPr>
        <w:t>扱う生鮮食料品等の売買取引に参加する売買参加者（以下「近郊野菜等売買参加者」という。）を一般売買参加者と区分して承認することができる。</w:t>
      </w:r>
    </w:p>
    <w:tbl>
      <w:tblPr>
        <w:tblW w:w="0" w:type="auto"/>
        <w:tblInd w:w="1630" w:type="dxa"/>
        <w:tblLayout w:type="fixed"/>
        <w:tblCellMar>
          <w:left w:w="0" w:type="dxa"/>
          <w:right w:w="0" w:type="dxa"/>
        </w:tblCellMar>
        <w:tblLook w:val="0000" w:firstRow="0" w:lastRow="0" w:firstColumn="0" w:lastColumn="0" w:noHBand="0" w:noVBand="0"/>
      </w:tblPr>
      <w:tblGrid>
        <w:gridCol w:w="5400"/>
      </w:tblGrid>
      <w:tr w:rsidR="00D82CBA" w:rsidRPr="00D82CBA" w14:paraId="5BDD57DD" w14:textId="77777777" w:rsidTr="00225148">
        <w:trPr>
          <w:trHeight w:val="477"/>
        </w:trPr>
        <w:tc>
          <w:tcPr>
            <w:tcW w:w="5400" w:type="dxa"/>
            <w:tcBorders>
              <w:top w:val="single" w:sz="8" w:space="0" w:color="auto"/>
              <w:left w:val="single" w:sz="8" w:space="0" w:color="auto"/>
              <w:bottom w:val="single" w:sz="4" w:space="0" w:color="auto"/>
              <w:right w:val="single" w:sz="8" w:space="0" w:color="auto"/>
            </w:tcBorders>
            <w:vAlign w:val="center"/>
          </w:tcPr>
          <w:p w14:paraId="7BADF6AD" w14:textId="77777777" w:rsidR="00B8718E" w:rsidRPr="00D82CBA" w:rsidRDefault="00B8718E" w:rsidP="00B8718E">
            <w:pPr>
              <w:spacing w:line="240" w:lineRule="auto"/>
              <w:ind w:leftChars="400" w:left="885" w:rightChars="400" w:right="885"/>
              <w:jc w:val="distribute"/>
              <w:rPr>
                <w:spacing w:val="-1"/>
                <w:sz w:val="15"/>
              </w:rPr>
            </w:pPr>
            <w:r w:rsidRPr="00D82CBA">
              <w:rPr>
                <w:rFonts w:hint="eastAsia"/>
                <w:spacing w:val="-1"/>
              </w:rPr>
              <w:t>取扱品目の部類</w:t>
            </w:r>
          </w:p>
        </w:tc>
      </w:tr>
      <w:tr w:rsidR="00D82CBA" w:rsidRPr="00D82CBA" w14:paraId="3FBE8E20" w14:textId="77777777" w:rsidTr="00225148">
        <w:trPr>
          <w:trHeight w:val="482"/>
        </w:trPr>
        <w:tc>
          <w:tcPr>
            <w:tcW w:w="5400" w:type="dxa"/>
            <w:tcBorders>
              <w:top w:val="single" w:sz="4" w:space="0" w:color="auto"/>
              <w:left w:val="single" w:sz="8" w:space="0" w:color="auto"/>
              <w:bottom w:val="single" w:sz="4" w:space="0" w:color="auto"/>
              <w:right w:val="single" w:sz="8" w:space="0" w:color="auto"/>
            </w:tcBorders>
            <w:vAlign w:val="center"/>
          </w:tcPr>
          <w:p w14:paraId="55808D6E" w14:textId="77777777" w:rsidR="00B8718E" w:rsidRPr="00D82CBA" w:rsidRDefault="00B8718E" w:rsidP="00B8718E">
            <w:pPr>
              <w:spacing w:line="240" w:lineRule="auto"/>
              <w:ind w:leftChars="400" w:left="885" w:rightChars="400" w:right="885"/>
              <w:jc w:val="distribute"/>
              <w:rPr>
                <w:spacing w:val="-1"/>
                <w:sz w:val="15"/>
              </w:rPr>
            </w:pPr>
            <w:r w:rsidRPr="00D82CBA">
              <w:rPr>
                <w:rFonts w:hint="eastAsia"/>
                <w:spacing w:val="-1"/>
              </w:rPr>
              <w:t>青果部</w:t>
            </w:r>
          </w:p>
        </w:tc>
      </w:tr>
      <w:tr w:rsidR="00B8718E" w:rsidRPr="00D82CBA" w14:paraId="3D594BD1" w14:textId="77777777" w:rsidTr="00225148">
        <w:trPr>
          <w:trHeight w:val="476"/>
        </w:trPr>
        <w:tc>
          <w:tcPr>
            <w:tcW w:w="5400" w:type="dxa"/>
            <w:tcBorders>
              <w:top w:val="single" w:sz="4" w:space="0" w:color="auto"/>
              <w:left w:val="single" w:sz="8" w:space="0" w:color="auto"/>
              <w:bottom w:val="single" w:sz="8" w:space="0" w:color="auto"/>
              <w:right w:val="single" w:sz="8" w:space="0" w:color="auto"/>
            </w:tcBorders>
            <w:vAlign w:val="center"/>
          </w:tcPr>
          <w:p w14:paraId="0C5F4150" w14:textId="77777777" w:rsidR="00B8718E" w:rsidRPr="00D82CBA" w:rsidRDefault="00B8718E" w:rsidP="00B8718E">
            <w:pPr>
              <w:spacing w:line="240" w:lineRule="auto"/>
              <w:ind w:leftChars="400" w:left="885" w:rightChars="400" w:right="885"/>
              <w:jc w:val="distribute"/>
              <w:rPr>
                <w:spacing w:val="-1"/>
                <w:sz w:val="15"/>
              </w:rPr>
            </w:pPr>
            <w:r w:rsidRPr="00D82CBA">
              <w:rPr>
                <w:rFonts w:hint="eastAsia"/>
                <w:spacing w:val="-1"/>
              </w:rPr>
              <w:t>水産物部</w:t>
            </w:r>
          </w:p>
        </w:tc>
      </w:tr>
    </w:tbl>
    <w:p w14:paraId="25BE5BC8" w14:textId="77777777" w:rsidR="00B8718E" w:rsidRPr="00D82CBA" w:rsidRDefault="00B8718E" w:rsidP="00B8718E">
      <w:pPr>
        <w:spacing w:line="240" w:lineRule="auto"/>
        <w:jc w:val="left"/>
      </w:pPr>
    </w:p>
    <w:p w14:paraId="12D3CCBE" w14:textId="77777777" w:rsidR="00B8718E" w:rsidRPr="00D82CBA" w:rsidRDefault="00B8718E" w:rsidP="00B8718E">
      <w:pPr>
        <w:spacing w:line="240" w:lineRule="auto"/>
        <w:jc w:val="left"/>
      </w:pPr>
      <w:r w:rsidRPr="00D82CBA">
        <w:rPr>
          <w:rFonts w:hint="eastAsia"/>
        </w:rPr>
        <w:t>第３　承認基準の認定</w:t>
      </w:r>
    </w:p>
    <w:p w14:paraId="62625AA1" w14:textId="77777777" w:rsidR="00B8718E" w:rsidRPr="00D82CBA" w:rsidRDefault="00B8718E" w:rsidP="00B8718E">
      <w:pPr>
        <w:spacing w:line="240" w:lineRule="auto"/>
        <w:ind w:leftChars="100" w:left="221" w:firstLineChars="100" w:firstLine="221"/>
        <w:jc w:val="left"/>
      </w:pPr>
      <w:r w:rsidRPr="00D82CBA">
        <w:rPr>
          <w:rFonts w:hint="eastAsia"/>
        </w:rPr>
        <w:t>業務規程第29条に規定する売買参加の承認基準のうち、同条第５号に規定する知識、経験等の認定は、次によるものとする。</w:t>
      </w:r>
    </w:p>
    <w:p w14:paraId="723BC8DF" w14:textId="77777777" w:rsidR="00B8718E" w:rsidRPr="00D82CBA" w:rsidRDefault="00B8718E" w:rsidP="00B8718E">
      <w:pPr>
        <w:spacing w:line="240" w:lineRule="auto"/>
        <w:ind w:leftChars="100" w:left="442" w:hangingChars="100" w:hanging="221"/>
        <w:jc w:val="left"/>
      </w:pPr>
      <w:r w:rsidRPr="00D82CBA">
        <w:rPr>
          <w:rFonts w:hint="eastAsia"/>
        </w:rPr>
        <w:t>１　法人の場合</w:t>
      </w:r>
    </w:p>
    <w:p w14:paraId="7A9612E9" w14:textId="77777777" w:rsidR="00B8718E" w:rsidRPr="00D82CBA" w:rsidRDefault="00B8718E" w:rsidP="00B8718E">
      <w:pPr>
        <w:spacing w:line="240" w:lineRule="auto"/>
        <w:ind w:leftChars="200" w:left="663" w:hangingChars="100" w:hanging="221"/>
        <w:jc w:val="left"/>
      </w:pPr>
      <w:r w:rsidRPr="00D82CBA">
        <w:rPr>
          <w:rFonts w:hint="eastAsia"/>
        </w:rPr>
        <w:t>(1)　常時継続して営業を行う店舗、加工場又は分荷施設等を有するもので、小売業者、加工業者、給食業者、消費生活協同組合その他知事が適当と認める者であること。</w:t>
      </w:r>
    </w:p>
    <w:p w14:paraId="6A60773E" w14:textId="77777777" w:rsidR="00B8718E" w:rsidRPr="00D82CBA" w:rsidRDefault="00B8718E" w:rsidP="00B8718E">
      <w:pPr>
        <w:spacing w:line="240" w:lineRule="auto"/>
        <w:ind w:leftChars="200" w:left="663" w:hangingChars="100" w:hanging="221"/>
        <w:jc w:val="left"/>
      </w:pPr>
      <w:r w:rsidRPr="00D82CBA">
        <w:rPr>
          <w:rFonts w:hint="eastAsia"/>
        </w:rPr>
        <w:t>(2)　役職員の中に常時売買取引に参加できる者（申請に係る取扱品目の部類に属する生鮮食料品等の取引業務の経験を５年以上有し、</w:t>
      </w:r>
      <w:r w:rsidR="007A22D8" w:rsidRPr="00D82CBA">
        <w:rPr>
          <w:rFonts w:hint="eastAsia"/>
        </w:rPr>
        <w:t>成年である</w:t>
      </w:r>
      <w:r w:rsidRPr="00D82CBA">
        <w:rPr>
          <w:rFonts w:hint="eastAsia"/>
        </w:rPr>
        <w:t>者）があること。</w:t>
      </w:r>
    </w:p>
    <w:p w14:paraId="11CB7672" w14:textId="77777777" w:rsidR="00B8718E" w:rsidRPr="00D82CBA" w:rsidRDefault="00B8718E" w:rsidP="00B8718E">
      <w:pPr>
        <w:spacing w:line="240" w:lineRule="auto"/>
        <w:ind w:leftChars="200" w:left="659" w:hangingChars="100" w:hanging="217"/>
        <w:jc w:val="left"/>
      </w:pPr>
      <w:r w:rsidRPr="00D82CBA">
        <w:rPr>
          <w:rFonts w:hint="eastAsia"/>
          <w:spacing w:val="1"/>
        </w:rPr>
        <w:t>(3)</w:t>
      </w:r>
      <w:r w:rsidRPr="00D82CBA">
        <w:rPr>
          <w:rFonts w:hint="eastAsia"/>
        </w:rPr>
        <w:t xml:space="preserve">　通常の取引単位で継続して売買取引に参加できると認められる者であること。</w:t>
      </w:r>
    </w:p>
    <w:p w14:paraId="458B9CA0" w14:textId="77777777" w:rsidR="00B8718E" w:rsidRPr="00D82CBA" w:rsidRDefault="00B8718E" w:rsidP="00B8718E">
      <w:pPr>
        <w:spacing w:line="240" w:lineRule="auto"/>
        <w:ind w:leftChars="200" w:left="659" w:hangingChars="100" w:hanging="217"/>
        <w:jc w:val="left"/>
      </w:pPr>
      <w:r w:rsidRPr="00D82CBA">
        <w:rPr>
          <w:rFonts w:hint="eastAsia"/>
          <w:spacing w:val="1"/>
        </w:rPr>
        <w:t>(4)</w:t>
      </w:r>
      <w:r w:rsidRPr="00D82CBA">
        <w:rPr>
          <w:rFonts w:hint="eastAsia"/>
        </w:rPr>
        <w:t xml:space="preserve">　精算会社又は卸売業者との間に、代金の決済、支払保証等売買取引に関する特約を締結できる者であること。</w:t>
      </w:r>
    </w:p>
    <w:p w14:paraId="18047C38" w14:textId="77777777" w:rsidR="00B8718E" w:rsidRPr="00D82CBA" w:rsidRDefault="00B8718E" w:rsidP="00B8718E">
      <w:pPr>
        <w:spacing w:line="240" w:lineRule="auto"/>
        <w:ind w:leftChars="200" w:left="659" w:hangingChars="100" w:hanging="217"/>
        <w:jc w:val="left"/>
      </w:pPr>
      <w:r w:rsidRPr="00D82CBA">
        <w:rPr>
          <w:rFonts w:hint="eastAsia"/>
          <w:spacing w:val="1"/>
        </w:rPr>
        <w:t>(5)</w:t>
      </w:r>
      <w:r w:rsidRPr="00D82CBA">
        <w:rPr>
          <w:rFonts w:hint="eastAsia"/>
        </w:rPr>
        <w:t xml:space="preserve">　一般売買参加者にあっては、資本金又は出資金が700万円以上であること。ただし、知事が特に認める場合はこの限りでない。</w:t>
      </w:r>
    </w:p>
    <w:p w14:paraId="7F1E3EDD" w14:textId="77777777" w:rsidR="00B8718E" w:rsidRPr="00D82CBA" w:rsidRDefault="00B8718E" w:rsidP="00B8718E">
      <w:pPr>
        <w:spacing w:line="240" w:lineRule="auto"/>
        <w:ind w:leftChars="200" w:left="659" w:hangingChars="100" w:hanging="217"/>
        <w:jc w:val="left"/>
      </w:pPr>
      <w:r w:rsidRPr="00D82CBA">
        <w:rPr>
          <w:rFonts w:hint="eastAsia"/>
          <w:spacing w:val="1"/>
        </w:rPr>
        <w:t>(6)</w:t>
      </w:r>
      <w:r w:rsidRPr="00D82CBA">
        <w:rPr>
          <w:rFonts w:hint="eastAsia"/>
        </w:rPr>
        <w:t xml:space="preserve">　近郊野菜等売買参加者にあっては、(5)に係わらず事業資金として、100万円以上有する者であること。</w:t>
      </w:r>
    </w:p>
    <w:p w14:paraId="465EB246" w14:textId="77777777" w:rsidR="00B8718E" w:rsidRPr="00D82CBA" w:rsidRDefault="00B8718E" w:rsidP="00B8718E">
      <w:pPr>
        <w:spacing w:line="240" w:lineRule="auto"/>
        <w:ind w:leftChars="200" w:left="659" w:hangingChars="100" w:hanging="217"/>
        <w:jc w:val="left"/>
      </w:pPr>
      <w:r w:rsidRPr="00D82CBA">
        <w:rPr>
          <w:rFonts w:hint="eastAsia"/>
          <w:spacing w:val="1"/>
        </w:rPr>
        <w:t>(7)</w:t>
      </w:r>
      <w:r w:rsidRPr="00D82CBA">
        <w:rPr>
          <w:rFonts w:hint="eastAsia"/>
        </w:rPr>
        <w:t xml:space="preserve">　事業計画が適切であり、かつ卸売業者からの年間仕入額が平均的な仲卸業者の年間仕入額の３分の１以上見込まれる者であること。ただし、近郊野菜等売買参加者にあっては、卸売業者からの年間仕入額が300万円以上見込まれる者であること。</w:t>
      </w:r>
    </w:p>
    <w:p w14:paraId="39EA095D" w14:textId="77777777" w:rsidR="00B8718E" w:rsidRPr="00D82CBA" w:rsidRDefault="00B8718E" w:rsidP="00B8718E">
      <w:pPr>
        <w:spacing w:line="240" w:lineRule="auto"/>
        <w:ind w:leftChars="200" w:left="663" w:hangingChars="100" w:hanging="221"/>
        <w:jc w:val="left"/>
      </w:pPr>
      <w:r w:rsidRPr="00D82CBA">
        <w:rPr>
          <w:rFonts w:hint="eastAsia"/>
        </w:rPr>
        <w:t>(8)　申請者が市場関係者に対し著しく遅延した支払債務のない者であること。</w:t>
      </w:r>
    </w:p>
    <w:p w14:paraId="6275F7C5" w14:textId="77777777" w:rsidR="00B8718E" w:rsidRPr="00D82CBA" w:rsidRDefault="00B8718E" w:rsidP="00B8718E">
      <w:pPr>
        <w:spacing w:line="240" w:lineRule="auto"/>
        <w:ind w:leftChars="100" w:left="442" w:hangingChars="100" w:hanging="221"/>
        <w:jc w:val="left"/>
      </w:pPr>
      <w:r w:rsidRPr="00D82CBA">
        <w:rPr>
          <w:rFonts w:hint="eastAsia"/>
        </w:rPr>
        <w:t>２　公益法人の場合</w:t>
      </w:r>
    </w:p>
    <w:p w14:paraId="62AF293D" w14:textId="77777777" w:rsidR="00B8718E" w:rsidRPr="00D82CBA" w:rsidRDefault="00B8718E" w:rsidP="00B8718E">
      <w:pPr>
        <w:spacing w:line="240" w:lineRule="auto"/>
        <w:ind w:leftChars="200" w:left="442" w:firstLineChars="100" w:firstLine="221"/>
        <w:jc w:val="left"/>
      </w:pPr>
      <w:r w:rsidRPr="00D82CBA">
        <w:rPr>
          <w:rFonts w:hint="eastAsia"/>
        </w:rPr>
        <w:t>申請者が、公益法人である場合にあっては、１の(1)から(2)の規定にかかわらず、知事が適当と認める場合は承認することができる。</w:t>
      </w:r>
    </w:p>
    <w:p w14:paraId="74CDFFD8" w14:textId="77777777" w:rsidR="00B8718E" w:rsidRPr="00D82CBA" w:rsidRDefault="00B8718E" w:rsidP="00B8718E">
      <w:pPr>
        <w:spacing w:line="240" w:lineRule="auto"/>
        <w:ind w:leftChars="100" w:left="438" w:hangingChars="100" w:hanging="217"/>
        <w:jc w:val="left"/>
        <w:rPr>
          <w:spacing w:val="1"/>
        </w:rPr>
      </w:pPr>
    </w:p>
    <w:p w14:paraId="1DDCF6E2" w14:textId="77777777" w:rsidR="00B8718E" w:rsidRPr="00D82CBA" w:rsidRDefault="00B8718E" w:rsidP="00B8718E">
      <w:pPr>
        <w:spacing w:line="240" w:lineRule="auto"/>
        <w:ind w:leftChars="100" w:left="442" w:hangingChars="100" w:hanging="221"/>
        <w:jc w:val="left"/>
      </w:pPr>
      <w:r w:rsidRPr="00D82CBA">
        <w:rPr>
          <w:rFonts w:hint="eastAsia"/>
        </w:rPr>
        <w:t>３　個人の場合</w:t>
      </w:r>
    </w:p>
    <w:p w14:paraId="40F807DB" w14:textId="77777777" w:rsidR="00B8718E" w:rsidRPr="00D82CBA" w:rsidRDefault="00B8718E" w:rsidP="00B8718E">
      <w:pPr>
        <w:spacing w:line="240" w:lineRule="auto"/>
        <w:ind w:leftChars="200" w:left="768" w:hangingChars="150" w:hanging="326"/>
        <w:jc w:val="left"/>
      </w:pPr>
      <w:r w:rsidRPr="00D82CBA">
        <w:rPr>
          <w:rFonts w:hint="eastAsia"/>
          <w:spacing w:val="1"/>
        </w:rPr>
        <w:t>(1)</w:t>
      </w:r>
      <w:r w:rsidRPr="00D82CBA">
        <w:rPr>
          <w:rFonts w:hint="eastAsia"/>
        </w:rPr>
        <w:t xml:space="preserve">　常時継続して営業を行う店舗、加工場又は分荷施設等を有するもので、小売業者、加工業、給食業者その他知事が適当と認める者であること。</w:t>
      </w:r>
    </w:p>
    <w:p w14:paraId="0652288A" w14:textId="77777777" w:rsidR="00B8718E" w:rsidRPr="00D82CBA" w:rsidRDefault="00B8718E" w:rsidP="00B8718E">
      <w:pPr>
        <w:spacing w:line="240" w:lineRule="auto"/>
        <w:ind w:leftChars="200" w:left="768" w:hangingChars="150" w:hanging="326"/>
        <w:jc w:val="left"/>
      </w:pPr>
      <w:r w:rsidRPr="00D82CBA">
        <w:rPr>
          <w:rFonts w:hint="eastAsia"/>
          <w:spacing w:val="1"/>
        </w:rPr>
        <w:t xml:space="preserve">(2)　</w:t>
      </w:r>
      <w:r w:rsidR="00D4294F" w:rsidRPr="00D82CBA">
        <w:rPr>
          <w:rFonts w:hint="eastAsia"/>
          <w:spacing w:val="1"/>
        </w:rPr>
        <w:t>成年</w:t>
      </w:r>
      <w:r w:rsidRPr="00D82CBA">
        <w:rPr>
          <w:rFonts w:hint="eastAsia"/>
        </w:rPr>
        <w:t>であること。</w:t>
      </w:r>
    </w:p>
    <w:p w14:paraId="18E9F0A8" w14:textId="77777777" w:rsidR="00B8718E" w:rsidRPr="00D82CBA" w:rsidRDefault="00B8718E" w:rsidP="00B8718E">
      <w:pPr>
        <w:spacing w:line="240" w:lineRule="auto"/>
        <w:ind w:leftChars="200" w:left="768" w:hangingChars="150" w:hanging="326"/>
        <w:jc w:val="left"/>
      </w:pPr>
      <w:r w:rsidRPr="00D82CBA">
        <w:rPr>
          <w:rFonts w:hint="eastAsia"/>
          <w:spacing w:val="1"/>
        </w:rPr>
        <w:t>(3)</w:t>
      </w:r>
      <w:r w:rsidRPr="00D82CBA">
        <w:rPr>
          <w:rFonts w:hint="eastAsia"/>
        </w:rPr>
        <w:t xml:space="preserve">　申請に係る取扱品目の部類に属する生鮮食料品等の取引業務の経験を５年以上有する者であること。</w:t>
      </w:r>
    </w:p>
    <w:p w14:paraId="61C20B2F" w14:textId="77777777" w:rsidR="00B8718E" w:rsidRPr="00D82CBA" w:rsidRDefault="00B8718E" w:rsidP="00B8718E">
      <w:pPr>
        <w:spacing w:line="240" w:lineRule="auto"/>
        <w:ind w:leftChars="200" w:left="768" w:hangingChars="150" w:hanging="326"/>
        <w:jc w:val="left"/>
      </w:pPr>
      <w:r w:rsidRPr="00D82CBA">
        <w:rPr>
          <w:rFonts w:hint="eastAsia"/>
          <w:spacing w:val="1"/>
        </w:rPr>
        <w:t>(4)</w:t>
      </w:r>
      <w:r w:rsidRPr="00D82CBA">
        <w:rPr>
          <w:rFonts w:hint="eastAsia"/>
        </w:rPr>
        <w:t xml:space="preserve">　一般売買参加者にあっては、事業資金として700万円以上有する者であること。ただし、知事が特に認める場合はこの限りでない。</w:t>
      </w:r>
    </w:p>
    <w:p w14:paraId="6C340614" w14:textId="77777777" w:rsidR="00B8718E" w:rsidRPr="00D82CBA" w:rsidRDefault="00B8718E" w:rsidP="00B8718E">
      <w:pPr>
        <w:spacing w:line="240" w:lineRule="auto"/>
        <w:ind w:leftChars="200" w:left="768" w:hangingChars="150" w:hanging="326"/>
        <w:jc w:val="left"/>
      </w:pPr>
      <w:r w:rsidRPr="00D82CBA">
        <w:rPr>
          <w:rFonts w:hint="eastAsia"/>
          <w:spacing w:val="1"/>
        </w:rPr>
        <w:lastRenderedPageBreak/>
        <w:t>(5)</w:t>
      </w:r>
      <w:r w:rsidRPr="00D82CBA">
        <w:rPr>
          <w:rFonts w:hint="eastAsia"/>
        </w:rPr>
        <w:t xml:space="preserve">　近郊野菜等売買参加者にあっては、事業資金として100万円以上有する者であること。</w:t>
      </w:r>
    </w:p>
    <w:p w14:paraId="22DA1EB6" w14:textId="77777777" w:rsidR="00B8718E" w:rsidRPr="00D82CBA" w:rsidRDefault="00B8718E" w:rsidP="00B8718E">
      <w:pPr>
        <w:spacing w:line="240" w:lineRule="auto"/>
        <w:ind w:leftChars="200" w:left="768" w:hangingChars="150" w:hanging="326"/>
        <w:jc w:val="left"/>
      </w:pPr>
      <w:r w:rsidRPr="00D82CBA">
        <w:rPr>
          <w:rFonts w:hint="eastAsia"/>
          <w:spacing w:val="1"/>
        </w:rPr>
        <w:t>(6)　上記の他、１</w:t>
      </w:r>
      <w:r w:rsidRPr="00D82CBA">
        <w:rPr>
          <w:rFonts w:hint="eastAsia"/>
        </w:rPr>
        <w:t>の(3)，(4)，(7)，(8)の規定を準用する。</w:t>
      </w:r>
    </w:p>
    <w:p w14:paraId="24D8DFE5" w14:textId="77777777" w:rsidR="00B8718E" w:rsidRPr="00D82CBA" w:rsidRDefault="00B8718E" w:rsidP="00B8718E">
      <w:pPr>
        <w:spacing w:line="240" w:lineRule="auto"/>
        <w:jc w:val="left"/>
      </w:pPr>
    </w:p>
    <w:p w14:paraId="2F121B60" w14:textId="77777777" w:rsidR="00B8718E" w:rsidRPr="00D82CBA" w:rsidRDefault="00B8718E" w:rsidP="00B8718E">
      <w:pPr>
        <w:spacing w:line="240" w:lineRule="auto"/>
        <w:jc w:val="left"/>
      </w:pPr>
      <w:r w:rsidRPr="00D82CBA">
        <w:rPr>
          <w:rFonts w:hint="eastAsia"/>
        </w:rPr>
        <w:t>第４　申請書の添付書類</w:t>
      </w:r>
    </w:p>
    <w:p w14:paraId="64B0FAC7" w14:textId="77777777" w:rsidR="00B8718E" w:rsidRPr="00D82CBA" w:rsidRDefault="00B8718E" w:rsidP="00B8718E">
      <w:pPr>
        <w:spacing w:line="240" w:lineRule="auto"/>
        <w:ind w:leftChars="100" w:left="221" w:firstLineChars="100" w:firstLine="221"/>
        <w:jc w:val="left"/>
      </w:pPr>
      <w:r w:rsidRPr="00D82CBA">
        <w:rPr>
          <w:rFonts w:hint="eastAsia"/>
        </w:rPr>
        <w:t>規則第25条第２項各号の知事が必要と認める書類は次のとおりとする。</w:t>
      </w:r>
    </w:p>
    <w:p w14:paraId="74919A61" w14:textId="77777777" w:rsidR="00B8718E" w:rsidRPr="00D82CBA" w:rsidRDefault="00B8718E" w:rsidP="00B8718E">
      <w:pPr>
        <w:spacing w:line="240" w:lineRule="auto"/>
        <w:ind w:leftChars="100" w:left="442" w:hangingChars="100" w:hanging="221"/>
        <w:jc w:val="left"/>
      </w:pPr>
      <w:r w:rsidRPr="00D82CBA">
        <w:rPr>
          <w:rFonts w:hint="eastAsia"/>
        </w:rPr>
        <w:t>１　法人の場合</w:t>
      </w:r>
    </w:p>
    <w:p w14:paraId="10DC5F45" w14:textId="77777777" w:rsidR="00B8718E" w:rsidRPr="00D82CBA" w:rsidRDefault="00B8718E" w:rsidP="00B8718E">
      <w:pPr>
        <w:spacing w:line="240" w:lineRule="auto"/>
        <w:ind w:leftChars="200" w:left="774" w:hangingChars="150" w:hanging="332"/>
        <w:jc w:val="left"/>
      </w:pPr>
      <w:r w:rsidRPr="00D82CBA">
        <w:rPr>
          <w:rFonts w:hint="eastAsia"/>
        </w:rPr>
        <w:t>(1)　前年度の納税証明書</w:t>
      </w:r>
    </w:p>
    <w:p w14:paraId="713FA06C" w14:textId="77777777" w:rsidR="00B8718E" w:rsidRPr="00D82CBA" w:rsidRDefault="00B8718E" w:rsidP="00B8718E">
      <w:pPr>
        <w:spacing w:line="240" w:lineRule="auto"/>
        <w:ind w:leftChars="200" w:left="768" w:hangingChars="150" w:hanging="326"/>
        <w:jc w:val="left"/>
      </w:pPr>
      <w:r w:rsidRPr="00D82CBA">
        <w:rPr>
          <w:rFonts w:hint="eastAsia"/>
          <w:spacing w:val="1"/>
        </w:rPr>
        <w:t>(2)</w:t>
      </w:r>
      <w:r w:rsidRPr="00D82CBA">
        <w:rPr>
          <w:rFonts w:hint="eastAsia"/>
        </w:rPr>
        <w:t xml:space="preserve">　当該法人のために、常時売買に参加する者の履歴書及び写真</w:t>
      </w:r>
      <w:r w:rsidR="00C20CA2" w:rsidRPr="00D82CBA">
        <w:rPr>
          <w:rFonts w:hint="eastAsia"/>
        </w:rPr>
        <w:t>３枚</w:t>
      </w:r>
      <w:r w:rsidR="00A26CFA" w:rsidRPr="00D82CBA">
        <w:rPr>
          <w:rFonts w:hint="eastAsia"/>
        </w:rPr>
        <w:t>（正面上半身、脱帽、4.5cm×3.5㎝、申請前６月以内のもの）</w:t>
      </w:r>
    </w:p>
    <w:p w14:paraId="30FA3E94" w14:textId="77777777" w:rsidR="00B8718E" w:rsidRPr="00D82CBA" w:rsidRDefault="00B8718E" w:rsidP="00B8718E">
      <w:pPr>
        <w:spacing w:line="240" w:lineRule="auto"/>
        <w:ind w:leftChars="200" w:left="774" w:hangingChars="150" w:hanging="332"/>
        <w:jc w:val="left"/>
      </w:pPr>
      <w:r w:rsidRPr="00D82CBA">
        <w:rPr>
          <w:rFonts w:hint="eastAsia"/>
        </w:rPr>
        <w:t>(3)　営業している業種が所轄保健所の許可が必要である場合は、その証明書又は許可証の写し</w:t>
      </w:r>
    </w:p>
    <w:p w14:paraId="0B3F8A9C" w14:textId="77777777" w:rsidR="00B8718E" w:rsidRPr="00D82CBA" w:rsidRDefault="00B8718E" w:rsidP="00B8718E">
      <w:pPr>
        <w:spacing w:line="240" w:lineRule="auto"/>
        <w:ind w:leftChars="200" w:left="768" w:hangingChars="150" w:hanging="326"/>
        <w:jc w:val="left"/>
      </w:pPr>
      <w:r w:rsidRPr="00D82CBA">
        <w:rPr>
          <w:rFonts w:hint="eastAsia"/>
          <w:spacing w:val="1"/>
        </w:rPr>
        <w:t>(4)</w:t>
      </w:r>
      <w:r w:rsidRPr="00D82CBA">
        <w:rPr>
          <w:rFonts w:hint="eastAsia"/>
        </w:rPr>
        <w:t xml:space="preserve">　店舗等の所在地を記入した図面及び店舗等の平面図</w:t>
      </w:r>
    </w:p>
    <w:p w14:paraId="1FB54A28" w14:textId="77777777" w:rsidR="00B8718E" w:rsidRPr="00D82CBA" w:rsidRDefault="00B8718E" w:rsidP="00B8718E">
      <w:pPr>
        <w:spacing w:line="240" w:lineRule="auto"/>
        <w:ind w:leftChars="200" w:left="774" w:hangingChars="150" w:hanging="332"/>
        <w:jc w:val="left"/>
      </w:pPr>
      <w:r w:rsidRPr="00D82CBA">
        <w:rPr>
          <w:rFonts w:hint="eastAsia"/>
        </w:rPr>
        <w:t>(5)　その他知事が必要と認める書類</w:t>
      </w:r>
    </w:p>
    <w:p w14:paraId="08EA9EF3" w14:textId="77777777" w:rsidR="00B8718E" w:rsidRPr="00D82CBA" w:rsidRDefault="00B8718E" w:rsidP="00B8718E">
      <w:pPr>
        <w:spacing w:line="240" w:lineRule="auto"/>
        <w:ind w:leftChars="100" w:left="442" w:hangingChars="100" w:hanging="221"/>
        <w:jc w:val="left"/>
      </w:pPr>
      <w:r w:rsidRPr="00D82CBA">
        <w:rPr>
          <w:rFonts w:hint="eastAsia"/>
        </w:rPr>
        <w:t>２　個人の場合</w:t>
      </w:r>
    </w:p>
    <w:p w14:paraId="2BE08F85" w14:textId="77777777" w:rsidR="00B8718E" w:rsidRPr="00D82CBA" w:rsidRDefault="00B8718E" w:rsidP="00B8718E">
      <w:pPr>
        <w:spacing w:line="240" w:lineRule="auto"/>
        <w:ind w:leftChars="200" w:left="774" w:hangingChars="150" w:hanging="332"/>
        <w:jc w:val="left"/>
      </w:pPr>
      <w:r w:rsidRPr="00D82CBA">
        <w:rPr>
          <w:rFonts w:hint="eastAsia"/>
        </w:rPr>
        <w:t>(1)　写真</w:t>
      </w:r>
      <w:r w:rsidR="00C20CA2" w:rsidRPr="00D82CBA">
        <w:rPr>
          <w:rFonts w:hint="eastAsia"/>
        </w:rPr>
        <w:t>３枚</w:t>
      </w:r>
      <w:r w:rsidR="00A26CFA" w:rsidRPr="00D82CBA">
        <w:rPr>
          <w:rFonts w:hint="eastAsia"/>
        </w:rPr>
        <w:t>（正面上半身、脱帽、4.5cm×3.5㎝、申請前６月以内のもの）</w:t>
      </w:r>
    </w:p>
    <w:p w14:paraId="60EEA07B" w14:textId="77777777" w:rsidR="00B8718E" w:rsidRPr="00D82CBA" w:rsidRDefault="00B8718E" w:rsidP="00B8718E">
      <w:pPr>
        <w:spacing w:line="240" w:lineRule="auto"/>
        <w:ind w:leftChars="200" w:left="768" w:hangingChars="150" w:hanging="326"/>
        <w:jc w:val="left"/>
      </w:pPr>
      <w:r w:rsidRPr="00D82CBA">
        <w:rPr>
          <w:rFonts w:hint="eastAsia"/>
          <w:spacing w:val="1"/>
        </w:rPr>
        <w:t>(2)　上記の他、</w:t>
      </w:r>
      <w:r w:rsidRPr="00D82CBA">
        <w:rPr>
          <w:rFonts w:hint="eastAsia"/>
        </w:rPr>
        <w:t>１の(1)，(3)から(5)までの規定を準用する。</w:t>
      </w:r>
    </w:p>
    <w:p w14:paraId="3D8F6D3E" w14:textId="77777777" w:rsidR="00B8718E" w:rsidRPr="00D82CBA" w:rsidRDefault="00B8718E" w:rsidP="00B8718E">
      <w:pPr>
        <w:spacing w:line="240" w:lineRule="auto"/>
        <w:jc w:val="left"/>
      </w:pPr>
    </w:p>
    <w:p w14:paraId="425EC634" w14:textId="77777777" w:rsidR="00B8718E" w:rsidRPr="00D82CBA" w:rsidRDefault="00B8718E" w:rsidP="00B8718E">
      <w:pPr>
        <w:spacing w:line="240" w:lineRule="auto"/>
        <w:jc w:val="left"/>
      </w:pPr>
      <w:r w:rsidRPr="00D82CBA">
        <w:rPr>
          <w:rFonts w:hint="eastAsia"/>
        </w:rPr>
        <w:t>第５　売買参加者章</w:t>
      </w:r>
    </w:p>
    <w:p w14:paraId="48E69B32" w14:textId="77777777" w:rsidR="00B8718E" w:rsidRPr="00D82CBA" w:rsidRDefault="00B8718E" w:rsidP="00B8718E">
      <w:pPr>
        <w:spacing w:line="240" w:lineRule="auto"/>
        <w:jc w:val="left"/>
      </w:pPr>
      <w:r w:rsidRPr="00D82CBA">
        <w:rPr>
          <w:rFonts w:hint="eastAsia"/>
        </w:rPr>
        <w:t>１　売買参加者章の着用</w:t>
      </w:r>
    </w:p>
    <w:p w14:paraId="51DCB2FE" w14:textId="77777777" w:rsidR="00B8718E" w:rsidRPr="00D82CBA" w:rsidRDefault="00B8718E" w:rsidP="00B8718E">
      <w:pPr>
        <w:spacing w:line="240" w:lineRule="auto"/>
        <w:ind w:leftChars="100" w:left="221" w:firstLineChars="100" w:firstLine="221"/>
        <w:jc w:val="left"/>
      </w:pPr>
      <w:r w:rsidRPr="00D82CBA">
        <w:rPr>
          <w:rFonts w:hint="eastAsia"/>
        </w:rPr>
        <w:t>売買参加者（法人である場合にあっては、売買参加者章の交付を受けた者）は卸売業者の行う卸売に参加するときは、あらかじめ、届け出た所定の制帽に、交付を受けた売買参加者章を付してこれを着用しなければならない。</w:t>
      </w:r>
    </w:p>
    <w:p w14:paraId="1ACB8E58" w14:textId="77777777" w:rsidR="00B8718E" w:rsidRPr="00D82CBA" w:rsidRDefault="00B8718E" w:rsidP="00B8718E">
      <w:pPr>
        <w:spacing w:line="240" w:lineRule="auto"/>
        <w:jc w:val="left"/>
      </w:pPr>
      <w:r w:rsidRPr="00D82CBA">
        <w:rPr>
          <w:rFonts w:hint="eastAsia"/>
        </w:rPr>
        <w:t>２　売買参加者章の返還</w:t>
      </w:r>
      <w:r w:rsidRPr="00D82CBA">
        <w:rPr>
          <w:rFonts w:hint="eastAsia"/>
          <w:spacing w:val="1"/>
        </w:rPr>
        <w:t xml:space="preserve"> </w:t>
      </w:r>
    </w:p>
    <w:p w14:paraId="0E20982B" w14:textId="77777777" w:rsidR="00B8718E" w:rsidRPr="00D82CBA" w:rsidRDefault="00B8718E" w:rsidP="00B8718E">
      <w:pPr>
        <w:spacing w:line="240" w:lineRule="auto"/>
        <w:ind w:leftChars="100" w:left="221" w:firstLineChars="100" w:firstLine="221"/>
        <w:jc w:val="left"/>
      </w:pPr>
      <w:r w:rsidRPr="00D82CBA">
        <w:rPr>
          <w:rFonts w:hint="eastAsia"/>
        </w:rPr>
        <w:t>次の各号のいずれかに該当することとなったときは、売買参加者又はその相続人、若しくは精算人は、売買参加者章を直ちに返還しなければならない。</w:t>
      </w:r>
    </w:p>
    <w:p w14:paraId="137A6711" w14:textId="77777777" w:rsidR="00B8718E" w:rsidRPr="00D82CBA" w:rsidRDefault="00B8718E" w:rsidP="00B8718E">
      <w:pPr>
        <w:spacing w:line="240" w:lineRule="auto"/>
        <w:ind w:leftChars="200" w:left="768" w:hangingChars="150" w:hanging="326"/>
        <w:jc w:val="left"/>
      </w:pPr>
      <w:r w:rsidRPr="00D82CBA">
        <w:rPr>
          <w:rFonts w:hint="eastAsia"/>
          <w:spacing w:val="1"/>
        </w:rPr>
        <w:t>(1)</w:t>
      </w:r>
      <w:r w:rsidRPr="00D82CBA">
        <w:rPr>
          <w:rFonts w:hint="eastAsia"/>
        </w:rPr>
        <w:t xml:space="preserve">　売買参加の業務を廃止したとき。</w:t>
      </w:r>
    </w:p>
    <w:p w14:paraId="59D0A88D" w14:textId="77777777" w:rsidR="00B8718E" w:rsidRPr="00D82CBA" w:rsidRDefault="00B8718E" w:rsidP="00B8718E">
      <w:pPr>
        <w:spacing w:line="240" w:lineRule="auto"/>
        <w:ind w:leftChars="200" w:left="768" w:hangingChars="150" w:hanging="326"/>
        <w:jc w:val="left"/>
      </w:pPr>
      <w:r w:rsidRPr="00D82CBA">
        <w:rPr>
          <w:rFonts w:hint="eastAsia"/>
          <w:spacing w:val="1"/>
        </w:rPr>
        <w:t>(2)</w:t>
      </w:r>
      <w:r w:rsidRPr="00D82CBA">
        <w:rPr>
          <w:rFonts w:hint="eastAsia"/>
        </w:rPr>
        <w:t xml:space="preserve">　売買参加者が死亡し、又は解散したとき。</w:t>
      </w:r>
    </w:p>
    <w:p w14:paraId="34DF1DF6" w14:textId="77777777" w:rsidR="00B8718E" w:rsidRPr="00D82CBA" w:rsidRDefault="00B8718E" w:rsidP="00B8718E">
      <w:pPr>
        <w:spacing w:line="240" w:lineRule="auto"/>
        <w:ind w:leftChars="200" w:left="768" w:hangingChars="150" w:hanging="326"/>
        <w:jc w:val="left"/>
      </w:pPr>
      <w:r w:rsidRPr="00D82CBA">
        <w:rPr>
          <w:rFonts w:hint="eastAsia"/>
          <w:spacing w:val="1"/>
        </w:rPr>
        <w:t>(3)</w:t>
      </w:r>
      <w:r w:rsidR="00A867D4" w:rsidRPr="00D82CBA">
        <w:rPr>
          <w:rFonts w:hint="eastAsia"/>
        </w:rPr>
        <w:t xml:space="preserve">　売買参加</w:t>
      </w:r>
      <w:r w:rsidRPr="00D82CBA">
        <w:rPr>
          <w:rFonts w:hint="eastAsia"/>
        </w:rPr>
        <w:t>の承認の取消し処分を受けたとき。</w:t>
      </w:r>
    </w:p>
    <w:p w14:paraId="6E8D400E" w14:textId="77777777" w:rsidR="00B8718E" w:rsidRPr="00D82CBA" w:rsidRDefault="00B8718E" w:rsidP="00B8718E">
      <w:pPr>
        <w:spacing w:line="240" w:lineRule="auto"/>
        <w:ind w:leftChars="200" w:left="768" w:hangingChars="150" w:hanging="326"/>
        <w:jc w:val="left"/>
      </w:pPr>
      <w:r w:rsidRPr="00D82CBA">
        <w:rPr>
          <w:rFonts w:hint="eastAsia"/>
          <w:spacing w:val="1"/>
        </w:rPr>
        <w:t>(4)</w:t>
      </w:r>
      <w:r w:rsidR="00A867D4" w:rsidRPr="00D82CBA">
        <w:rPr>
          <w:rFonts w:hint="eastAsia"/>
        </w:rPr>
        <w:t xml:space="preserve">　売買参加</w:t>
      </w:r>
      <w:r w:rsidRPr="00D82CBA">
        <w:rPr>
          <w:rFonts w:hint="eastAsia"/>
        </w:rPr>
        <w:t>の承認の更新が、認められなかったとき。</w:t>
      </w:r>
    </w:p>
    <w:p w14:paraId="3BDF432F" w14:textId="77777777" w:rsidR="00B8718E" w:rsidRPr="00D82CBA" w:rsidRDefault="00B8718E" w:rsidP="00B8718E">
      <w:pPr>
        <w:spacing w:line="240" w:lineRule="auto"/>
        <w:ind w:leftChars="200" w:left="774" w:hangingChars="150" w:hanging="332"/>
        <w:jc w:val="left"/>
      </w:pPr>
      <w:r w:rsidRPr="00D82CBA">
        <w:rPr>
          <w:rFonts w:hint="eastAsia"/>
        </w:rPr>
        <w:t>(5)　売買参加者章を他人に使用させるなど、不正な行為を行ったとき。</w:t>
      </w:r>
    </w:p>
    <w:p w14:paraId="7F2143B4" w14:textId="77777777" w:rsidR="00B8718E" w:rsidRPr="00D82CBA" w:rsidRDefault="00B8718E" w:rsidP="00B8718E">
      <w:pPr>
        <w:spacing w:line="240" w:lineRule="auto"/>
        <w:ind w:leftChars="200" w:left="768" w:hangingChars="150" w:hanging="326"/>
        <w:jc w:val="left"/>
      </w:pPr>
      <w:r w:rsidRPr="00D82CBA">
        <w:rPr>
          <w:rFonts w:hint="eastAsia"/>
          <w:spacing w:val="1"/>
        </w:rPr>
        <w:t>(6)</w:t>
      </w:r>
      <w:r w:rsidRPr="00D82CBA">
        <w:rPr>
          <w:rFonts w:hint="eastAsia"/>
        </w:rPr>
        <w:t xml:space="preserve">　その他知事が必要と認めて、その返還を命じたとき。</w:t>
      </w:r>
    </w:p>
    <w:p w14:paraId="3A2F443B" w14:textId="77777777" w:rsidR="00B8718E" w:rsidRPr="00D82CBA" w:rsidRDefault="00B8718E" w:rsidP="00B8718E">
      <w:pPr>
        <w:spacing w:line="240" w:lineRule="auto"/>
        <w:jc w:val="left"/>
      </w:pPr>
    </w:p>
    <w:p w14:paraId="42595E61" w14:textId="77777777" w:rsidR="00B8718E" w:rsidRPr="00D82CBA" w:rsidRDefault="00B8718E" w:rsidP="00B8718E">
      <w:pPr>
        <w:spacing w:line="240" w:lineRule="auto"/>
        <w:jc w:val="left"/>
      </w:pPr>
      <w:r w:rsidRPr="00D82CBA">
        <w:rPr>
          <w:rFonts w:hint="eastAsia"/>
        </w:rPr>
        <w:t>第６　卸売に参加する場合の制限</w:t>
      </w:r>
    </w:p>
    <w:p w14:paraId="79868BFF" w14:textId="77777777" w:rsidR="00B8718E" w:rsidRPr="00D82CBA" w:rsidRDefault="00B8718E" w:rsidP="00B8718E">
      <w:pPr>
        <w:spacing w:line="240" w:lineRule="auto"/>
        <w:ind w:leftChars="100" w:left="221" w:firstLineChars="100" w:firstLine="221"/>
        <w:jc w:val="left"/>
      </w:pPr>
      <w:r w:rsidRPr="00D82CBA">
        <w:rPr>
          <w:rFonts w:hint="eastAsia"/>
        </w:rPr>
        <w:t>複数の売買参加者章の交付を受けた売買参加者は、一の卸売業者が行う同一のせり売又は入札に複数で同時に参加してはならない。</w:t>
      </w:r>
    </w:p>
    <w:p w14:paraId="39B5B0E5" w14:textId="77777777" w:rsidR="00B8718E" w:rsidRPr="00D82CBA" w:rsidRDefault="00B8718E" w:rsidP="00B8718E">
      <w:pPr>
        <w:spacing w:line="240" w:lineRule="auto"/>
        <w:jc w:val="left"/>
      </w:pPr>
    </w:p>
    <w:p w14:paraId="0A501364" w14:textId="77777777" w:rsidR="00B8718E" w:rsidRPr="00D82CBA" w:rsidRDefault="00B8718E" w:rsidP="00B8718E">
      <w:pPr>
        <w:spacing w:line="240" w:lineRule="auto"/>
        <w:jc w:val="left"/>
      </w:pPr>
      <w:r w:rsidRPr="00D82CBA">
        <w:rPr>
          <w:rFonts w:hint="eastAsia"/>
        </w:rPr>
        <w:t>第７　承認の更新の基準</w:t>
      </w:r>
    </w:p>
    <w:p w14:paraId="3D04A0C5" w14:textId="77777777" w:rsidR="00B8718E" w:rsidRPr="00D82CBA" w:rsidRDefault="00A867D4" w:rsidP="00B8718E">
      <w:pPr>
        <w:spacing w:line="240" w:lineRule="auto"/>
        <w:ind w:leftChars="100" w:left="221" w:firstLineChars="100" w:firstLine="221"/>
        <w:jc w:val="left"/>
      </w:pPr>
      <w:r w:rsidRPr="00D82CBA">
        <w:rPr>
          <w:rFonts w:hint="eastAsia"/>
        </w:rPr>
        <w:t>売買参加</w:t>
      </w:r>
      <w:r w:rsidR="00B8718E" w:rsidRPr="00D82CBA">
        <w:rPr>
          <w:rFonts w:hint="eastAsia"/>
        </w:rPr>
        <w:t>の承認の更新に当たっては、次に掲げる場合、承認の更新をしないことがある。</w:t>
      </w:r>
    </w:p>
    <w:p w14:paraId="75987D4E" w14:textId="77777777" w:rsidR="00B8718E" w:rsidRPr="00D82CBA" w:rsidRDefault="00B8718E" w:rsidP="007E7157">
      <w:pPr>
        <w:spacing w:line="240" w:lineRule="auto"/>
        <w:ind w:leftChars="100" w:left="442" w:hangingChars="100" w:hanging="221"/>
        <w:jc w:val="left"/>
      </w:pPr>
      <w:r w:rsidRPr="00D82CBA">
        <w:rPr>
          <w:rFonts w:hint="eastAsia"/>
        </w:rPr>
        <w:t>１　一般売買参加者については、売買参加者としての有効期間内に、卸売業者からの平均年間仕入額がその取扱品目の部類に属する平均的な仲卸業者の年間仕入額の1/3</w:t>
      </w:r>
      <w:r w:rsidRPr="00D82CBA">
        <w:rPr>
          <w:rFonts w:hint="eastAsia"/>
          <w:spacing w:val="1"/>
        </w:rPr>
        <w:t xml:space="preserve"> </w:t>
      </w:r>
      <w:r w:rsidRPr="00D82CBA">
        <w:rPr>
          <w:rFonts w:hint="eastAsia"/>
        </w:rPr>
        <w:t>以下である場合。</w:t>
      </w:r>
    </w:p>
    <w:p w14:paraId="760C0E12" w14:textId="77777777" w:rsidR="00B8718E" w:rsidRPr="00D82CBA" w:rsidRDefault="00B8718E" w:rsidP="007E7157">
      <w:pPr>
        <w:spacing w:line="240" w:lineRule="auto"/>
        <w:ind w:leftChars="100" w:left="442" w:hangingChars="100" w:hanging="221"/>
        <w:jc w:val="left"/>
      </w:pPr>
      <w:r w:rsidRPr="00D82CBA">
        <w:rPr>
          <w:rFonts w:hint="eastAsia"/>
        </w:rPr>
        <w:t>２　近郊野菜等売買参加者については、売買参加者としての有効期間内に、卸売業者からの平均年間仕入額が300万円以下の場合。</w:t>
      </w:r>
    </w:p>
    <w:p w14:paraId="4784C8BE" w14:textId="77777777" w:rsidR="00B8718E" w:rsidRPr="00D82CBA" w:rsidRDefault="00B8718E" w:rsidP="00B8718E">
      <w:pPr>
        <w:spacing w:line="240" w:lineRule="auto"/>
        <w:jc w:val="left"/>
      </w:pPr>
    </w:p>
    <w:p w14:paraId="4C15F2C5" w14:textId="77777777" w:rsidR="00B8718E" w:rsidRPr="00D82CBA" w:rsidRDefault="00B8718E" w:rsidP="00B8718E">
      <w:pPr>
        <w:spacing w:line="240" w:lineRule="auto"/>
        <w:jc w:val="left"/>
      </w:pPr>
      <w:r w:rsidRPr="00D82CBA">
        <w:rPr>
          <w:rFonts w:hint="eastAsia"/>
        </w:rPr>
        <w:t>第８　届出事項</w:t>
      </w:r>
    </w:p>
    <w:p w14:paraId="010F4FEE" w14:textId="77777777" w:rsidR="00B8718E" w:rsidRPr="00D82CBA" w:rsidRDefault="00B8718E" w:rsidP="00B8718E">
      <w:pPr>
        <w:spacing w:line="240" w:lineRule="auto"/>
        <w:ind w:leftChars="100" w:left="221" w:firstLineChars="100" w:firstLine="221"/>
        <w:jc w:val="left"/>
      </w:pPr>
      <w:r w:rsidRPr="00D82CBA">
        <w:rPr>
          <w:rFonts w:hint="eastAsia"/>
        </w:rPr>
        <w:t>売買参加者又はその相続人若しくは清算人は、次の各号のいずれかに該当することとなったときは、遅滞なく、その旨を知事に届け出なければならない。</w:t>
      </w:r>
    </w:p>
    <w:p w14:paraId="437A0134" w14:textId="77777777" w:rsidR="00B8718E" w:rsidRPr="00D82CBA" w:rsidRDefault="00B8718E" w:rsidP="00B8718E">
      <w:pPr>
        <w:spacing w:line="240" w:lineRule="auto"/>
        <w:ind w:leftChars="200" w:left="768" w:hangingChars="150" w:hanging="326"/>
        <w:jc w:val="left"/>
      </w:pPr>
      <w:r w:rsidRPr="00D82CBA">
        <w:rPr>
          <w:rFonts w:hint="eastAsia"/>
          <w:spacing w:val="1"/>
        </w:rPr>
        <w:t>(1)</w:t>
      </w:r>
      <w:r w:rsidR="00A867D4" w:rsidRPr="00D82CBA">
        <w:rPr>
          <w:rFonts w:hint="eastAsia"/>
        </w:rPr>
        <w:t xml:space="preserve">　売買参加</w:t>
      </w:r>
      <w:r w:rsidRPr="00D82CBA">
        <w:rPr>
          <w:rFonts w:hint="eastAsia"/>
        </w:rPr>
        <w:t>の承認に係る業務を廃止したとき。</w:t>
      </w:r>
    </w:p>
    <w:p w14:paraId="3A8CF405" w14:textId="77777777" w:rsidR="00B8718E" w:rsidRPr="00D82CBA" w:rsidRDefault="00B8718E" w:rsidP="00B8718E">
      <w:pPr>
        <w:spacing w:line="240" w:lineRule="auto"/>
        <w:ind w:leftChars="200" w:left="768" w:hangingChars="150" w:hanging="326"/>
        <w:jc w:val="left"/>
        <w:rPr>
          <w:dstrike/>
        </w:rPr>
      </w:pPr>
      <w:r w:rsidRPr="00D82CBA">
        <w:rPr>
          <w:rFonts w:hint="eastAsia"/>
          <w:spacing w:val="1"/>
        </w:rPr>
        <w:lastRenderedPageBreak/>
        <w:t>(2)</w:t>
      </w:r>
      <w:r w:rsidRPr="00D82CBA">
        <w:rPr>
          <w:rFonts w:hint="eastAsia"/>
        </w:rPr>
        <w:t xml:space="preserve">　売買参加者(法人である場合にあっては、売買参加者章の交付を受けた者)の氏名又は名称及び住所（店舗の所在地を含む。）を変更したとき。</w:t>
      </w:r>
    </w:p>
    <w:p w14:paraId="4C7A37BC" w14:textId="77777777" w:rsidR="00B8718E" w:rsidRPr="00D82CBA" w:rsidRDefault="00B8718E" w:rsidP="00B8718E">
      <w:pPr>
        <w:spacing w:line="240" w:lineRule="auto"/>
        <w:ind w:leftChars="200" w:left="768" w:hangingChars="150" w:hanging="326"/>
        <w:jc w:val="left"/>
      </w:pPr>
      <w:r w:rsidRPr="00D82CBA">
        <w:rPr>
          <w:rFonts w:hint="eastAsia"/>
          <w:spacing w:val="1"/>
        </w:rPr>
        <w:t>(3)</w:t>
      </w:r>
      <w:r w:rsidRPr="00D82CBA">
        <w:rPr>
          <w:rFonts w:hint="eastAsia"/>
        </w:rPr>
        <w:t xml:space="preserve">　売買参加者が死亡し、又は解散したとき。</w:t>
      </w:r>
    </w:p>
    <w:p w14:paraId="07B911EC" w14:textId="77777777" w:rsidR="00B8718E" w:rsidRPr="00D82CBA" w:rsidRDefault="00B8718E" w:rsidP="00B8718E">
      <w:pPr>
        <w:spacing w:line="240" w:lineRule="auto"/>
        <w:ind w:leftChars="200" w:left="768" w:hangingChars="150" w:hanging="326"/>
        <w:jc w:val="left"/>
      </w:pPr>
      <w:r w:rsidRPr="00D82CBA">
        <w:rPr>
          <w:rFonts w:hint="eastAsia"/>
          <w:spacing w:val="1"/>
        </w:rPr>
        <w:t xml:space="preserve">(4)　</w:t>
      </w:r>
      <w:r w:rsidRPr="00D82CBA">
        <w:rPr>
          <w:rFonts w:hint="eastAsia"/>
        </w:rPr>
        <w:t>売買参加者が破産の宣告を受けたとき、又は起訴されたとき。</w:t>
      </w:r>
    </w:p>
    <w:p w14:paraId="61F1506A" w14:textId="77777777" w:rsidR="00B8718E" w:rsidRPr="00D82CBA" w:rsidRDefault="00B8718E" w:rsidP="00B8718E">
      <w:pPr>
        <w:spacing w:line="240" w:lineRule="auto"/>
        <w:ind w:leftChars="200" w:left="774" w:hangingChars="150" w:hanging="332"/>
        <w:jc w:val="left"/>
      </w:pPr>
      <w:r w:rsidRPr="00D82CBA">
        <w:rPr>
          <w:rFonts w:hint="eastAsia"/>
        </w:rPr>
        <w:t>(5)　売買参加者が市場の卸売業者若しくは仲卸業者又はこれらの役員若しくは使用人となったとき。</w:t>
      </w:r>
    </w:p>
    <w:p w14:paraId="01A6EFDE" w14:textId="77777777" w:rsidR="00B8718E" w:rsidRPr="00D82CBA" w:rsidRDefault="00B8718E" w:rsidP="00B8718E">
      <w:pPr>
        <w:spacing w:line="240" w:lineRule="auto"/>
        <w:ind w:leftChars="200" w:left="774" w:hangingChars="150" w:hanging="332"/>
        <w:jc w:val="left"/>
        <w:rPr>
          <w:dstrike/>
        </w:rPr>
      </w:pPr>
      <w:r w:rsidRPr="00D82CBA">
        <w:rPr>
          <w:rFonts w:hint="eastAsia"/>
        </w:rPr>
        <w:t>(6)　法人である場合にあっては、業務を執行する役員が、(4)又は（5）のいずれかに該当するとき。</w:t>
      </w:r>
    </w:p>
    <w:p w14:paraId="7C4CC6B3" w14:textId="77777777" w:rsidR="00B8718E" w:rsidRPr="00D82CBA" w:rsidRDefault="00B8718E" w:rsidP="00B8718E">
      <w:pPr>
        <w:spacing w:line="240" w:lineRule="auto"/>
        <w:jc w:val="left"/>
      </w:pPr>
    </w:p>
    <w:p w14:paraId="286FC3EE" w14:textId="77777777" w:rsidR="00B8718E" w:rsidRPr="00D82CBA" w:rsidRDefault="00B8718E" w:rsidP="00B8718E">
      <w:pPr>
        <w:spacing w:line="240" w:lineRule="auto"/>
        <w:jc w:val="left"/>
      </w:pPr>
      <w:r w:rsidRPr="00D82CBA">
        <w:rPr>
          <w:rFonts w:hint="eastAsia"/>
        </w:rPr>
        <w:t>第９　その他</w:t>
      </w:r>
    </w:p>
    <w:p w14:paraId="62BC4D10" w14:textId="77777777" w:rsidR="00B8718E" w:rsidRPr="00D82CBA" w:rsidRDefault="00B8718E" w:rsidP="00B8718E">
      <w:pPr>
        <w:spacing w:line="240" w:lineRule="auto"/>
        <w:ind w:leftChars="100" w:left="221" w:firstLineChars="100" w:firstLine="221"/>
        <w:jc w:val="left"/>
      </w:pPr>
      <w:r w:rsidRPr="00D82CBA">
        <w:rPr>
          <w:rFonts w:hint="eastAsia"/>
        </w:rPr>
        <w:t>知事は売買参加の承認について、中央卸売市場における流通秩序の保持と効率的な運営を図るため必要があると認めたときは、条件を付することがある。</w:t>
      </w:r>
    </w:p>
    <w:p w14:paraId="6CE54337" w14:textId="79BD0F5F" w:rsidR="00B8718E" w:rsidRDefault="00B8718E" w:rsidP="00B8718E">
      <w:pPr>
        <w:spacing w:line="240" w:lineRule="auto"/>
        <w:jc w:val="left"/>
      </w:pPr>
    </w:p>
    <w:p w14:paraId="6503B422" w14:textId="77777777" w:rsidR="00C1177C" w:rsidRPr="00D82CBA" w:rsidRDefault="00C1177C" w:rsidP="00B8718E">
      <w:pPr>
        <w:spacing w:line="240" w:lineRule="auto"/>
        <w:jc w:val="left"/>
      </w:pPr>
    </w:p>
    <w:p w14:paraId="32507E1B" w14:textId="77777777" w:rsidR="00B8718E" w:rsidRPr="00D82CBA" w:rsidRDefault="00B8718E" w:rsidP="00B8718E">
      <w:pPr>
        <w:spacing w:line="240" w:lineRule="auto"/>
        <w:ind w:leftChars="300" w:left="664"/>
        <w:jc w:val="left"/>
      </w:pPr>
      <w:r w:rsidRPr="00D82CBA">
        <w:rPr>
          <w:rFonts w:hint="eastAsia"/>
        </w:rPr>
        <w:t>附　則</w:t>
      </w:r>
    </w:p>
    <w:p w14:paraId="5502A5A7" w14:textId="77777777" w:rsidR="00B8718E" w:rsidRPr="00D82CBA" w:rsidRDefault="00B8718E" w:rsidP="00356782">
      <w:pPr>
        <w:spacing w:line="240" w:lineRule="auto"/>
        <w:ind w:firstLineChars="100" w:firstLine="221"/>
        <w:jc w:val="left"/>
      </w:pPr>
      <w:r w:rsidRPr="00D82CBA">
        <w:rPr>
          <w:rFonts w:hint="eastAsia"/>
        </w:rPr>
        <w:t>この要綱は、昭和53年４月10日から施行する。</w:t>
      </w:r>
    </w:p>
    <w:p w14:paraId="6199DB52" w14:textId="77777777" w:rsidR="00B8718E" w:rsidRPr="00D82CBA" w:rsidRDefault="00B8718E" w:rsidP="00B8718E">
      <w:pPr>
        <w:spacing w:line="240" w:lineRule="auto"/>
        <w:ind w:leftChars="300" w:left="664"/>
        <w:jc w:val="left"/>
      </w:pPr>
      <w:r w:rsidRPr="00D82CBA">
        <w:rPr>
          <w:rFonts w:hint="eastAsia"/>
        </w:rPr>
        <w:t>附　則</w:t>
      </w:r>
    </w:p>
    <w:p w14:paraId="667FC8F4" w14:textId="77777777" w:rsidR="00B8718E" w:rsidRPr="00D82CBA" w:rsidRDefault="00B8718E" w:rsidP="00B8718E">
      <w:pPr>
        <w:spacing w:line="240" w:lineRule="auto"/>
        <w:ind w:firstLineChars="100" w:firstLine="221"/>
        <w:jc w:val="left"/>
      </w:pPr>
      <w:r w:rsidRPr="00D82CBA">
        <w:rPr>
          <w:rFonts w:hint="eastAsia"/>
        </w:rPr>
        <w:t>この要綱は、平成９年４月１日から施行する。</w:t>
      </w:r>
    </w:p>
    <w:p w14:paraId="4F4D359F" w14:textId="77777777" w:rsidR="00B8718E" w:rsidRPr="00D82CBA" w:rsidRDefault="00B8718E" w:rsidP="00B8718E">
      <w:pPr>
        <w:spacing w:line="240" w:lineRule="auto"/>
        <w:ind w:leftChars="300" w:left="664"/>
        <w:jc w:val="left"/>
      </w:pPr>
      <w:r w:rsidRPr="00D82CBA">
        <w:rPr>
          <w:rFonts w:hint="eastAsia"/>
        </w:rPr>
        <w:t>附　則</w:t>
      </w:r>
    </w:p>
    <w:p w14:paraId="600EEDB3" w14:textId="77777777" w:rsidR="00B8718E" w:rsidRPr="00D82CBA" w:rsidRDefault="00B8718E" w:rsidP="00B8718E">
      <w:pPr>
        <w:spacing w:line="240" w:lineRule="auto"/>
        <w:ind w:firstLineChars="100" w:firstLine="221"/>
        <w:jc w:val="left"/>
      </w:pPr>
      <w:r w:rsidRPr="00D82CBA">
        <w:rPr>
          <w:rFonts w:hint="eastAsia"/>
        </w:rPr>
        <w:t>この要綱は、平成12年５月１日から施行する。</w:t>
      </w:r>
    </w:p>
    <w:p w14:paraId="37C1DD2B" w14:textId="77777777" w:rsidR="00B8718E" w:rsidRPr="00D82CBA" w:rsidRDefault="00B8718E" w:rsidP="00B8718E">
      <w:pPr>
        <w:spacing w:line="240" w:lineRule="auto"/>
        <w:ind w:leftChars="300" w:left="664"/>
        <w:jc w:val="left"/>
      </w:pPr>
      <w:r w:rsidRPr="00D82CBA">
        <w:rPr>
          <w:rFonts w:hint="eastAsia"/>
        </w:rPr>
        <w:t>附　則</w:t>
      </w:r>
    </w:p>
    <w:p w14:paraId="234E9F1A" w14:textId="77777777" w:rsidR="00B8718E" w:rsidRPr="00D82CBA" w:rsidRDefault="00B8718E" w:rsidP="00B8718E">
      <w:pPr>
        <w:spacing w:line="240" w:lineRule="auto"/>
        <w:ind w:firstLineChars="100" w:firstLine="221"/>
        <w:jc w:val="left"/>
      </w:pPr>
      <w:r w:rsidRPr="00D82CBA">
        <w:rPr>
          <w:rFonts w:hint="eastAsia"/>
        </w:rPr>
        <w:t>この要綱は、平成22年４月１日から施行する。</w:t>
      </w:r>
    </w:p>
    <w:p w14:paraId="1A3A722D" w14:textId="77777777" w:rsidR="00B8718E" w:rsidRPr="00D82CBA" w:rsidRDefault="00B8718E" w:rsidP="00B8718E">
      <w:pPr>
        <w:spacing w:line="240" w:lineRule="auto"/>
        <w:ind w:leftChars="300" w:left="664"/>
        <w:jc w:val="left"/>
      </w:pPr>
      <w:r w:rsidRPr="00D82CBA">
        <w:rPr>
          <w:rFonts w:hint="eastAsia"/>
        </w:rPr>
        <w:t>附　則</w:t>
      </w:r>
    </w:p>
    <w:p w14:paraId="4F3AF7FF" w14:textId="77777777" w:rsidR="00B8718E" w:rsidRPr="00D82CBA" w:rsidRDefault="00B8718E" w:rsidP="00B8718E">
      <w:pPr>
        <w:spacing w:line="240" w:lineRule="auto"/>
        <w:ind w:firstLineChars="100" w:firstLine="221"/>
        <w:jc w:val="left"/>
      </w:pPr>
      <w:r w:rsidRPr="00D82CBA">
        <w:rPr>
          <w:rFonts w:hint="eastAsia"/>
        </w:rPr>
        <w:t>この要綱は、平成24年４月１日から施行する。</w:t>
      </w:r>
    </w:p>
    <w:p w14:paraId="2448CEB3" w14:textId="77777777" w:rsidR="00B8718E" w:rsidRPr="00D82CBA" w:rsidRDefault="00B8718E" w:rsidP="00B8718E">
      <w:pPr>
        <w:spacing w:line="240" w:lineRule="auto"/>
        <w:ind w:leftChars="300" w:left="664"/>
        <w:jc w:val="left"/>
      </w:pPr>
      <w:r w:rsidRPr="00D82CBA">
        <w:rPr>
          <w:rFonts w:hint="eastAsia"/>
        </w:rPr>
        <w:t>附　則</w:t>
      </w:r>
    </w:p>
    <w:p w14:paraId="182E736F" w14:textId="77777777" w:rsidR="00E04F53" w:rsidRPr="00D82CBA" w:rsidRDefault="00B8718E" w:rsidP="00B8718E">
      <w:pPr>
        <w:spacing w:line="240" w:lineRule="auto"/>
        <w:ind w:firstLineChars="100" w:firstLine="221"/>
        <w:jc w:val="left"/>
      </w:pPr>
      <w:r w:rsidRPr="00D82CBA">
        <w:rPr>
          <w:rFonts w:hint="eastAsia"/>
        </w:rPr>
        <w:t>この要綱は、令和２年６月21日から施行する。</w:t>
      </w:r>
    </w:p>
    <w:p w14:paraId="490F2AF6" w14:textId="77777777" w:rsidR="00A867D4" w:rsidRPr="00D82CBA" w:rsidRDefault="00A867D4" w:rsidP="00A867D4">
      <w:pPr>
        <w:spacing w:line="240" w:lineRule="auto"/>
        <w:ind w:leftChars="300" w:left="664"/>
        <w:jc w:val="left"/>
      </w:pPr>
      <w:r w:rsidRPr="00D82CBA">
        <w:rPr>
          <w:rFonts w:hint="eastAsia"/>
        </w:rPr>
        <w:t>附　則</w:t>
      </w:r>
    </w:p>
    <w:p w14:paraId="65EFFDB3" w14:textId="77777777" w:rsidR="00A867D4" w:rsidRPr="00D82CBA" w:rsidRDefault="00A867D4" w:rsidP="00A867D4">
      <w:pPr>
        <w:spacing w:line="240" w:lineRule="auto"/>
        <w:ind w:firstLineChars="100" w:firstLine="221"/>
        <w:jc w:val="left"/>
      </w:pPr>
      <w:r w:rsidRPr="00D82CBA">
        <w:rPr>
          <w:rFonts w:hint="eastAsia"/>
        </w:rPr>
        <w:t>この要綱は、令和４年４月１日から施行する。</w:t>
      </w:r>
    </w:p>
    <w:p w14:paraId="42E4B02B" w14:textId="77777777" w:rsidR="00A867D4" w:rsidRPr="00D82CBA" w:rsidRDefault="00A867D4" w:rsidP="00B8718E">
      <w:pPr>
        <w:spacing w:line="240" w:lineRule="auto"/>
        <w:ind w:firstLineChars="100" w:firstLine="221"/>
        <w:jc w:val="left"/>
      </w:pPr>
    </w:p>
    <w:p w14:paraId="5A4729ED" w14:textId="77777777" w:rsidR="00A867D4" w:rsidRPr="00D82CBA" w:rsidRDefault="00A867D4" w:rsidP="00B8718E">
      <w:pPr>
        <w:spacing w:line="240" w:lineRule="auto"/>
        <w:ind w:firstLineChars="100" w:firstLine="221"/>
        <w:jc w:val="left"/>
      </w:pPr>
    </w:p>
    <w:p w14:paraId="2594DD80" w14:textId="6753E928" w:rsidR="009D1F3F" w:rsidRPr="00D82CBA" w:rsidRDefault="009D1F3F">
      <w:pPr>
        <w:widowControl/>
        <w:autoSpaceDE/>
        <w:autoSpaceDN/>
        <w:spacing w:line="240" w:lineRule="auto"/>
        <w:jc w:val="left"/>
        <w:rPr>
          <w:rFonts w:ascii="ＭＳ ゴシック" w:eastAsia="ＭＳ ゴシック" w:hAnsi="ＭＳ ゴシック"/>
          <w:b/>
          <w:spacing w:val="20"/>
          <w:sz w:val="28"/>
          <w:szCs w:val="22"/>
        </w:rPr>
      </w:pPr>
    </w:p>
    <w:sectPr w:rsidR="009D1F3F" w:rsidRPr="00D82CBA" w:rsidSect="00A76E6A">
      <w:footerReference w:type="default" r:id="rId10"/>
      <w:pgSz w:w="11907" w:h="16840" w:code="9"/>
      <w:pgMar w:top="1134" w:right="1418" w:bottom="907" w:left="1418" w:header="567" w:footer="283"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35C9" w14:textId="77777777" w:rsidR="00484BF0" w:rsidRDefault="00484BF0" w:rsidP="004101B6">
      <w:pPr>
        <w:spacing w:line="240" w:lineRule="auto"/>
      </w:pPr>
      <w:r>
        <w:separator/>
      </w:r>
    </w:p>
  </w:endnote>
  <w:endnote w:type="continuationSeparator" w:id="0">
    <w:p w14:paraId="27B1773E" w14:textId="77777777" w:rsidR="00484BF0" w:rsidRDefault="00484BF0" w:rsidP="00410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389929639"/>
      <w:docPartObj>
        <w:docPartGallery w:val="Page Numbers (Bottom of Page)"/>
        <w:docPartUnique/>
      </w:docPartObj>
    </w:sdtPr>
    <w:sdtEndPr/>
    <w:sdtContent>
      <w:p w14:paraId="235204A2" w14:textId="77777777" w:rsidR="00484BF0" w:rsidRPr="00154937" w:rsidRDefault="00484BF0" w:rsidP="00D90077">
        <w:pPr>
          <w:pStyle w:val="a7"/>
          <w:jc w:val="center"/>
          <w:rPr>
            <w:rFonts w:ascii="ＭＳ ゴシック" w:eastAsia="ＭＳ ゴシック" w:hAnsi="ＭＳ ゴシック"/>
          </w:rPr>
        </w:pPr>
        <w:r w:rsidRPr="00154937">
          <w:rPr>
            <w:rFonts w:ascii="ＭＳ ゴシック" w:eastAsia="ＭＳ ゴシック" w:hAnsi="ＭＳ ゴシック"/>
          </w:rPr>
          <w:fldChar w:fldCharType="begin"/>
        </w:r>
        <w:r w:rsidRPr="00154937">
          <w:rPr>
            <w:rFonts w:ascii="ＭＳ ゴシック" w:eastAsia="ＭＳ ゴシック" w:hAnsi="ＭＳ ゴシック"/>
          </w:rPr>
          <w:instrText>PAGE   \* MERGEFORMAT</w:instrText>
        </w:r>
        <w:r w:rsidRPr="00154937">
          <w:rPr>
            <w:rFonts w:ascii="ＭＳ ゴシック" w:eastAsia="ＭＳ ゴシック" w:hAnsi="ＭＳ ゴシック"/>
          </w:rPr>
          <w:fldChar w:fldCharType="separate"/>
        </w:r>
        <w:r w:rsidR="00CB4E80" w:rsidRPr="00154937">
          <w:rPr>
            <w:rFonts w:ascii="ＭＳ ゴシック" w:eastAsia="ＭＳ ゴシック" w:hAnsi="ＭＳ ゴシック"/>
            <w:noProof/>
            <w:lang w:val="ja-JP"/>
          </w:rPr>
          <w:t>49</w:t>
        </w:r>
        <w:r w:rsidRPr="00154937">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8BEF" w14:textId="77777777" w:rsidR="00484BF0" w:rsidRDefault="00484BF0" w:rsidP="004101B6">
      <w:pPr>
        <w:spacing w:line="240" w:lineRule="auto"/>
      </w:pPr>
      <w:r>
        <w:separator/>
      </w:r>
    </w:p>
  </w:footnote>
  <w:footnote w:type="continuationSeparator" w:id="0">
    <w:p w14:paraId="30CAB2F6" w14:textId="77777777" w:rsidR="00484BF0" w:rsidRDefault="00484BF0" w:rsidP="004101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291"/>
  <w:displayHorizontalDrawingGridEvery w:val="0"/>
  <w:doNotShadeFormData/>
  <w:noPunctuationKerning/>
  <w:characterSpacingControl w:val="doNotCompress"/>
  <w:noLineBreaksAfter w:lang="ja-JP" w:val="$([\{‘“〈《「『【〔＄（［｛｢￡￥"/>
  <w:noLineBreaksBefore w:lang="ja-JP" w:val="!%),.:;?]}¡£¤¥§¨©ª«¬­®¯°Þß’”‰′″℃、。々〉》」』】〕゛゜ゝゞ・ヽヾ！％），．：；？］｝｡｣､･ﾞﾟ￠"/>
  <w:hdrShapeDefaults>
    <o:shapedefaults v:ext="edit" spidmax="604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48"/>
    <w:rsid w:val="0000139B"/>
    <w:rsid w:val="000034E1"/>
    <w:rsid w:val="0001265D"/>
    <w:rsid w:val="00035371"/>
    <w:rsid w:val="00065BAE"/>
    <w:rsid w:val="00084765"/>
    <w:rsid w:val="000D6870"/>
    <w:rsid w:val="000D687E"/>
    <w:rsid w:val="00112D8B"/>
    <w:rsid w:val="00140B4C"/>
    <w:rsid w:val="00142AC3"/>
    <w:rsid w:val="00154937"/>
    <w:rsid w:val="001820A8"/>
    <w:rsid w:val="001C08BB"/>
    <w:rsid w:val="001D04B3"/>
    <w:rsid w:val="001E3610"/>
    <w:rsid w:val="001E36AA"/>
    <w:rsid w:val="001F0A72"/>
    <w:rsid w:val="001F6F74"/>
    <w:rsid w:val="00225148"/>
    <w:rsid w:val="00234756"/>
    <w:rsid w:val="002775A0"/>
    <w:rsid w:val="002A3EB2"/>
    <w:rsid w:val="002B35E8"/>
    <w:rsid w:val="002B5AD6"/>
    <w:rsid w:val="002C1E8F"/>
    <w:rsid w:val="002C24CE"/>
    <w:rsid w:val="002E0D2C"/>
    <w:rsid w:val="002F48A8"/>
    <w:rsid w:val="003031A9"/>
    <w:rsid w:val="00303677"/>
    <w:rsid w:val="00306E98"/>
    <w:rsid w:val="00326CAC"/>
    <w:rsid w:val="00356782"/>
    <w:rsid w:val="003A7B16"/>
    <w:rsid w:val="003C1A97"/>
    <w:rsid w:val="003C2559"/>
    <w:rsid w:val="003C79DA"/>
    <w:rsid w:val="003D7F21"/>
    <w:rsid w:val="00410138"/>
    <w:rsid w:val="004101B6"/>
    <w:rsid w:val="004305E2"/>
    <w:rsid w:val="004314F6"/>
    <w:rsid w:val="0045023B"/>
    <w:rsid w:val="00456DE0"/>
    <w:rsid w:val="00484BF0"/>
    <w:rsid w:val="004A2DCF"/>
    <w:rsid w:val="004D61CA"/>
    <w:rsid w:val="004F502A"/>
    <w:rsid w:val="00505318"/>
    <w:rsid w:val="0059055C"/>
    <w:rsid w:val="005A612A"/>
    <w:rsid w:val="005B2ABD"/>
    <w:rsid w:val="005B76A5"/>
    <w:rsid w:val="005F6FE5"/>
    <w:rsid w:val="006117FE"/>
    <w:rsid w:val="00613664"/>
    <w:rsid w:val="00622613"/>
    <w:rsid w:val="006339E6"/>
    <w:rsid w:val="00656461"/>
    <w:rsid w:val="00667244"/>
    <w:rsid w:val="00671107"/>
    <w:rsid w:val="00686017"/>
    <w:rsid w:val="00686273"/>
    <w:rsid w:val="00687145"/>
    <w:rsid w:val="006B04DF"/>
    <w:rsid w:val="006C2383"/>
    <w:rsid w:val="006C709D"/>
    <w:rsid w:val="0070476A"/>
    <w:rsid w:val="0072099F"/>
    <w:rsid w:val="00746D26"/>
    <w:rsid w:val="00752446"/>
    <w:rsid w:val="0075608F"/>
    <w:rsid w:val="00760177"/>
    <w:rsid w:val="007A22D8"/>
    <w:rsid w:val="007A3866"/>
    <w:rsid w:val="007C050B"/>
    <w:rsid w:val="007C07B5"/>
    <w:rsid w:val="007E0463"/>
    <w:rsid w:val="007E2171"/>
    <w:rsid w:val="007E7157"/>
    <w:rsid w:val="007F0C6B"/>
    <w:rsid w:val="007F5087"/>
    <w:rsid w:val="007F7D63"/>
    <w:rsid w:val="00815970"/>
    <w:rsid w:val="00822948"/>
    <w:rsid w:val="00834DF7"/>
    <w:rsid w:val="008B6A4D"/>
    <w:rsid w:val="008C264B"/>
    <w:rsid w:val="008C7CE7"/>
    <w:rsid w:val="008E6B13"/>
    <w:rsid w:val="008E6C4D"/>
    <w:rsid w:val="008E79A5"/>
    <w:rsid w:val="009066B9"/>
    <w:rsid w:val="00915C2F"/>
    <w:rsid w:val="00925F36"/>
    <w:rsid w:val="009A4A14"/>
    <w:rsid w:val="009D1F3F"/>
    <w:rsid w:val="00A23BAB"/>
    <w:rsid w:val="00A24B33"/>
    <w:rsid w:val="00A26CFA"/>
    <w:rsid w:val="00A40F30"/>
    <w:rsid w:val="00A41A15"/>
    <w:rsid w:val="00A51DE5"/>
    <w:rsid w:val="00A76E6A"/>
    <w:rsid w:val="00A8254B"/>
    <w:rsid w:val="00A867D4"/>
    <w:rsid w:val="00AB5B79"/>
    <w:rsid w:val="00AC046A"/>
    <w:rsid w:val="00AD68EB"/>
    <w:rsid w:val="00AE2376"/>
    <w:rsid w:val="00B14D94"/>
    <w:rsid w:val="00B272C3"/>
    <w:rsid w:val="00B67BCB"/>
    <w:rsid w:val="00B8718E"/>
    <w:rsid w:val="00B93458"/>
    <w:rsid w:val="00B95D71"/>
    <w:rsid w:val="00BC024E"/>
    <w:rsid w:val="00BD6D91"/>
    <w:rsid w:val="00BD72D2"/>
    <w:rsid w:val="00C1177C"/>
    <w:rsid w:val="00C16908"/>
    <w:rsid w:val="00C20CA2"/>
    <w:rsid w:val="00C30103"/>
    <w:rsid w:val="00C541D0"/>
    <w:rsid w:val="00C95138"/>
    <w:rsid w:val="00CA66F3"/>
    <w:rsid w:val="00CB4E80"/>
    <w:rsid w:val="00CE453E"/>
    <w:rsid w:val="00CF37E5"/>
    <w:rsid w:val="00CF7F23"/>
    <w:rsid w:val="00D11517"/>
    <w:rsid w:val="00D11EC1"/>
    <w:rsid w:val="00D411F0"/>
    <w:rsid w:val="00D41646"/>
    <w:rsid w:val="00D4294F"/>
    <w:rsid w:val="00D65841"/>
    <w:rsid w:val="00D71798"/>
    <w:rsid w:val="00D74306"/>
    <w:rsid w:val="00D81C5A"/>
    <w:rsid w:val="00D81E49"/>
    <w:rsid w:val="00D82CBA"/>
    <w:rsid w:val="00D90077"/>
    <w:rsid w:val="00D90996"/>
    <w:rsid w:val="00DA06C7"/>
    <w:rsid w:val="00DA79DE"/>
    <w:rsid w:val="00DB07E4"/>
    <w:rsid w:val="00DB1C71"/>
    <w:rsid w:val="00DD3C1D"/>
    <w:rsid w:val="00DD4E1A"/>
    <w:rsid w:val="00DD5D05"/>
    <w:rsid w:val="00E01C1A"/>
    <w:rsid w:val="00E04F53"/>
    <w:rsid w:val="00E17568"/>
    <w:rsid w:val="00E27FD6"/>
    <w:rsid w:val="00E3443A"/>
    <w:rsid w:val="00E41456"/>
    <w:rsid w:val="00E47B70"/>
    <w:rsid w:val="00E513D2"/>
    <w:rsid w:val="00E60E7F"/>
    <w:rsid w:val="00E6147E"/>
    <w:rsid w:val="00E644F0"/>
    <w:rsid w:val="00E719AE"/>
    <w:rsid w:val="00E8376F"/>
    <w:rsid w:val="00EE79A9"/>
    <w:rsid w:val="00F055D0"/>
    <w:rsid w:val="00F1046A"/>
    <w:rsid w:val="00F13D66"/>
    <w:rsid w:val="00F16B2C"/>
    <w:rsid w:val="00F23FD1"/>
    <w:rsid w:val="00F43937"/>
    <w:rsid w:val="00F6252C"/>
    <w:rsid w:val="00F70484"/>
    <w:rsid w:val="00F926B0"/>
    <w:rsid w:val="00FB6C62"/>
    <w:rsid w:val="00FC7CBE"/>
    <w:rsid w:val="00FD6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736B85B3"/>
  <w15:chartTrackingRefBased/>
  <w15:docId w15:val="{4052A09C-FBA8-49B6-8041-DF7BED27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A2DCF"/>
    <w:pPr>
      <w:spacing w:line="240" w:lineRule="auto"/>
    </w:pPr>
    <w:rPr>
      <w:rFonts w:ascii="Arial" w:eastAsia="ＭＳ ゴシック" w:hAnsi="Arial"/>
      <w:sz w:val="18"/>
      <w:szCs w:val="18"/>
    </w:rPr>
  </w:style>
  <w:style w:type="character" w:customStyle="1" w:styleId="a4">
    <w:name w:val="吹き出し (文字)"/>
    <w:link w:val="a3"/>
    <w:rsid w:val="004A2DCF"/>
    <w:rPr>
      <w:rFonts w:ascii="Arial" w:eastAsia="ＭＳ ゴシック" w:hAnsi="Arial" w:cs="Times New Roman"/>
      <w:spacing w:val="3"/>
      <w:kern w:val="2"/>
      <w:sz w:val="18"/>
      <w:szCs w:val="18"/>
    </w:rPr>
  </w:style>
  <w:style w:type="paragraph" w:styleId="a5">
    <w:name w:val="header"/>
    <w:basedOn w:val="a"/>
    <w:link w:val="a6"/>
    <w:rsid w:val="004101B6"/>
    <w:pPr>
      <w:tabs>
        <w:tab w:val="center" w:pos="4252"/>
        <w:tab w:val="right" w:pos="8504"/>
      </w:tabs>
      <w:snapToGrid w:val="0"/>
    </w:pPr>
  </w:style>
  <w:style w:type="character" w:customStyle="1" w:styleId="a6">
    <w:name w:val="ヘッダー (文字)"/>
    <w:link w:val="a5"/>
    <w:rsid w:val="004101B6"/>
    <w:rPr>
      <w:rFonts w:ascii="ＭＳ 明朝" w:hAnsi="Century"/>
      <w:spacing w:val="3"/>
      <w:kern w:val="2"/>
      <w:sz w:val="21"/>
    </w:rPr>
  </w:style>
  <w:style w:type="paragraph" w:styleId="a7">
    <w:name w:val="footer"/>
    <w:basedOn w:val="a"/>
    <w:link w:val="a8"/>
    <w:uiPriority w:val="99"/>
    <w:rsid w:val="004101B6"/>
    <w:pPr>
      <w:tabs>
        <w:tab w:val="center" w:pos="4252"/>
        <w:tab w:val="right" w:pos="8504"/>
      </w:tabs>
      <w:snapToGrid w:val="0"/>
    </w:pPr>
  </w:style>
  <w:style w:type="character" w:customStyle="1" w:styleId="a8">
    <w:name w:val="フッター (文字)"/>
    <w:link w:val="a7"/>
    <w:uiPriority w:val="99"/>
    <w:rsid w:val="004101B6"/>
    <w:rPr>
      <w:rFonts w:ascii="ＭＳ 明朝" w:hAnsi="Century"/>
      <w:spacing w:val="3"/>
      <w:kern w:val="2"/>
      <w:sz w:val="21"/>
    </w:rPr>
  </w:style>
  <w:style w:type="character" w:styleId="a9">
    <w:name w:val="page number"/>
    <w:basedOn w:val="a0"/>
    <w:rsid w:val="005B2ABD"/>
  </w:style>
  <w:style w:type="table" w:styleId="aa">
    <w:name w:val="Table Grid"/>
    <w:basedOn w:val="a1"/>
    <w:rsid w:val="0006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925F36"/>
    <w:rPr>
      <w:color w:val="0563C1" w:themeColor="hyperlink"/>
      <w:u w:val="single"/>
    </w:rPr>
  </w:style>
  <w:style w:type="character" w:styleId="ac">
    <w:name w:val="FollowedHyperlink"/>
    <w:basedOn w:val="a0"/>
    <w:rsid w:val="00925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5C83B150C87654889F2165ACC24D17E" ma:contentTypeVersion="0" ma:contentTypeDescription="新しいドキュメントを作成します。" ma:contentTypeScope="" ma:versionID="75a06f7b51a68940e091083d697e82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AAAE1BE-D6A2-4B67-B223-1D0574F9E9C4}">
  <ds:schemaRefs>
    <ds:schemaRef ds:uri="http://schemas.microsoft.com/sharepoint/v3/contenttype/forms"/>
  </ds:schemaRefs>
</ds:datastoreItem>
</file>

<file path=customXml/itemProps2.xml><?xml version="1.0" encoding="utf-8"?>
<ds:datastoreItem xmlns:ds="http://schemas.openxmlformats.org/officeDocument/2006/customXml" ds:itemID="{BBB4999D-0D73-4197-A56E-E6981CB18B16}">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F37CFE3-E209-42B7-92C5-1237670826B8}">
  <ds:schemaRefs>
    <ds:schemaRef ds:uri="http://schemas.openxmlformats.org/officeDocument/2006/bibliography"/>
  </ds:schemaRefs>
</ds:datastoreItem>
</file>

<file path=customXml/itemProps4.xml><?xml version="1.0" encoding="utf-8"?>
<ds:datastoreItem xmlns:ds="http://schemas.openxmlformats.org/officeDocument/2006/customXml" ds:itemID="{5F5EA02E-EB2D-4680-A563-C026E8F80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3</Pages>
  <Words>2530</Words>
  <Characters>281</Characters>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大阪府中央卸売市場要綱・要領集～表紙／目次</vt:lpstr>
      <vt:lpstr>大阪府中央卸売市場要綱・要領集～表紙／目次</vt:lpstr>
    </vt:vector>
  </TitlesOfParts>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2024-05-21T04:56:00Z</cp:lastPrinted>
  <dcterms:created xsi:type="dcterms:W3CDTF">2020-05-18T01:29:00Z</dcterms:created>
  <dcterms:modified xsi:type="dcterms:W3CDTF">2025-03-10T10:32:00Z</dcterms:modified>
</cp:coreProperties>
</file>