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E062" w14:textId="04538A39" w:rsidR="00885B21" w:rsidRPr="000635BC" w:rsidRDefault="004B6743" w:rsidP="00885B21">
      <w:pPr>
        <w:jc w:val="center"/>
        <w:rPr>
          <w:rFonts w:ascii="ＭＳ ゴシック" w:eastAsia="ＭＳ ゴシック" w:hAnsi="ＭＳ ゴシック"/>
          <w:sz w:val="44"/>
          <w:szCs w:val="44"/>
        </w:rPr>
      </w:pPr>
      <w:r w:rsidRPr="00F12EA9">
        <w:rPr>
          <w:rFonts w:ascii="ＭＳ ゴシック" w:eastAsia="ＭＳ ゴシック" w:hAnsi="ＭＳ ゴシック"/>
          <w:b/>
          <w:noProof/>
          <w:sz w:val="44"/>
          <w:szCs w:val="44"/>
        </w:rPr>
        <mc:AlternateContent>
          <mc:Choice Requires="wps">
            <w:drawing>
              <wp:anchor distT="45720" distB="45720" distL="114300" distR="114300" simplePos="0" relativeHeight="251661312" behindDoc="1" locked="0" layoutInCell="1" allowOverlap="1" wp14:anchorId="55FD0041" wp14:editId="300A4E0A">
                <wp:simplePos x="0" y="0"/>
                <wp:positionH relativeFrom="margin">
                  <wp:align>right</wp:align>
                </wp:positionH>
                <wp:positionV relativeFrom="paragraph">
                  <wp:posOffset>0</wp:posOffset>
                </wp:positionV>
                <wp:extent cx="1727835" cy="571500"/>
                <wp:effectExtent l="0" t="0" r="24765" b="19050"/>
                <wp:wrapTight wrapText="bothSides">
                  <wp:wrapPolygon edited="0">
                    <wp:start x="0" y="0"/>
                    <wp:lineTo x="0" y="21600"/>
                    <wp:lineTo x="21671" y="21600"/>
                    <wp:lineTo x="21671" y="0"/>
                    <wp:lineTo x="0" y="0"/>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571500"/>
                        </a:xfrm>
                        <a:prstGeom prst="rect">
                          <a:avLst/>
                        </a:prstGeom>
                        <a:solidFill>
                          <a:srgbClr val="FFFFFF"/>
                        </a:solidFill>
                        <a:ln w="9525">
                          <a:solidFill>
                            <a:srgbClr val="000000"/>
                          </a:solidFill>
                          <a:miter lim="800000"/>
                          <a:headEnd/>
                          <a:tailEnd/>
                        </a:ln>
                      </wps:spPr>
                      <wps:txbx>
                        <w:txbxContent>
                          <w:p w14:paraId="79BCE5B3" w14:textId="1376BE5D" w:rsidR="004B6743" w:rsidRPr="00D909B5" w:rsidRDefault="005D5B5E" w:rsidP="00D909B5">
                            <w:pPr>
                              <w:jc w:val="center"/>
                              <w:rPr>
                                <w:rFonts w:ascii="ＭＳ ゴシック" w:eastAsia="ＭＳ ゴシック" w:hAnsi="ＭＳ ゴシック" w:cstheme="majorHAnsi"/>
                                <w:sz w:val="44"/>
                                <w:szCs w:val="44"/>
                              </w:rPr>
                            </w:pPr>
                            <w:r w:rsidRPr="00D909B5">
                              <w:rPr>
                                <w:rFonts w:ascii="ＭＳ ゴシック" w:eastAsia="ＭＳ ゴシック" w:hAnsi="ＭＳ ゴシック" w:cstheme="majorHAnsi" w:hint="eastAsia"/>
                                <w:sz w:val="44"/>
                                <w:szCs w:val="44"/>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FD0041" id="_x0000_t202" coordsize="21600,21600" o:spt="202" path="m,l,21600r21600,l21600,xe">
                <v:stroke joinstyle="miter"/>
                <v:path gradientshapeok="t" o:connecttype="rect"/>
              </v:shapetype>
              <v:shape id="テキスト ボックス 2" o:spid="_x0000_s1026" type="#_x0000_t202" style="position:absolute;left:0;text-align:left;margin-left:84.85pt;margin-top:0;width:136.05pt;height:4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">
                <v:textbox>
                  <w:txbxContent>
                    <w:p w14:paraId="79BCE5B3" w14:textId="1376BE5D" w:rsidR="004B6743" w:rsidRPr="00D909B5" w:rsidRDefault="005D5B5E" w:rsidP="00D909B5">
                      <w:pPr>
                        <w:jc w:val="center"/>
                        <w:rPr>
                          <w:rFonts w:ascii="ＭＳ ゴシック" w:eastAsia="ＭＳ ゴシック" w:hAnsi="ＭＳ ゴシック" w:cstheme="majorHAnsi"/>
                          <w:sz w:val="44"/>
                          <w:szCs w:val="44"/>
                        </w:rPr>
                      </w:pPr>
                      <w:r w:rsidRPr="00D909B5">
                        <w:rPr>
                          <w:rFonts w:ascii="ＭＳ ゴシック" w:eastAsia="ＭＳ ゴシック" w:hAnsi="ＭＳ ゴシック" w:cstheme="majorHAnsi" w:hint="eastAsia"/>
                          <w:sz w:val="44"/>
                          <w:szCs w:val="44"/>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v:textbox>
                <w10:wrap type="tight" anchorx="margin"/>
              </v:shape>
            </w:pict>
          </mc:Fallback>
        </mc:AlternateContent>
      </w:r>
    </w:p>
    <w:p w14:paraId="556CFCFF" w14:textId="529A4B9C" w:rsidR="00885B21" w:rsidRPr="000635BC" w:rsidRDefault="00885B21" w:rsidP="00885B21">
      <w:pPr>
        <w:jc w:val="center"/>
        <w:rPr>
          <w:rFonts w:ascii="ＭＳ ゴシック" w:eastAsia="ＭＳ ゴシック" w:hAnsi="ＭＳ ゴシック"/>
          <w:sz w:val="44"/>
          <w:szCs w:val="44"/>
        </w:rPr>
      </w:pPr>
    </w:p>
    <w:p w14:paraId="5132A3F8" w14:textId="77777777" w:rsidR="00885B21" w:rsidRPr="000635BC" w:rsidRDefault="00885B21" w:rsidP="00885B21">
      <w:pPr>
        <w:rPr>
          <w:rFonts w:ascii="ＭＳ ゴシック" w:eastAsia="ＭＳ ゴシック" w:hAnsi="ＭＳ ゴシック"/>
          <w:sz w:val="44"/>
          <w:szCs w:val="44"/>
        </w:rPr>
      </w:pPr>
    </w:p>
    <w:p w14:paraId="532C9158" w14:textId="77777777" w:rsidR="008F7C03" w:rsidRPr="000635BC" w:rsidRDefault="008F7C03" w:rsidP="00885B21">
      <w:pPr>
        <w:jc w:val="center"/>
        <w:rPr>
          <w:rFonts w:ascii="ＭＳ ゴシック" w:eastAsia="ＭＳ ゴシック" w:hAnsi="ＭＳ ゴシック"/>
          <w:sz w:val="44"/>
          <w:szCs w:val="44"/>
        </w:rPr>
      </w:pPr>
    </w:p>
    <w:p w14:paraId="1EC93910" w14:textId="553FC567"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令和７</w:t>
      </w:r>
      <w:r w:rsidR="00885B21" w:rsidRPr="000635BC">
        <w:rPr>
          <w:rFonts w:ascii="ＭＳ ゴシック" w:eastAsia="ＭＳ ゴシック" w:hAnsi="ＭＳ ゴシック" w:hint="eastAsia"/>
          <w:sz w:val="44"/>
          <w:szCs w:val="44"/>
        </w:rPr>
        <w:t>事業年度に係る業務の実績に関する報告書</w:t>
      </w:r>
    </w:p>
    <w:p w14:paraId="289ED7BB" w14:textId="77777777" w:rsidR="00885B21" w:rsidRPr="000635BC" w:rsidRDefault="00885B21" w:rsidP="00885B21">
      <w:pPr>
        <w:jc w:val="center"/>
        <w:rPr>
          <w:rFonts w:ascii="ＭＳ ゴシック" w:eastAsia="ＭＳ ゴシック" w:hAnsi="ＭＳ ゴシック"/>
          <w:sz w:val="32"/>
          <w:szCs w:val="32"/>
        </w:rPr>
      </w:pPr>
      <w:r w:rsidRPr="000635BC">
        <w:rPr>
          <w:rFonts w:ascii="ＭＳ ゴシック" w:eastAsia="ＭＳ ゴシック" w:hAnsi="ＭＳ ゴシック" w:hint="eastAsia"/>
          <w:sz w:val="32"/>
          <w:szCs w:val="32"/>
        </w:rPr>
        <w:t>（第４期中期目標期間　令和６年度～令和９年度）</w:t>
      </w:r>
    </w:p>
    <w:p w14:paraId="70C6EE42" w14:textId="77777777" w:rsidR="00885B21" w:rsidRPr="000635BC" w:rsidRDefault="00885B21" w:rsidP="00885B21">
      <w:pPr>
        <w:jc w:val="center"/>
        <w:rPr>
          <w:rFonts w:ascii="ＭＳ ゴシック" w:eastAsia="ＭＳ ゴシック" w:hAnsi="ＭＳ ゴシック"/>
          <w:sz w:val="44"/>
          <w:szCs w:val="44"/>
        </w:rPr>
      </w:pPr>
    </w:p>
    <w:p w14:paraId="1AAF4534" w14:textId="77777777" w:rsidR="00885B21" w:rsidRPr="000635BC" w:rsidRDefault="00885B21" w:rsidP="00885B21">
      <w:pPr>
        <w:rPr>
          <w:rFonts w:ascii="ＭＳ ゴシック" w:eastAsia="ＭＳ ゴシック" w:hAnsi="ＭＳ ゴシック"/>
          <w:sz w:val="44"/>
          <w:szCs w:val="44"/>
        </w:rPr>
      </w:pPr>
    </w:p>
    <w:p w14:paraId="50FE8CAB" w14:textId="1B6D31B9"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令和８</w:t>
      </w:r>
      <w:r w:rsidR="00885B21" w:rsidRPr="000635BC">
        <w:rPr>
          <w:rFonts w:ascii="ＭＳ ゴシック" w:eastAsia="ＭＳ ゴシック" w:hAnsi="ＭＳ ゴシック" w:hint="eastAsia"/>
          <w:sz w:val="44"/>
          <w:szCs w:val="44"/>
        </w:rPr>
        <w:t>年</w:t>
      </w:r>
      <w:r w:rsidR="00D909B5">
        <w:rPr>
          <w:rFonts w:ascii="ＭＳ ゴシック" w:eastAsia="ＭＳ ゴシック" w:hAnsi="ＭＳ ゴシック" w:hint="eastAsia"/>
          <w:sz w:val="44"/>
          <w:szCs w:val="44"/>
        </w:rPr>
        <w:t>８</w:t>
      </w:r>
      <w:r w:rsidR="00885B21" w:rsidRPr="000635BC">
        <w:rPr>
          <w:rFonts w:ascii="ＭＳ ゴシック" w:eastAsia="ＭＳ ゴシック" w:hAnsi="ＭＳ ゴシック" w:hint="eastAsia"/>
          <w:sz w:val="44"/>
          <w:szCs w:val="44"/>
        </w:rPr>
        <w:t>月</w:t>
      </w:r>
    </w:p>
    <w:p w14:paraId="50675F7A" w14:textId="77777777" w:rsidR="00885B21" w:rsidRDefault="00885B21" w:rsidP="00885B21">
      <w:pPr>
        <w:jc w:val="center"/>
        <w:rPr>
          <w:rFonts w:ascii="ＭＳ ゴシック" w:eastAsia="ＭＳ ゴシック" w:hAnsi="ＭＳ ゴシック"/>
          <w:sz w:val="44"/>
          <w:szCs w:val="44"/>
        </w:rPr>
      </w:pPr>
    </w:p>
    <w:p w14:paraId="5240863F" w14:textId="77777777" w:rsidR="00D909B5" w:rsidRPr="000635BC" w:rsidRDefault="00D909B5" w:rsidP="00885B21">
      <w:pPr>
        <w:jc w:val="center"/>
        <w:rPr>
          <w:rFonts w:ascii="ＭＳ ゴシック" w:eastAsia="ＭＳ ゴシック" w:hAnsi="ＭＳ ゴシック"/>
          <w:sz w:val="44"/>
          <w:szCs w:val="44"/>
        </w:rPr>
      </w:pPr>
    </w:p>
    <w:p w14:paraId="28C69F9E" w14:textId="058C7818" w:rsidR="00885B21" w:rsidRPr="000635BC" w:rsidRDefault="00633AB2" w:rsidP="00885B21">
      <w:pPr>
        <w:jc w:val="center"/>
        <w:rPr>
          <w:rFonts w:ascii="ＭＳ ゴシック" w:eastAsia="ＭＳ ゴシック" w:hAnsi="ＭＳ ゴシック"/>
          <w:sz w:val="44"/>
          <w:szCs w:val="44"/>
        </w:rPr>
      </w:pPr>
      <w:r>
        <w:rPr>
          <w:rFonts w:ascii="ＭＳ ゴシック" w:eastAsia="ＭＳ ゴシック" w:hAnsi="ＭＳ ゴシック" w:hint="eastAsia"/>
          <w:sz w:val="44"/>
          <w:szCs w:val="44"/>
        </w:rPr>
        <w:t>大阪府</w:t>
      </w:r>
    </w:p>
    <w:p w14:paraId="66E63122" w14:textId="2DE65ED3" w:rsidR="00885B21" w:rsidRPr="000635BC" w:rsidRDefault="00885B21" w:rsidP="00885B21">
      <w:pPr>
        <w:jc w:val="left"/>
        <w:rPr>
          <w:rFonts w:ascii="ＭＳ ゴシック" w:eastAsia="ＭＳ ゴシック" w:hAnsi="ＭＳ ゴシック"/>
          <w:sz w:val="44"/>
          <w:szCs w:val="44"/>
        </w:rPr>
      </w:pPr>
    </w:p>
    <w:p w14:paraId="164C95A0" w14:textId="6FD0B23C" w:rsidR="00885B21" w:rsidRPr="000635BC" w:rsidRDefault="00885B21" w:rsidP="00DE5F59">
      <w:pPr>
        <w:jc w:val="left"/>
        <w:rPr>
          <w:rFonts w:ascii="ＭＳ ゴシック" w:eastAsia="ＭＳ ゴシック" w:hAnsi="ＭＳ ゴシック"/>
          <w:sz w:val="44"/>
          <w:szCs w:val="44"/>
        </w:rPr>
      </w:pPr>
    </w:p>
    <w:tbl>
      <w:tblPr>
        <w:tblW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tblGrid>
      <w:tr w:rsidR="005B7BF8" w:rsidRPr="000635BC" w14:paraId="0F792E61" w14:textId="77777777" w:rsidTr="00190529">
        <w:trPr>
          <w:trHeight w:val="409"/>
        </w:trPr>
        <w:tc>
          <w:tcPr>
            <w:tcW w:w="4503" w:type="dxa"/>
            <w:vAlign w:val="center"/>
          </w:tcPr>
          <w:p w14:paraId="562974F8" w14:textId="77777777" w:rsidR="00DE5F59" w:rsidRPr="000635BC" w:rsidRDefault="00DE5F59" w:rsidP="00190529">
            <w:pPr>
              <w:jc w:val="left"/>
              <w:rPr>
                <w:rFonts w:ascii="ＭＳ ゴシック" w:eastAsia="ＭＳ ゴシック" w:hAnsi="ＭＳ ゴシック"/>
                <w:sz w:val="22"/>
              </w:rPr>
            </w:pPr>
            <w:r w:rsidRPr="000635BC">
              <w:rPr>
                <w:rFonts w:ascii="ＭＳ ゴシック" w:eastAsia="ＭＳ ゴシック" w:hAnsi="ＭＳ ゴシック" w:hint="eastAsia"/>
                <w:sz w:val="22"/>
              </w:rPr>
              <w:lastRenderedPageBreak/>
              <w:t>○大阪府立環境農林水産総合研究所の概要</w:t>
            </w:r>
          </w:p>
        </w:tc>
      </w:tr>
    </w:tbl>
    <w:p w14:paraId="36F50260" w14:textId="77777777" w:rsidR="00DE5F59" w:rsidRPr="000635BC" w:rsidRDefault="00DE5F59" w:rsidP="00DE5F59">
      <w:pPr>
        <w:jc w:val="center"/>
        <w:rPr>
          <w:rFonts w:ascii="ＭＳ ゴシック" w:eastAsia="ＭＳ ゴシック" w:hAnsi="ＭＳ ゴシック"/>
        </w:rPr>
      </w:pP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7213"/>
        <w:gridCol w:w="8175"/>
      </w:tblGrid>
      <w:tr w:rsidR="00572925" w:rsidRPr="000635BC" w14:paraId="7CB5E99F" w14:textId="77777777" w:rsidTr="00190529">
        <w:trPr>
          <w:trHeight w:val="9352"/>
        </w:trPr>
        <w:tc>
          <w:tcPr>
            <w:tcW w:w="7213" w:type="dxa"/>
          </w:tcPr>
          <w:p w14:paraId="7068ED1F" w14:textId="23DE2882"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（１）現況</w:t>
            </w:r>
            <w:r w:rsidR="00295544"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hint="eastAsia"/>
                <w:sz w:val="18"/>
                <w:szCs w:val="18"/>
              </w:rPr>
              <w:t>年３月31日現在）</w:t>
            </w:r>
          </w:p>
          <w:p w14:paraId="045DACB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法人名</w:t>
            </w:r>
          </w:p>
          <w:p w14:paraId="18B76BB5"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　大阪府立環境農林水産総合研究所</w:t>
            </w:r>
          </w:p>
          <w:p w14:paraId="4FABAAF6"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7CA7FA7" w14:textId="51C5C18E"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本部の所在地</w:t>
            </w:r>
          </w:p>
          <w:p w14:paraId="7E8FECCD" w14:textId="77777777" w:rsidR="00DE5F59" w:rsidRPr="000635BC" w:rsidRDefault="00DE5F59" w:rsidP="00190529">
            <w:pPr>
              <w:pStyle w:val="af3"/>
              <w:spacing w:line="280" w:lineRule="exact"/>
              <w:ind w:leftChars="0"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羽曳野市尺度4</w:t>
            </w:r>
            <w:r w:rsidRPr="000635BC">
              <w:rPr>
                <w:rFonts w:ascii="ＭＳ ゴシック" w:eastAsia="ＭＳ ゴシック" w:hAnsi="ＭＳ ゴシック"/>
                <w:sz w:val="18"/>
                <w:szCs w:val="18"/>
              </w:rPr>
              <w:t>42</w:t>
            </w:r>
          </w:p>
          <w:p w14:paraId="727C6B15"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2A24F32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役員の状況</w:t>
            </w:r>
          </w:p>
          <w:p w14:paraId="6690CFA5" w14:textId="40542E0F"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理事長　　</w:t>
            </w:r>
            <w:r w:rsidR="00A1242C" w:rsidRPr="000635BC">
              <w:rPr>
                <w:rFonts w:ascii="ＭＳ ゴシック" w:eastAsia="ＭＳ ゴシック" w:hAnsi="ＭＳ ゴシック" w:hint="eastAsia"/>
                <w:sz w:val="18"/>
                <w:szCs w:val="18"/>
              </w:rPr>
              <w:t>欠員</w:t>
            </w:r>
          </w:p>
          <w:p w14:paraId="5C7ADAC9" w14:textId="01C387E0" w:rsidR="00DE5F59" w:rsidRPr="000635BC" w:rsidRDefault="00A1242C" w:rsidP="00A1242C">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sz w:val="18"/>
                <w:szCs w:val="18"/>
              </w:rPr>
              <w:t>理事長職務代理者　副理事長</w:t>
            </w:r>
            <w:r w:rsidR="00475EF5" w:rsidRPr="000635BC">
              <w:rPr>
                <w:rFonts w:ascii="ＭＳ ゴシック" w:eastAsia="ＭＳ ゴシック" w:hAnsi="ＭＳ ゴシック" w:hint="eastAsia"/>
                <w:sz w:val="18"/>
                <w:szCs w:val="18"/>
              </w:rPr>
              <w:t xml:space="preserve">　松井　聡</w:t>
            </w:r>
          </w:p>
          <w:p w14:paraId="702835CC" w14:textId="3E6C6CAC"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理　事　　中嶋　昌紀</w:t>
            </w:r>
          </w:p>
          <w:p w14:paraId="51A4B8B6"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黒田　清行（弁護士）</w:t>
            </w:r>
          </w:p>
          <w:p w14:paraId="374F03A5" w14:textId="38B7CA21"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三谷　英彰（公認会計士）</w:t>
            </w:r>
          </w:p>
          <w:p w14:paraId="6D4BAF80"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B98A42F" w14:textId="64ED91C1"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研究所の施設及び組織</w:t>
            </w:r>
            <w:r w:rsidRPr="000635BC">
              <w:rPr>
                <w:rFonts w:ascii="ＭＳ ゴシック" w:eastAsia="ＭＳ ゴシック" w:hAnsi="ＭＳ ゴシック" w:hint="eastAsia"/>
                <w:sz w:val="18"/>
                <w:szCs w:val="18"/>
              </w:rPr>
              <w:t xml:space="preserve">　　※組織の詳細は右の表を参照</w:t>
            </w:r>
          </w:p>
          <w:p w14:paraId="79DF5B17" w14:textId="304ACB0D"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本部・環境と食農の技術センター　：羽曳野市尺度442</w:t>
            </w:r>
          </w:p>
          <w:p w14:paraId="08B66E2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（総務部、企画部、環境研究部、食と農の研究部、農業大学校）</w:t>
            </w:r>
          </w:p>
          <w:p w14:paraId="59AC9E1D" w14:textId="02508CDB"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水産技術センター　　　　　　　　：泉南郡岬町多奈川谷川 2926-１</w:t>
            </w:r>
          </w:p>
          <w:p w14:paraId="4E3AB77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（水産研究部、総務部）</w:t>
            </w:r>
          </w:p>
          <w:p w14:paraId="3D9D56E1" w14:textId="3676F577"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　　　　　　　：寝屋川市木屋元町10-４</w:t>
            </w:r>
          </w:p>
          <w:p w14:paraId="581AB8DF" w14:textId="77777777" w:rsidR="00DE5F59" w:rsidRPr="000635BC" w:rsidRDefault="00DE5F59" w:rsidP="00190529">
            <w:pPr>
              <w:spacing w:line="280" w:lineRule="exact"/>
              <w:ind w:left="840"/>
              <w:jc w:val="left"/>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 xml:space="preserve">　（環境研究部、総務部）</w:t>
            </w:r>
          </w:p>
          <w:p w14:paraId="143339A0" w14:textId="6FC64D4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職員数</w:t>
            </w:r>
          </w:p>
          <w:p w14:paraId="0C367736" w14:textId="476F71E8" w:rsidR="00DE5F59" w:rsidRPr="000635BC" w:rsidRDefault="00776772"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157</w:t>
            </w:r>
            <w:r w:rsidR="00DE5F59" w:rsidRPr="000635BC">
              <w:rPr>
                <w:rFonts w:ascii="ＭＳ ゴシック" w:eastAsia="ＭＳ ゴシック" w:hAnsi="ＭＳ ゴシック" w:hint="eastAsia"/>
                <w:sz w:val="18"/>
                <w:szCs w:val="18"/>
              </w:rPr>
              <w:t>名</w:t>
            </w:r>
          </w:p>
          <w:p w14:paraId="2087FC0E" w14:textId="33183152" w:rsidR="00DE5F59" w:rsidRPr="000635BC" w:rsidRDefault="00DE5F59" w:rsidP="00190529">
            <w:pPr>
              <w:spacing w:line="280" w:lineRule="exact"/>
              <w:jc w:val="left"/>
              <w:rPr>
                <w:rFonts w:ascii="ＭＳ ゴシック" w:eastAsia="ＭＳ ゴシック" w:hAnsi="ＭＳ ゴシック"/>
                <w:sz w:val="18"/>
                <w:szCs w:val="18"/>
              </w:rPr>
            </w:pPr>
          </w:p>
          <w:p w14:paraId="1BDD69B9" w14:textId="035E1AA1" w:rsidR="00DE5F59" w:rsidRPr="000635BC" w:rsidRDefault="00DE5F59" w:rsidP="00190529">
            <w:pPr>
              <w:spacing w:line="280" w:lineRule="exact"/>
              <w:jc w:val="left"/>
              <w:rPr>
                <w:rFonts w:ascii="ＭＳ ゴシック" w:eastAsia="ＭＳ ゴシック" w:hAnsi="ＭＳ ゴシック"/>
                <w:sz w:val="18"/>
                <w:szCs w:val="18"/>
              </w:rPr>
            </w:pPr>
          </w:p>
          <w:p w14:paraId="182DA05F" w14:textId="77777777" w:rsidR="00DE5F59" w:rsidRPr="000635BC" w:rsidRDefault="00DE5F59" w:rsidP="00190529">
            <w:pPr>
              <w:spacing w:line="280" w:lineRule="exact"/>
              <w:jc w:val="left"/>
              <w:rPr>
                <w:rFonts w:ascii="ＭＳ ゴシック" w:eastAsia="ＭＳ ゴシック" w:hAnsi="ＭＳ ゴシック"/>
                <w:sz w:val="18"/>
                <w:szCs w:val="18"/>
              </w:rPr>
            </w:pPr>
          </w:p>
        </w:tc>
        <w:tc>
          <w:tcPr>
            <w:tcW w:w="8175" w:type="dxa"/>
          </w:tcPr>
          <w:p w14:paraId="296E1EE6" w14:textId="77777777" w:rsidR="00DE5F59" w:rsidRPr="000635BC" w:rsidRDefault="00DE5F59" w:rsidP="00190529">
            <w:pPr>
              <w:spacing w:line="280" w:lineRule="exact"/>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（２）基本的な目標等</w:t>
            </w:r>
          </w:p>
          <w:p w14:paraId="00A434DA" w14:textId="77777777" w:rsidR="00DE5F59" w:rsidRPr="000635BC" w:rsidRDefault="00DE5F59" w:rsidP="00190529">
            <w:pPr>
              <w:spacing w:line="280" w:lineRule="exact"/>
              <w:ind w:firstLineChars="100" w:firstLine="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大阪府立環境農林水産総合研究所は、地方独立行政法人法（平成15年法律第118号）に基づき、環境、農林水産業及び食品産業に関する調査及び試験研究並びにこれらの成果の活用等を行うことによって、豊かな環境の保全及び創造、農林水産業の振興並びに安全で豊かな食の創造を図り、もって府民生活の向上に寄与することを目的とする。</w:t>
            </w:r>
          </w:p>
          <w:p w14:paraId="368C33C3" w14:textId="77777777" w:rsidR="00DE5F59" w:rsidRPr="000635BC" w:rsidRDefault="00DE5F59" w:rsidP="00190529">
            <w:pPr>
              <w:spacing w:line="280" w:lineRule="exact"/>
              <w:ind w:firstLineChars="100" w:firstLine="180"/>
              <w:jc w:val="left"/>
              <w:rPr>
                <w:rFonts w:ascii="ＭＳ ゴシック" w:eastAsia="ＭＳ ゴシック" w:hAnsi="ＭＳ ゴシック"/>
                <w:sz w:val="18"/>
                <w:szCs w:val="18"/>
              </w:rPr>
            </w:pPr>
          </w:p>
          <w:p w14:paraId="3BAA8BE5" w14:textId="77777777"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組織</w:t>
            </w:r>
          </w:p>
          <w:tbl>
            <w:tblPr>
              <w:tblW w:w="7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9"/>
              <w:gridCol w:w="1644"/>
              <w:gridCol w:w="4246"/>
            </w:tblGrid>
            <w:tr w:rsidR="00572925" w:rsidRPr="000635BC" w14:paraId="0C31EAF5" w14:textId="77777777" w:rsidTr="00190529">
              <w:trPr>
                <w:trHeight w:val="429"/>
              </w:trPr>
              <w:tc>
                <w:tcPr>
                  <w:tcW w:w="2059" w:type="dxa"/>
                  <w:vAlign w:val="center"/>
                </w:tcPr>
                <w:p w14:paraId="18C59D25"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所在する施設</w:t>
                  </w:r>
                </w:p>
              </w:tc>
              <w:tc>
                <w:tcPr>
                  <w:tcW w:w="1644" w:type="dxa"/>
                  <w:vAlign w:val="center"/>
                </w:tcPr>
                <w:p w14:paraId="702A5CD2"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組織の名称</w:t>
                  </w:r>
                </w:p>
              </w:tc>
              <w:tc>
                <w:tcPr>
                  <w:tcW w:w="4246" w:type="dxa"/>
                  <w:vAlign w:val="center"/>
                </w:tcPr>
                <w:p w14:paraId="2437CFF7"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主な業務</w:t>
                  </w:r>
                </w:p>
              </w:tc>
            </w:tr>
            <w:tr w:rsidR="00572925" w:rsidRPr="000635BC" w14:paraId="45BB2087" w14:textId="77777777" w:rsidTr="00190529">
              <w:trPr>
                <w:trHeight w:hRule="exact" w:val="624"/>
              </w:trPr>
              <w:tc>
                <w:tcPr>
                  <w:tcW w:w="2059" w:type="dxa"/>
                  <w:vMerge w:val="restart"/>
                  <w:vAlign w:val="center"/>
                </w:tcPr>
                <w:p w14:paraId="27F95E1F" w14:textId="77777777" w:rsidR="00AF027D"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本部・環境と食農の</w:t>
                  </w:r>
                </w:p>
                <w:p w14:paraId="720F83A1" w14:textId="79BB780C"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技術センター</w:t>
                  </w:r>
                </w:p>
              </w:tc>
              <w:tc>
                <w:tcPr>
                  <w:tcW w:w="1644" w:type="dxa"/>
                  <w:vAlign w:val="center"/>
                </w:tcPr>
                <w:p w14:paraId="5839B465" w14:textId="77777777" w:rsidR="00DE5F59" w:rsidRPr="000635BC" w:rsidRDefault="00DE5F59" w:rsidP="00190529">
                  <w:pPr>
                    <w:spacing w:line="240" w:lineRule="exact"/>
                    <w:jc w:val="left"/>
                    <w:rPr>
                      <w:rFonts w:ascii="ＭＳ ゴシック" w:eastAsia="ＭＳ ゴシック" w:hAnsi="ＭＳ ゴシック"/>
                      <w:sz w:val="16"/>
                      <w:szCs w:val="16"/>
                      <w:highlight w:val="magenta"/>
                    </w:rPr>
                  </w:pPr>
                  <w:r w:rsidRPr="000635BC">
                    <w:rPr>
                      <w:rFonts w:ascii="ＭＳ ゴシック" w:eastAsia="ＭＳ ゴシック" w:hAnsi="ＭＳ ゴシック" w:hint="eastAsia"/>
                      <w:sz w:val="16"/>
                      <w:szCs w:val="16"/>
                    </w:rPr>
                    <w:t>総務部</w:t>
                  </w:r>
                </w:p>
              </w:tc>
              <w:tc>
                <w:tcPr>
                  <w:tcW w:w="4246" w:type="dxa"/>
                </w:tcPr>
                <w:p w14:paraId="38CA58BD"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事業予算の調整・執行管理、入札契約、経理・出納、総務事務、人事、施設及び物品管理等</w:t>
                  </w:r>
                </w:p>
              </w:tc>
            </w:tr>
            <w:tr w:rsidR="00572925" w:rsidRPr="000635BC" w14:paraId="4A8004A4" w14:textId="77777777" w:rsidTr="00FD00FE">
              <w:trPr>
                <w:trHeight w:hRule="exact" w:val="1077"/>
              </w:trPr>
              <w:tc>
                <w:tcPr>
                  <w:tcW w:w="2059" w:type="dxa"/>
                  <w:vMerge/>
                  <w:vAlign w:val="center"/>
                </w:tcPr>
                <w:p w14:paraId="36DBBB0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6A2C92C" w14:textId="7E131D4E" w:rsidR="00DE5F59" w:rsidRPr="008C0282" w:rsidRDefault="00DE5F59" w:rsidP="00AD291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企画部</w:t>
                  </w:r>
                </w:p>
              </w:tc>
              <w:tc>
                <w:tcPr>
                  <w:tcW w:w="4246" w:type="dxa"/>
                </w:tcPr>
                <w:p w14:paraId="4E0C575A" w14:textId="07CFCE90"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中期計画の進捗管理、法人の広報や研究成果の発信、大阪府との連絡調整、競争的外部</w:t>
                  </w:r>
                  <w:r w:rsidR="007455CE" w:rsidRPr="000635BC">
                    <w:rPr>
                      <w:rFonts w:ascii="ＭＳ ゴシック" w:eastAsia="ＭＳ ゴシック" w:hAnsi="ＭＳ ゴシック" w:hint="eastAsia"/>
                      <w:sz w:val="16"/>
                      <w:szCs w:val="16"/>
                    </w:rPr>
                    <w:t>研究</w:t>
                  </w:r>
                  <w:r w:rsidRPr="000635BC">
                    <w:rPr>
                      <w:rFonts w:ascii="ＭＳ ゴシック" w:eastAsia="ＭＳ ゴシック" w:hAnsi="ＭＳ ゴシック" w:hint="eastAsia"/>
                      <w:sz w:val="16"/>
                      <w:szCs w:val="16"/>
                    </w:rPr>
                    <w:t>資金の獲得や研究の質の向上に関する支援、知的財産の管理、研究不正の防止等</w:t>
                  </w:r>
                </w:p>
              </w:tc>
            </w:tr>
            <w:tr w:rsidR="00572925" w:rsidRPr="000635BC" w14:paraId="54CD25A3" w14:textId="77777777" w:rsidTr="00190529">
              <w:trPr>
                <w:trHeight w:hRule="exact" w:val="1205"/>
              </w:trPr>
              <w:tc>
                <w:tcPr>
                  <w:tcW w:w="2059" w:type="dxa"/>
                  <w:vMerge/>
                  <w:vAlign w:val="center"/>
                </w:tcPr>
                <w:p w14:paraId="2C3EE57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03F5D090"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tc>
              <w:tc>
                <w:tcPr>
                  <w:tcW w:w="4246" w:type="dxa"/>
                </w:tcPr>
                <w:p w14:paraId="084EDEFC"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気候変動に関する情報発信と調査研究、気候変動適応（緩和策対応も含む）に関する情報収集と発信、環境保全に関する行政依頼分析や調査研究、環境分析事業者の分析精度管理、有害化学物質リスク低減に係る調査研究等</w:t>
                  </w:r>
                </w:p>
              </w:tc>
            </w:tr>
            <w:tr w:rsidR="00572925" w:rsidRPr="000635BC" w14:paraId="10772A09" w14:textId="77777777" w:rsidTr="00190529">
              <w:trPr>
                <w:trHeight w:hRule="exact" w:val="981"/>
              </w:trPr>
              <w:tc>
                <w:tcPr>
                  <w:tcW w:w="2059" w:type="dxa"/>
                  <w:vMerge/>
                </w:tcPr>
                <w:p w14:paraId="5D29D1FA"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8695603"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食と農の研究部</w:t>
                  </w:r>
                </w:p>
              </w:tc>
              <w:tc>
                <w:tcPr>
                  <w:tcW w:w="4246" w:type="dxa"/>
                </w:tcPr>
                <w:p w14:paraId="6C158408"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農作物の高品質化、食品加工の技術支援、６次産業化支援、病害虫総合防除、栽培技術の高度化、農福連携、家畜改良飼養管理に関する試験研究及び調査分析等</w:t>
                  </w:r>
                </w:p>
              </w:tc>
            </w:tr>
            <w:tr w:rsidR="00572925" w:rsidRPr="000635BC" w14:paraId="1CF0F05B" w14:textId="77777777" w:rsidTr="00190529">
              <w:trPr>
                <w:trHeight w:hRule="exact" w:val="624"/>
              </w:trPr>
              <w:tc>
                <w:tcPr>
                  <w:tcW w:w="2059" w:type="dxa"/>
                  <w:vMerge/>
                </w:tcPr>
                <w:p w14:paraId="469449F3"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41E5CF56"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農業大学校</w:t>
                  </w:r>
                </w:p>
              </w:tc>
              <w:tc>
                <w:tcPr>
                  <w:tcW w:w="4246" w:type="dxa"/>
                </w:tcPr>
                <w:p w14:paraId="284FEAD7"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農業技術及び農業経営管理の教育、多様な農業担い手育成等</w:t>
                  </w:r>
                </w:p>
              </w:tc>
            </w:tr>
            <w:tr w:rsidR="00572925" w:rsidRPr="000635BC" w14:paraId="1AFC58FF" w14:textId="77777777" w:rsidTr="00190529">
              <w:trPr>
                <w:trHeight w:hRule="exact" w:val="624"/>
              </w:trPr>
              <w:tc>
                <w:tcPr>
                  <w:tcW w:w="2059" w:type="dxa"/>
                  <w:vAlign w:val="center"/>
                </w:tcPr>
                <w:p w14:paraId="62419A04" w14:textId="77777777"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水産技術センター</w:t>
                  </w:r>
                </w:p>
              </w:tc>
              <w:tc>
                <w:tcPr>
                  <w:tcW w:w="1644" w:type="dxa"/>
                  <w:vAlign w:val="center"/>
                </w:tcPr>
                <w:p w14:paraId="09BE65D2"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水産研究部</w:t>
                  </w:r>
                </w:p>
              </w:tc>
              <w:tc>
                <w:tcPr>
                  <w:tcW w:w="4246" w:type="dxa"/>
                </w:tcPr>
                <w:p w14:paraId="6854DF03" w14:textId="5EE5BF7A"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大阪湾の水域環境の保全及び改善、水産資源の管理及び</w:t>
                  </w:r>
                  <w:r w:rsidR="005C0A46">
                    <w:rPr>
                      <w:rFonts w:ascii="ＭＳ ゴシック" w:eastAsia="ＭＳ ゴシック" w:hAnsi="ＭＳ ゴシック" w:hint="eastAsia"/>
                      <w:sz w:val="16"/>
                      <w:szCs w:val="16"/>
                    </w:rPr>
                    <w:t>増養殖</w:t>
                  </w:r>
                  <w:r w:rsidRPr="000635BC">
                    <w:rPr>
                      <w:rFonts w:ascii="ＭＳ ゴシック" w:eastAsia="ＭＳ ゴシック" w:hAnsi="ＭＳ ゴシック" w:hint="eastAsia"/>
                      <w:sz w:val="16"/>
                      <w:szCs w:val="16"/>
                    </w:rPr>
                    <w:t>に関する試験研究及び調査分析等</w:t>
                  </w:r>
                </w:p>
              </w:tc>
            </w:tr>
            <w:tr w:rsidR="00572925" w:rsidRPr="000635BC" w14:paraId="1DBE5C06" w14:textId="77777777" w:rsidTr="00E40F67">
              <w:trPr>
                <w:trHeight w:hRule="exact" w:val="943"/>
              </w:trPr>
              <w:tc>
                <w:tcPr>
                  <w:tcW w:w="2059" w:type="dxa"/>
                  <w:tcBorders>
                    <w:bottom w:val="single" w:sz="4" w:space="0" w:color="auto"/>
                  </w:tcBorders>
                  <w:vAlign w:val="center"/>
                </w:tcPr>
                <w:p w14:paraId="5DEEFF7C" w14:textId="77777777" w:rsidR="00DE5F59" w:rsidRPr="008C0282" w:rsidRDefault="00DE5F59" w:rsidP="00190529">
                  <w:pPr>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生物多様性センター</w:t>
                  </w:r>
                </w:p>
              </w:tc>
              <w:tc>
                <w:tcPr>
                  <w:tcW w:w="1644" w:type="dxa"/>
                  <w:tcBorders>
                    <w:bottom w:val="single" w:sz="4" w:space="0" w:color="auto"/>
                  </w:tcBorders>
                  <w:vAlign w:val="center"/>
                </w:tcPr>
                <w:p w14:paraId="34CC1183" w14:textId="77777777" w:rsidR="00DE5F59" w:rsidRPr="008C0282" w:rsidRDefault="00DE5F59" w:rsidP="00190529">
                  <w:pPr>
                    <w:spacing w:line="240" w:lineRule="exac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p w14:paraId="13C8A3C9" w14:textId="77777777" w:rsidR="00DE5F59" w:rsidRPr="008C0282" w:rsidRDefault="00DE5F59" w:rsidP="00190529">
                  <w:pPr>
                    <w:spacing w:line="240" w:lineRule="exact"/>
                    <w:rPr>
                      <w:rFonts w:ascii="ＭＳ ゴシック" w:eastAsia="ＭＳ ゴシック" w:hAnsi="ＭＳ ゴシック"/>
                      <w:sz w:val="14"/>
                      <w:szCs w:val="14"/>
                    </w:rPr>
                  </w:pPr>
                  <w:r w:rsidRPr="008C0282">
                    <w:rPr>
                      <w:rFonts w:ascii="ＭＳ ゴシック" w:eastAsia="ＭＳ ゴシック" w:hAnsi="ＭＳ ゴシック" w:hint="eastAsia"/>
                      <w:sz w:val="14"/>
                      <w:szCs w:val="14"/>
                    </w:rPr>
                    <w:t>（自然環境グループ）</w:t>
                  </w:r>
                </w:p>
              </w:tc>
              <w:tc>
                <w:tcPr>
                  <w:tcW w:w="4246" w:type="dxa"/>
                  <w:tcBorders>
                    <w:bottom w:val="single" w:sz="4" w:space="0" w:color="auto"/>
                  </w:tcBorders>
                </w:tcPr>
                <w:p w14:paraId="13401DA7" w14:textId="2EEF8490" w:rsidR="00DE5F59" w:rsidRPr="000635BC" w:rsidRDefault="00DE5F59" w:rsidP="00190529">
                  <w:pPr>
                    <w:spacing w:line="260" w:lineRule="exact"/>
                    <w:rPr>
                      <w:rFonts w:ascii="ＭＳ ゴシック" w:eastAsia="ＭＳ ゴシック" w:hAnsi="ＭＳ ゴシック"/>
                    </w:rPr>
                  </w:pPr>
                  <w:r w:rsidRPr="000635BC">
                    <w:rPr>
                      <w:rFonts w:ascii="ＭＳ ゴシック" w:eastAsia="ＭＳ ゴシック" w:hAnsi="ＭＳ ゴシック" w:hint="eastAsia"/>
                      <w:sz w:val="16"/>
                      <w:szCs w:val="16"/>
                    </w:rPr>
                    <w:t>生物多様性の保全や関連情報発信、魚類の疾病に関する試験研究及び調査分析、野生動物や外来生物に関する調査研究、自然環境の保全、緑化等</w:t>
                  </w:r>
                </w:p>
              </w:tc>
            </w:tr>
          </w:tbl>
          <w:p w14:paraId="2ADD092E" w14:textId="77777777" w:rsidR="00DE5F59" w:rsidRPr="000635BC" w:rsidRDefault="00DE5F59" w:rsidP="00190529">
            <w:pPr>
              <w:ind w:firstLineChars="100" w:firstLine="210"/>
              <w:jc w:val="left"/>
              <w:rPr>
                <w:rFonts w:ascii="ＭＳ ゴシック" w:eastAsia="ＭＳ ゴシック" w:hAnsi="ＭＳ ゴシック"/>
              </w:rPr>
            </w:pPr>
          </w:p>
        </w:tc>
      </w:tr>
    </w:tbl>
    <w:p w14:paraId="69D076A4" w14:textId="77777777" w:rsidR="00DE5F59" w:rsidRPr="000635BC" w:rsidRDefault="00DE5F59" w:rsidP="00DE5F59">
      <w:pPr>
        <w:rPr>
          <w:rFonts w:ascii="ＭＳ ゴシック" w:eastAsia="ＭＳ ゴシック" w:hAnsi="ＭＳ ゴシック"/>
          <w:sz w:val="16"/>
          <w:szCs w:val="16"/>
        </w:rPr>
      </w:pPr>
      <w:r w:rsidRPr="000635BC">
        <w:rPr>
          <w:rFonts w:ascii="ＭＳ ゴシック" w:eastAsia="ＭＳ ゴシック" w:hAnsi="ＭＳ ゴシック"/>
          <w:sz w:val="16"/>
          <w:szCs w:val="16"/>
        </w:rPr>
        <w:br w:type="page"/>
      </w:r>
      <w:r w:rsidRPr="000635BC">
        <w:rPr>
          <w:rFonts w:ascii="ＭＳ ゴシック" w:eastAsia="ＭＳ ゴシック" w:hAnsi="ＭＳ ゴシック" w:hint="eastAsia"/>
          <w:sz w:val="16"/>
          <w:szCs w:val="16"/>
        </w:rPr>
        <w:lastRenderedPageBreak/>
        <w:t>※中期計画・年度計画の項目番号は計画本文と異なることがあります。また、年度計画の項目番号は中期計画の項目番号と異なることがあります。</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441"/>
      </w:tblGrid>
      <w:tr w:rsidR="00DE5F59" w:rsidRPr="000635BC" w14:paraId="0C940F33" w14:textId="77777777" w:rsidTr="00466DAE">
        <w:trPr>
          <w:trHeight w:val="475"/>
        </w:trPr>
        <w:tc>
          <w:tcPr>
            <w:tcW w:w="15441" w:type="dxa"/>
            <w:tcBorders>
              <w:top w:val="single" w:sz="4" w:space="0" w:color="auto"/>
              <w:left w:val="single" w:sz="8" w:space="0" w:color="auto"/>
              <w:bottom w:val="single" w:sz="8" w:space="0" w:color="auto"/>
              <w:right w:val="single" w:sz="8" w:space="0" w:color="auto"/>
            </w:tcBorders>
            <w:vAlign w:val="center"/>
          </w:tcPr>
          <w:p w14:paraId="7D645168" w14:textId="77777777" w:rsidR="00DE5F59" w:rsidRPr="000635BC" w:rsidRDefault="00DE5F59" w:rsidP="0019052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r w:rsidRPr="000635BC">
              <w:rPr>
                <w:rFonts w:ascii="ＭＳ ゴシック" w:eastAsia="ＭＳ ゴシック" w:hAnsi="ＭＳ ゴシック" w:hint="eastAsia"/>
                <w:b/>
                <w:bCs/>
                <w:sz w:val="18"/>
                <w:szCs w:val="18"/>
              </w:rPr>
              <w:br/>
              <w:t xml:space="preserve">　１　技術支援の実施及び知見の提供等</w:t>
            </w:r>
          </w:p>
        </w:tc>
      </w:tr>
    </w:tbl>
    <w:p w14:paraId="2717DA4A" w14:textId="77777777" w:rsidR="00DE5F59" w:rsidRPr="000635BC" w:rsidRDefault="00DE5F59" w:rsidP="00DE5F59">
      <w:pPr>
        <w:rPr>
          <w:rFonts w:ascii="ＭＳ ゴシック" w:eastAsia="ＭＳ ゴシック" w:hAnsi="ＭＳ ゴシック"/>
        </w:rPr>
      </w:pPr>
    </w:p>
    <w:tbl>
      <w:tblPr>
        <w:tblW w:w="15427"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20"/>
        <w:gridCol w:w="14807"/>
      </w:tblGrid>
      <w:tr w:rsidR="00572925" w:rsidRPr="000635BC" w14:paraId="6086EFE0" w14:textId="77777777" w:rsidTr="00190529">
        <w:trPr>
          <w:trHeight w:val="691"/>
        </w:trPr>
        <w:tc>
          <w:tcPr>
            <w:tcW w:w="620" w:type="dxa"/>
            <w:vMerge w:val="restart"/>
            <w:vAlign w:val="center"/>
          </w:tcPr>
          <w:p w14:paraId="591E1CA7" w14:textId="77777777" w:rsidR="00DE5F59" w:rsidRPr="000635BC" w:rsidRDefault="00DE5F59" w:rsidP="00190529">
            <w:pPr>
              <w:spacing w:line="240" w:lineRule="exact"/>
              <w:jc w:val="center"/>
              <w:rPr>
                <w:rFonts w:ascii="ＭＳ ゴシック" w:eastAsia="ＭＳ ゴシック" w:hAnsi="ＭＳ ゴシック"/>
                <w:kern w:val="0"/>
                <w:szCs w:val="18"/>
              </w:rPr>
            </w:pPr>
            <w:r w:rsidRPr="000635BC">
              <w:rPr>
                <w:rFonts w:ascii="ＭＳ ゴシック" w:eastAsia="ＭＳ ゴシック" w:hAnsi="ＭＳ ゴシック" w:hint="eastAsia"/>
                <w:kern w:val="0"/>
                <w:szCs w:val="18"/>
              </w:rPr>
              <w:t>中期</w:t>
            </w:r>
          </w:p>
          <w:p w14:paraId="733E0F5A" w14:textId="77777777" w:rsidR="00DE5F59" w:rsidRPr="000635BC" w:rsidRDefault="00DE5F59" w:rsidP="00190529">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Cs w:val="18"/>
              </w:rPr>
              <w:t>目標</w:t>
            </w:r>
          </w:p>
        </w:tc>
        <w:tc>
          <w:tcPr>
            <w:tcW w:w="14807" w:type="dxa"/>
          </w:tcPr>
          <w:p w14:paraId="2EDFE3FC"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技術支援の実施及び知見の提供等</w:t>
            </w:r>
          </w:p>
          <w:p w14:paraId="5E3A10CA" w14:textId="2E1502EC"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研究所は、ＳＤＧｓの目標達成や2050年脱炭素社会の実現に寄与するため、環境、農林水産業及び食品産業の分野における専門家集団として技術力を最大限に発揮し、知的財産化</w:t>
            </w:r>
            <w:r w:rsidR="009969F3" w:rsidRPr="000635BC">
              <w:rPr>
                <w:rFonts w:ascii="ＭＳ ゴシック" w:eastAsia="ＭＳ ゴシック" w:hAnsi="ＭＳ ゴシック" w:hint="eastAsia"/>
                <w:sz w:val="16"/>
                <w:szCs w:val="18"/>
              </w:rPr>
              <w:t>、</w:t>
            </w:r>
            <w:r w:rsidRPr="000635BC">
              <w:rPr>
                <w:rFonts w:ascii="ＭＳ ゴシック" w:eastAsia="ＭＳ ゴシック" w:hAnsi="ＭＳ ゴシック" w:hint="eastAsia"/>
                <w:sz w:val="16"/>
                <w:szCs w:val="18"/>
              </w:rPr>
              <w:t>製品化・商品化を意識した質の高い技術支援を行うとともに、成果の普及を円滑に進めること。</w:t>
            </w:r>
          </w:p>
          <w:p w14:paraId="74A2F1D7"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また、様々な分野から集積した知識や、調査及び試験研究（以下「調査研究」という。）などで得た知見を積極的かつ分かりやすく提供すること。</w:t>
            </w:r>
          </w:p>
          <w:p w14:paraId="2A24CADB"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さらに、事業者や行政への支援を着実に実施するため、数値目標を設定して取組み、その状況を適切に把握して進捗管理を行うこと。</w:t>
            </w:r>
          </w:p>
        </w:tc>
      </w:tr>
      <w:tr w:rsidR="00572925" w:rsidRPr="000635BC" w14:paraId="1ECB9184" w14:textId="77777777" w:rsidTr="00190529">
        <w:trPr>
          <w:trHeight w:val="1023"/>
        </w:trPr>
        <w:tc>
          <w:tcPr>
            <w:tcW w:w="620" w:type="dxa"/>
            <w:vMerge/>
            <w:vAlign w:val="center"/>
          </w:tcPr>
          <w:p w14:paraId="33AD46AF" w14:textId="77777777" w:rsidR="00DE5F59" w:rsidRPr="000635BC" w:rsidRDefault="00DE5F59" w:rsidP="00190529">
            <w:pPr>
              <w:spacing w:line="200" w:lineRule="exact"/>
              <w:jc w:val="center"/>
              <w:rPr>
                <w:rFonts w:ascii="ＭＳ ゴシック" w:eastAsia="ＭＳ ゴシック" w:hAnsi="ＭＳ ゴシック"/>
                <w:sz w:val="18"/>
                <w:szCs w:val="18"/>
              </w:rPr>
            </w:pPr>
          </w:p>
        </w:tc>
        <w:tc>
          <w:tcPr>
            <w:tcW w:w="14807" w:type="dxa"/>
          </w:tcPr>
          <w:p w14:paraId="197D670B"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（１）事業者に対する支援</w:t>
            </w:r>
          </w:p>
          <w:p w14:paraId="7AE6BEB3"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事業者に対する技術支援</w:t>
            </w:r>
          </w:p>
          <w:p w14:paraId="012ED197"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環境、農林水産業及び食品産業の事業者の要望に対して、府民への新たな価値の提供など幅広い観点から、技術相談、指導、依頼試験、共同研究などの技術支援を製品化・商品化も視野に入れながら、迅速かつ的確に実施すること。特に、府内農水産物やその加工品の食味や健康への機能などを科学的見地からその価値を見える化・増進するなど、大阪・関西万博を契機としたブランド力強化に資する取組を進めること。</w:t>
            </w:r>
          </w:p>
          <w:p w14:paraId="7C2B4B5E" w14:textId="292D79B2"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加えて、利用者の利便性向上を図るため、</w:t>
            </w:r>
            <w:r w:rsidR="00082CCB" w:rsidRPr="000635BC">
              <w:rPr>
                <w:rFonts w:ascii="ＭＳ ゴシック" w:eastAsia="ＭＳ ゴシック" w:hAnsi="ＭＳ ゴシック" w:hint="eastAsia"/>
                <w:sz w:val="16"/>
                <w:szCs w:val="18"/>
              </w:rPr>
              <w:t>ＩＴ</w:t>
            </w:r>
            <w:r w:rsidRPr="000635BC">
              <w:rPr>
                <w:rFonts w:ascii="ＭＳ ゴシック" w:eastAsia="ＭＳ ゴシック" w:hAnsi="ＭＳ ゴシック" w:hint="eastAsia"/>
                <w:sz w:val="16"/>
                <w:szCs w:val="18"/>
              </w:rPr>
              <w:t>ツールの積極的な活用などにも取組むこと。</w:t>
            </w:r>
          </w:p>
          <w:p w14:paraId="23F75A39"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事業者に対する知見の提供</w:t>
            </w:r>
          </w:p>
          <w:p w14:paraId="634D1280"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研究所が集積した専門的な知識や知見を、事業者の技術的な課題の解決に資するよう、事業者にとって分かりやすく、かつ入手しやすい方法で提供するように努めること。</w:t>
            </w:r>
          </w:p>
        </w:tc>
      </w:tr>
    </w:tbl>
    <w:p w14:paraId="029A46B4" w14:textId="77777777" w:rsidR="00DE5F59" w:rsidRPr="000635BC" w:rsidRDefault="00DE5F59" w:rsidP="00DE5F59">
      <w:pPr>
        <w:rPr>
          <w:rFonts w:ascii="ＭＳ ゴシック" w:eastAsia="ＭＳ ゴシック" w:hAnsi="ＭＳ ゴシック"/>
        </w:rPr>
      </w:pPr>
    </w:p>
    <w:p w14:paraId="73972162" w14:textId="50A271E9" w:rsidR="00DE5F59" w:rsidRPr="000635BC" w:rsidRDefault="00DE5F59" w:rsidP="00DE5F59">
      <w:pPr>
        <w:pStyle w:val="1"/>
      </w:pPr>
      <w:r w:rsidRPr="000635BC">
        <w:rPr>
          <w:rFonts w:hint="eastAsia"/>
        </w:rPr>
        <w:t>≪小項目１≫ 事業者に対する支援</w:t>
      </w:r>
    </w:p>
    <w:tbl>
      <w:tblPr>
        <w:tblStyle w:val="af2"/>
        <w:tblW w:w="15448" w:type="dxa"/>
        <w:tblInd w:w="-5" w:type="dxa"/>
        <w:tblLayout w:type="fixed"/>
        <w:tblCellMar>
          <w:left w:w="57" w:type="dxa"/>
          <w:right w:w="57" w:type="dxa"/>
        </w:tblCellMar>
        <w:tblLook w:val="04A0" w:firstRow="1" w:lastRow="0" w:firstColumn="1" w:lastColumn="0" w:noHBand="0" w:noVBand="1"/>
      </w:tblPr>
      <w:tblGrid>
        <w:gridCol w:w="567"/>
        <w:gridCol w:w="1709"/>
        <w:gridCol w:w="6088"/>
        <w:gridCol w:w="1807"/>
        <w:gridCol w:w="1736"/>
        <w:gridCol w:w="3541"/>
      </w:tblGrid>
      <w:tr w:rsidR="00572925" w:rsidRPr="000635BC" w14:paraId="0823DEA5" w14:textId="77777777" w:rsidTr="00190529">
        <w:trPr>
          <w:trHeight w:val="258"/>
        </w:trPr>
        <w:tc>
          <w:tcPr>
            <w:tcW w:w="2276" w:type="dxa"/>
            <w:gridSpan w:val="2"/>
            <w:tcBorders>
              <w:bottom w:val="single" w:sz="4" w:space="0" w:color="auto"/>
            </w:tcBorders>
            <w:shd w:val="clear" w:color="auto" w:fill="D9D9D9" w:themeFill="background1" w:themeFillShade="D9"/>
            <w:vAlign w:val="center"/>
          </w:tcPr>
          <w:p w14:paraId="07E89D13"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01DE9EAC" w14:textId="6C4C0F25" w:rsidR="00DE5F59" w:rsidRPr="000635BC" w:rsidRDefault="00A04290"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79EBDF"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5ABD7A" w14:textId="50CD20A5"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945661C" w14:textId="77777777" w:rsidTr="00075F4D">
        <w:trPr>
          <w:trHeight w:val="148"/>
        </w:trPr>
        <w:tc>
          <w:tcPr>
            <w:tcW w:w="8364" w:type="dxa"/>
            <w:gridSpan w:val="3"/>
            <w:tcBorders>
              <w:bottom w:val="dashSmallGap" w:sz="4" w:space="0" w:color="auto"/>
            </w:tcBorders>
            <w:shd w:val="clear" w:color="auto" w:fill="D9D9D9" w:themeFill="background1" w:themeFillShade="D9"/>
            <w:vAlign w:val="center"/>
          </w:tcPr>
          <w:p w14:paraId="632113F1"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543" w:type="dxa"/>
            <w:gridSpan w:val="2"/>
            <w:vMerge w:val="restart"/>
            <w:shd w:val="clear" w:color="auto" w:fill="D9D9D9" w:themeFill="background1" w:themeFillShade="D9"/>
            <w:vAlign w:val="center"/>
          </w:tcPr>
          <w:p w14:paraId="0706E0A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541" w:type="dxa"/>
            <w:vMerge w:val="restart"/>
            <w:shd w:val="clear" w:color="auto" w:fill="D9D9D9" w:themeFill="background1" w:themeFillShade="D9"/>
            <w:vAlign w:val="center"/>
          </w:tcPr>
          <w:p w14:paraId="2DE4B01F"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DF78B61" w14:textId="77777777" w:rsidTr="00075F4D">
        <w:trPr>
          <w:trHeight w:val="166"/>
        </w:trPr>
        <w:tc>
          <w:tcPr>
            <w:tcW w:w="56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6B19A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45C3576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543" w:type="dxa"/>
            <w:gridSpan w:val="2"/>
            <w:vMerge/>
            <w:shd w:val="clear" w:color="auto" w:fill="D9D9D9" w:themeFill="background1" w:themeFillShade="D9"/>
            <w:vAlign w:val="center"/>
          </w:tcPr>
          <w:p w14:paraId="71FD1EC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541" w:type="dxa"/>
            <w:vMerge/>
            <w:shd w:val="clear" w:color="auto" w:fill="D9D9D9" w:themeFill="background1" w:themeFillShade="D9"/>
            <w:vAlign w:val="center"/>
          </w:tcPr>
          <w:p w14:paraId="169284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26A15E6F" w14:textId="77777777" w:rsidTr="00075F4D">
        <w:trPr>
          <w:trHeight w:val="150"/>
        </w:trPr>
        <w:tc>
          <w:tcPr>
            <w:tcW w:w="567" w:type="dxa"/>
            <w:tcBorders>
              <w:top w:val="dashSmallGap" w:sz="4" w:space="0" w:color="auto"/>
              <w:bottom w:val="single" w:sz="4" w:space="0" w:color="auto"/>
            </w:tcBorders>
            <w:shd w:val="clear" w:color="auto" w:fill="D9D9D9" w:themeFill="background1" w:themeFillShade="D9"/>
            <w:vAlign w:val="center"/>
          </w:tcPr>
          <w:p w14:paraId="6CAACF1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6FD8ABA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543" w:type="dxa"/>
            <w:gridSpan w:val="2"/>
            <w:vMerge/>
            <w:tcBorders>
              <w:bottom w:val="single" w:sz="4" w:space="0" w:color="auto"/>
            </w:tcBorders>
            <w:vAlign w:val="center"/>
          </w:tcPr>
          <w:p w14:paraId="663E2C50"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541" w:type="dxa"/>
            <w:vMerge/>
            <w:tcBorders>
              <w:bottom w:val="single" w:sz="4" w:space="0" w:color="auto"/>
            </w:tcBorders>
            <w:vAlign w:val="center"/>
          </w:tcPr>
          <w:p w14:paraId="7A36E2A2"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0" w:name="細目01h" w:colFirst="0" w:colLast="0"/>
      <w:tr w:rsidR="00D24AB8" w:rsidRPr="00945C0F" w14:paraId="2AFD8532" w14:textId="77777777" w:rsidTr="00075F4D">
        <w:trPr>
          <w:trHeight w:val="70"/>
        </w:trPr>
        <w:tc>
          <w:tcPr>
            <w:tcW w:w="8364" w:type="dxa"/>
            <w:gridSpan w:val="3"/>
            <w:tcBorders>
              <w:bottom w:val="dashSmallGap" w:sz="4" w:space="0" w:color="auto"/>
            </w:tcBorders>
            <w:vAlign w:val="center"/>
          </w:tcPr>
          <w:p w14:paraId="17B08C49" w14:textId="3B098AD4" w:rsidR="00D24AB8" w:rsidRPr="00FE5FE9" w:rsidRDefault="00D24AB8" w:rsidP="00E3740C">
            <w:pPr>
              <w:spacing w:line="220" w:lineRule="exact"/>
              <w:rPr>
                <w:rFonts w:ascii="ＭＳ ゴシック" w:eastAsia="ＭＳ ゴシック" w:hAnsi="ＭＳ ゴシック"/>
                <w:b/>
                <w:bCs/>
                <w:kern w:val="0"/>
                <w:sz w:val="16"/>
                <w:szCs w:val="18"/>
                <w:highlight w:val="yellow"/>
                <w:u w:val="single"/>
              </w:rPr>
            </w:pPr>
            <w:r w:rsidRPr="00FE5FE9">
              <w:rPr>
                <w:rFonts w:ascii="ＭＳ ゴシック" w:eastAsia="ＭＳ ゴシック" w:hAnsi="ＭＳ ゴシック"/>
                <w:b/>
                <w:bCs/>
                <w:kern w:val="0"/>
                <w:sz w:val="16"/>
                <w:szCs w:val="18"/>
                <w:highlight w:val="yellow"/>
                <w:u w:val="single"/>
              </w:rPr>
              <w:fldChar w:fldCharType="begin"/>
            </w:r>
            <w:r w:rsidRPr="00FE5FE9">
              <w:rPr>
                <w:rFonts w:ascii="ＭＳ ゴシック" w:eastAsia="ＭＳ ゴシック" w:hAnsi="ＭＳ ゴシック"/>
                <w:b/>
                <w:bCs/>
                <w:kern w:val="0"/>
                <w:sz w:val="16"/>
                <w:szCs w:val="18"/>
                <w:highlight w:val="yellow"/>
                <w:u w:val="single"/>
              </w:rPr>
              <w:instrText xml:space="preserve"> HYPERLINK  \l "</w:instrText>
            </w:r>
            <w:r w:rsidRPr="00FE5FE9">
              <w:rPr>
                <w:rFonts w:ascii="ＭＳ ゴシック" w:eastAsia="ＭＳ ゴシック" w:hAnsi="ＭＳ ゴシック" w:hint="eastAsia"/>
                <w:b/>
                <w:bCs/>
                <w:kern w:val="0"/>
                <w:sz w:val="16"/>
                <w:szCs w:val="18"/>
                <w:highlight w:val="yellow"/>
                <w:u w:val="single"/>
              </w:rPr>
              <w:instrText>細目</w:instrText>
            </w:r>
            <w:r w:rsidRPr="00FE5FE9">
              <w:rPr>
                <w:rFonts w:ascii="ＭＳ ゴシック" w:eastAsia="ＭＳ ゴシック" w:hAnsi="ＭＳ ゴシック"/>
                <w:b/>
                <w:bCs/>
                <w:kern w:val="0"/>
                <w:sz w:val="16"/>
                <w:szCs w:val="18"/>
                <w:highlight w:val="yellow"/>
                <w:u w:val="single"/>
              </w:rPr>
              <w:instrText xml:space="preserve">01" </w:instrText>
            </w:r>
            <w:r w:rsidRPr="00FE5FE9">
              <w:rPr>
                <w:rFonts w:ascii="ＭＳ ゴシック" w:eastAsia="ＭＳ ゴシック" w:hAnsi="ＭＳ ゴシック"/>
                <w:b/>
                <w:bCs/>
                <w:kern w:val="0"/>
                <w:sz w:val="16"/>
                <w:szCs w:val="18"/>
                <w:highlight w:val="yellow"/>
                <w:u w:val="single"/>
              </w:rPr>
            </w:r>
            <w:r w:rsidRPr="00FE5FE9">
              <w:rPr>
                <w:rFonts w:ascii="ＭＳ ゴシック" w:eastAsia="ＭＳ ゴシック" w:hAnsi="ＭＳ ゴシック"/>
                <w:b/>
                <w:bCs/>
                <w:kern w:val="0"/>
                <w:sz w:val="16"/>
                <w:szCs w:val="18"/>
                <w:highlight w:val="yellow"/>
                <w:u w:val="single"/>
              </w:rPr>
              <w:fldChar w:fldCharType="separate"/>
            </w:r>
            <w:r w:rsidRPr="00FE5FE9">
              <w:rPr>
                <w:rStyle w:val="af5"/>
                <w:rFonts w:ascii="ＭＳ ゴシック" w:eastAsia="ＭＳ ゴシック" w:hAnsi="ＭＳ ゴシック" w:hint="eastAsia"/>
                <w:b/>
                <w:bCs/>
                <w:color w:val="auto"/>
                <w:kern w:val="0"/>
                <w:sz w:val="16"/>
                <w:szCs w:val="18"/>
                <w:highlight w:val="yellow"/>
              </w:rPr>
              <w:t>細目１　① 事業者に対する技術支援　a</w:t>
            </w:r>
            <w:r w:rsidRPr="00FE5FE9">
              <w:rPr>
                <w:rStyle w:val="af5"/>
                <w:rFonts w:ascii="ＭＳ ゴシック" w:eastAsia="ＭＳ ゴシック" w:hAnsi="ＭＳ ゴシック"/>
                <w:b/>
                <w:bCs/>
                <w:color w:val="auto"/>
                <w:kern w:val="0"/>
                <w:sz w:val="16"/>
                <w:szCs w:val="18"/>
                <w:highlight w:val="yellow"/>
              </w:rPr>
              <w:t xml:space="preserve"> </w:t>
            </w:r>
            <w:r w:rsidRPr="00FE5FE9">
              <w:rPr>
                <w:rStyle w:val="af5"/>
                <w:rFonts w:ascii="ＭＳ ゴシック" w:eastAsia="ＭＳ ゴシック" w:hAnsi="ＭＳ ゴシック" w:hint="eastAsia"/>
                <w:b/>
                <w:bCs/>
                <w:color w:val="auto"/>
                <w:kern w:val="0"/>
                <w:sz w:val="16"/>
                <w:szCs w:val="18"/>
                <w:highlight w:val="yellow"/>
              </w:rPr>
              <w:t>今年度の主要な取組</w:t>
            </w:r>
            <w:r w:rsidRPr="00FE5FE9">
              <w:rPr>
                <w:rFonts w:ascii="ＭＳ ゴシック" w:eastAsia="ＭＳ ゴシック" w:hAnsi="ＭＳ ゴシック"/>
                <w:b/>
                <w:bCs/>
                <w:kern w:val="0"/>
                <w:sz w:val="16"/>
                <w:szCs w:val="18"/>
                <w:highlight w:val="yellow"/>
                <w:u w:val="single"/>
              </w:rPr>
              <w:fldChar w:fldCharType="end"/>
            </w:r>
          </w:p>
        </w:tc>
        <w:tc>
          <w:tcPr>
            <w:tcW w:w="3543" w:type="dxa"/>
            <w:gridSpan w:val="2"/>
            <w:vMerge w:val="restart"/>
            <w:tcBorders>
              <w:bottom w:val="single" w:sz="4" w:space="0" w:color="auto"/>
            </w:tcBorders>
          </w:tcPr>
          <w:p w14:paraId="03D1FEC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（細目１）</w:t>
            </w:r>
            <w:r w:rsidRPr="008244B8">
              <w:rPr>
                <w:rFonts w:ascii="ＭＳ ゴシック" w:eastAsia="ＭＳ ゴシック" w:hAnsi="ＭＳ ゴシック"/>
                <w:kern w:val="0"/>
                <w:szCs w:val="21"/>
              </w:rPr>
              <w:t xml:space="preserve"> </w:t>
            </w:r>
          </w:p>
          <w:p w14:paraId="2A288EA9"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・気候変動に関する事業者向けセミナーを実施するとともに、気候変動適応に関する普及啓発動画等、ＳＮＳを活用した発信を行った。</w:t>
            </w:r>
            <w:r w:rsidRPr="008244B8">
              <w:rPr>
                <w:rFonts w:ascii="ＭＳ ゴシック" w:eastAsia="ＭＳ ゴシック" w:hAnsi="ＭＳ ゴシック"/>
                <w:kern w:val="0"/>
                <w:szCs w:val="21"/>
              </w:rPr>
              <w:t xml:space="preserve"> </w:t>
            </w:r>
          </w:p>
          <w:p w14:paraId="70F5A5D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p>
          <w:p w14:paraId="1AE8D92B" w14:textId="76AC81AE"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1" w:name="_Hlk236406995"/>
            <w:r w:rsidRPr="008244B8">
              <w:rPr>
                <w:rFonts w:ascii="ＭＳ ゴシック" w:eastAsia="ＭＳ ゴシック" w:hAnsi="ＭＳ ゴシック" w:hint="eastAsia"/>
                <w:kern w:val="0"/>
                <w:szCs w:val="21"/>
              </w:rPr>
              <w:t>・大阪・関西万博</w:t>
            </w:r>
            <w:r w:rsidR="0073151C">
              <w:rPr>
                <w:rFonts w:ascii="ＭＳ ゴシック" w:eastAsia="ＭＳ ゴシック" w:hAnsi="ＭＳ ゴシック" w:hint="eastAsia"/>
                <w:kern w:val="0"/>
                <w:szCs w:val="21"/>
              </w:rPr>
              <w:t>で展示された</w:t>
            </w:r>
            <w:r w:rsidRPr="008244B8">
              <w:rPr>
                <w:rFonts w:ascii="ＭＳ ゴシック" w:eastAsia="ＭＳ ゴシック" w:hAnsi="ＭＳ ゴシック" w:hint="eastAsia"/>
                <w:kern w:val="0"/>
                <w:szCs w:val="21"/>
              </w:rPr>
              <w:t>アクアポニックス施設において、飼育魚類に給餌するための魚粉代替餌を、当該施設から排出された植物残渣等で育成したアメリ</w:t>
            </w:r>
            <w:r w:rsidRPr="008244B8">
              <w:rPr>
                <w:rFonts w:ascii="ＭＳ ゴシック" w:eastAsia="ＭＳ ゴシック" w:hAnsi="ＭＳ ゴシック" w:hint="eastAsia"/>
                <w:kern w:val="0"/>
                <w:szCs w:val="21"/>
              </w:rPr>
              <w:lastRenderedPageBreak/>
              <w:t>カミズアブ幼虫の粉末より</w:t>
            </w:r>
            <w:r w:rsidR="00696DBD">
              <w:rPr>
                <w:rFonts w:ascii="ＭＳ ゴシック" w:eastAsia="ＭＳ ゴシック" w:hAnsi="ＭＳ ゴシック" w:hint="eastAsia"/>
                <w:kern w:val="0"/>
                <w:szCs w:val="21"/>
              </w:rPr>
              <w:t>一部代替</w:t>
            </w:r>
            <w:r w:rsidRPr="008244B8">
              <w:rPr>
                <w:rFonts w:ascii="ＭＳ ゴシック" w:eastAsia="ＭＳ ゴシック" w:hAnsi="ＭＳ ゴシック" w:hint="eastAsia"/>
                <w:kern w:val="0"/>
                <w:szCs w:val="21"/>
              </w:rPr>
              <w:t>作製して提供した。</w:t>
            </w:r>
            <w:bookmarkEnd w:id="1"/>
            <w:r w:rsidRPr="008244B8">
              <w:rPr>
                <w:rFonts w:ascii="ＭＳ ゴシック" w:eastAsia="ＭＳ ゴシック" w:hAnsi="ＭＳ ゴシック"/>
                <w:kern w:val="0"/>
                <w:szCs w:val="21"/>
              </w:rPr>
              <w:t xml:space="preserve"> </w:t>
            </w:r>
          </w:p>
          <w:p w14:paraId="71DFFDFE"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391FDC0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・現地ワイナリーにおける「大阪</w:t>
            </w:r>
            <w:r w:rsidRPr="008244B8">
              <w:rPr>
                <w:rFonts w:ascii="ＭＳ ゴシック" w:eastAsia="ＭＳ ゴシック" w:hAnsi="ＭＳ ゴシック"/>
                <w:kern w:val="0"/>
                <w:szCs w:val="21"/>
              </w:rPr>
              <w:t>R N-1」を用いた栽培試験</w:t>
            </w:r>
            <w:r w:rsidRPr="008244B8">
              <w:rPr>
                <w:rFonts w:ascii="ＭＳ ゴシック" w:eastAsia="ＭＳ ゴシック" w:hAnsi="ＭＳ ゴシック" w:hint="eastAsia"/>
                <w:kern w:val="0"/>
                <w:szCs w:val="21"/>
              </w:rPr>
              <w:t>及び</w:t>
            </w:r>
            <w:r w:rsidRPr="008244B8">
              <w:rPr>
                <w:rFonts w:ascii="ＭＳ ゴシック" w:eastAsia="ＭＳ ゴシック" w:hAnsi="ＭＳ ゴシック"/>
                <w:kern w:val="0"/>
                <w:szCs w:val="21"/>
              </w:rPr>
              <w:t>調査を実施し、新たなワインの創出に寄与する醸造用ブドウの特性調査を進めた。</w:t>
            </w:r>
          </w:p>
          <w:p w14:paraId="1648E1F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0511B061" w14:textId="0F0FE7F2"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2" w:name="_Hlk236407047"/>
            <w:r w:rsidRPr="008244B8">
              <w:rPr>
                <w:rFonts w:ascii="ＭＳ ゴシック" w:eastAsia="ＭＳ ゴシック" w:hAnsi="ＭＳ ゴシック" w:hint="eastAsia"/>
                <w:kern w:val="0"/>
                <w:szCs w:val="21"/>
              </w:rPr>
              <w:t>（細目</w:t>
            </w:r>
            <w:r w:rsidR="0054419E">
              <w:rPr>
                <w:rFonts w:ascii="ＭＳ ゴシック" w:eastAsia="ＭＳ ゴシック" w:hAnsi="ＭＳ ゴシック" w:hint="eastAsia"/>
                <w:kern w:val="0"/>
                <w:szCs w:val="21"/>
              </w:rPr>
              <w:t>２・３</w:t>
            </w:r>
            <w:r w:rsidRPr="008244B8">
              <w:rPr>
                <w:rFonts w:ascii="ＭＳ ゴシック" w:eastAsia="ＭＳ ゴシック" w:hAnsi="ＭＳ ゴシック"/>
                <w:kern w:val="0"/>
                <w:szCs w:val="21"/>
              </w:rPr>
              <w:t>）</w:t>
            </w:r>
            <w:bookmarkEnd w:id="2"/>
            <w:r w:rsidRPr="008244B8">
              <w:rPr>
                <w:rFonts w:ascii="ＭＳ ゴシック" w:eastAsia="ＭＳ ゴシック" w:hAnsi="ＭＳ ゴシック"/>
                <w:kern w:val="0"/>
                <w:szCs w:val="21"/>
              </w:rPr>
              <w:t xml:space="preserve"> </w:t>
            </w:r>
          </w:p>
          <w:p w14:paraId="12A81F1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3" w:name="_Hlk236407038"/>
            <w:r w:rsidRPr="008244B8">
              <w:rPr>
                <w:rFonts w:ascii="ＭＳ ゴシック" w:eastAsia="ＭＳ ゴシック" w:hAnsi="ＭＳ ゴシック" w:hint="eastAsia"/>
                <w:kern w:val="0"/>
                <w:szCs w:val="21"/>
              </w:rPr>
              <w:t>・受託研究の実施件数が</w:t>
            </w:r>
            <w:r w:rsidRPr="008244B8">
              <w:rPr>
                <w:rFonts w:ascii="ＭＳ ゴシック" w:eastAsia="ＭＳ ゴシック" w:hAnsi="ＭＳ ゴシック"/>
                <w:kern w:val="0"/>
                <w:szCs w:val="21"/>
              </w:rPr>
              <w:t>28件、達成率が127%で目標値を上回った。また、受託研究に対する利用者からの総合評価は3.</w:t>
            </w:r>
            <w:r w:rsidRPr="008244B8">
              <w:rPr>
                <w:rFonts w:ascii="ＭＳ ゴシック" w:eastAsia="ＭＳ ゴシック" w:hAnsi="ＭＳ ゴシック" w:hint="eastAsia"/>
                <w:kern w:val="0"/>
                <w:szCs w:val="21"/>
              </w:rPr>
              <w:t>77</w:t>
            </w:r>
            <w:r w:rsidRPr="008244B8">
              <w:rPr>
                <w:rFonts w:ascii="ＭＳ ゴシック" w:eastAsia="ＭＳ ゴシック" w:hAnsi="ＭＳ ゴシック"/>
                <w:kern w:val="0"/>
                <w:szCs w:val="21"/>
              </w:rPr>
              <w:t xml:space="preserve">と、目標値を大きく上回った。 </w:t>
            </w:r>
          </w:p>
          <w:bookmarkEnd w:id="3"/>
          <w:p w14:paraId="56BD11B0"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2E5C7B7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（細目４）</w:t>
            </w:r>
            <w:r w:rsidRPr="008244B8">
              <w:rPr>
                <w:rFonts w:ascii="ＭＳ ゴシック" w:eastAsia="ＭＳ ゴシック" w:hAnsi="ＭＳ ゴシック"/>
                <w:kern w:val="0"/>
                <w:szCs w:val="21"/>
              </w:rPr>
              <w:t xml:space="preserve"> </w:t>
            </w:r>
          </w:p>
          <w:p w14:paraId="2171D332" w14:textId="2CF90E46" w:rsidR="00D24AB8" w:rsidRPr="00D35007" w:rsidRDefault="00D24AB8" w:rsidP="0054419E">
            <w:pPr>
              <w:ind w:leftChars="50" w:left="315" w:rightChars="50" w:right="105" w:hangingChars="100" w:hanging="210"/>
              <w:rPr>
                <w:rFonts w:ascii="ＭＳ ゴシック" w:eastAsia="ＭＳ ゴシック" w:hAnsi="ＭＳ ゴシック"/>
                <w:color w:val="EE0000"/>
                <w:szCs w:val="21"/>
                <w:highlight w:val="yellow"/>
              </w:rPr>
            </w:pPr>
            <w:r w:rsidRPr="008244B8">
              <w:rPr>
                <w:rFonts w:ascii="ＭＳ ゴシック" w:eastAsia="ＭＳ ゴシック" w:hAnsi="ＭＳ ゴシック" w:hint="eastAsia"/>
                <w:kern w:val="0"/>
                <w:szCs w:val="21"/>
              </w:rPr>
              <w:t>・テーマ設定型共同研究事業において、大阪産（もん）農産物等を活用した商品開発に取組み、製品化・商品化に向けた成果を創出した。</w:t>
            </w:r>
          </w:p>
        </w:tc>
        <w:tc>
          <w:tcPr>
            <w:tcW w:w="3541" w:type="dxa"/>
            <w:vMerge w:val="restart"/>
            <w:tcBorders>
              <w:bottom w:val="single" w:sz="4" w:space="0" w:color="auto"/>
            </w:tcBorders>
          </w:tcPr>
          <w:p w14:paraId="69A553F1"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・事業者に対する技術相談、依頼試験、受託研究及び共同研究を</w:t>
            </w:r>
            <w:r w:rsidRPr="00723A43">
              <w:rPr>
                <w:rFonts w:ascii="ＭＳ ゴシック" w:eastAsia="ＭＳ ゴシック" w:hAnsi="ＭＳ ゴシック" w:cs="ＭＳ ゴシック"/>
                <w:spacing w:val="9"/>
                <w:kern w:val="0"/>
                <w:fitText w:val="2940" w:id="-399324671"/>
              </w:rPr>
              <w:t>着実に実施したほか、大阪</w:t>
            </w:r>
            <w:r w:rsidRPr="00723A43">
              <w:rPr>
                <w:rFonts w:ascii="ＭＳ ゴシック" w:eastAsia="ＭＳ ゴシック" w:hAnsi="ＭＳ ゴシック" w:cs="ＭＳ ゴシック"/>
                <w:spacing w:val="-2"/>
                <w:kern w:val="0"/>
                <w:fitText w:val="2940" w:id="-399324671"/>
              </w:rPr>
              <w:t>産</w:t>
            </w:r>
            <w:r w:rsidRPr="008244B8">
              <w:rPr>
                <w:rFonts w:ascii="ＭＳ ゴシック" w:eastAsia="ＭＳ ゴシック" w:hAnsi="ＭＳ ゴシック" w:cs="ＭＳ ゴシック"/>
              </w:rPr>
              <w:t xml:space="preserve">（もん）の高付加価値化や商品化に向けた技術支援に取組んだ。 </w:t>
            </w:r>
          </w:p>
          <w:p w14:paraId="06922D74" w14:textId="77777777" w:rsidR="00D24AB8" w:rsidRPr="008244B8" w:rsidRDefault="00D24AB8" w:rsidP="0054419E">
            <w:pPr>
              <w:widowControl/>
              <w:ind w:leftChars="50" w:left="205" w:rightChars="50" w:right="105" w:hanging="100"/>
              <w:jc w:val="left"/>
              <w:rPr>
                <w:rFonts w:ascii="ＭＳ ゴシック" w:eastAsia="ＭＳ ゴシック" w:hAnsi="ＭＳ ゴシック" w:cs="ＭＳ ゴシック"/>
              </w:rPr>
            </w:pPr>
          </w:p>
          <w:p w14:paraId="30E67A02"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t>・また、受託研究においては研究を着実に実施し、利用者から高い評価を得た。</w:t>
            </w:r>
          </w:p>
          <w:p w14:paraId="14E3616A"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p>
          <w:p w14:paraId="721CEC4E"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w:t>
            </w:r>
            <w:r w:rsidRPr="008244B8">
              <w:rPr>
                <w:rFonts w:ascii="ＭＳ ゴシック" w:eastAsia="ＭＳ ゴシック" w:hAnsi="ＭＳ ゴシック" w:cs="ＭＳ ゴシック"/>
                <w:szCs w:val="21"/>
              </w:rPr>
              <w:lastRenderedPageBreak/>
              <w:t>していることから、自己評価の「Ⅲ」は妥当であると判断した。</w:t>
            </w:r>
          </w:p>
          <w:p w14:paraId="5AA2738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26BFE694" w14:textId="4CCC5312" w:rsidR="00D24AB8" w:rsidRPr="00D35007" w:rsidRDefault="00D24AB8" w:rsidP="0054419E">
            <w:pPr>
              <w:ind w:left="210" w:rightChars="50" w:right="105" w:hangingChars="100" w:hanging="210"/>
              <w:rPr>
                <w:rFonts w:ascii="ＭＳ ゴシック" w:eastAsia="ＭＳ ゴシック" w:hAnsi="ＭＳ ゴシック"/>
                <w:color w:val="EE0000"/>
                <w:kern w:val="0"/>
                <w:szCs w:val="21"/>
                <w:highlight w:val="yellow"/>
              </w:rPr>
            </w:pPr>
          </w:p>
        </w:tc>
      </w:tr>
      <w:bookmarkEnd w:id="0"/>
      <w:tr w:rsidR="00D24AB8" w:rsidRPr="000635BC" w14:paraId="5640B358" w14:textId="77777777" w:rsidTr="00075F4D">
        <w:trPr>
          <w:trHeight w:val="564"/>
        </w:trPr>
        <w:tc>
          <w:tcPr>
            <w:tcW w:w="567" w:type="dxa"/>
            <w:tcBorders>
              <w:top w:val="dashSmallGap" w:sz="4" w:space="0" w:color="auto"/>
              <w:bottom w:val="dashSmallGap" w:sz="4" w:space="0" w:color="auto"/>
              <w:right w:val="single" w:sz="4" w:space="0" w:color="auto"/>
              <w:tr2bl w:val="single" w:sz="4" w:space="0" w:color="auto"/>
            </w:tcBorders>
            <w:vAlign w:val="center"/>
          </w:tcPr>
          <w:p w14:paraId="5AEBA94D"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top w:val="single" w:sz="4" w:space="0" w:color="auto"/>
              <w:left w:val="single" w:sz="4" w:space="0" w:color="auto"/>
              <w:bottom w:val="single" w:sz="4" w:space="0" w:color="auto"/>
            </w:tcBorders>
          </w:tcPr>
          <w:p w14:paraId="124CAEF4"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ⅰカーボンニュートラルと気候変動対策</w:t>
            </w:r>
          </w:p>
          <w:p w14:paraId="22E085F5" w14:textId="51BACCB0"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・おおさか気候変動適応センターにおいて、教育関係者や高齢者・福祉関係者を対象とした</w:t>
            </w:r>
            <w:r w:rsidRPr="00761F52">
              <w:rPr>
                <w:rFonts w:ascii="ＭＳ ゴシック" w:eastAsia="ＭＳ ゴシック" w:hAnsi="ＭＳ ゴシック"/>
                <w:kern w:val="0"/>
                <w:sz w:val="16"/>
                <w:szCs w:val="16"/>
              </w:rPr>
              <w:t>暑さ対策セミナー</w:t>
            </w:r>
            <w:r w:rsidRPr="00761F52">
              <w:rPr>
                <w:rFonts w:ascii="ＭＳ ゴシック" w:eastAsia="ＭＳ ゴシック" w:hAnsi="ＭＳ ゴシック" w:hint="eastAsia"/>
                <w:kern w:val="0"/>
                <w:sz w:val="16"/>
                <w:szCs w:val="16"/>
              </w:rPr>
              <w:t>や、</w:t>
            </w:r>
            <w:r w:rsidRPr="00761F52">
              <w:rPr>
                <w:rFonts w:ascii="ＭＳ ゴシック" w:eastAsia="ＭＳ ゴシック" w:hAnsi="ＭＳ ゴシック"/>
                <w:kern w:val="0"/>
                <w:sz w:val="16"/>
                <w:szCs w:val="16"/>
              </w:rPr>
              <w:t>民間企業や自治体と連携した府民対象の防災イベント、教育センターや高校等</w:t>
            </w:r>
            <w:r w:rsidRPr="00761F52">
              <w:rPr>
                <w:rFonts w:ascii="ＭＳ ゴシック" w:eastAsia="ＭＳ ゴシック" w:hAnsi="ＭＳ ゴシック" w:hint="eastAsia"/>
                <w:kern w:val="0"/>
                <w:sz w:val="16"/>
                <w:szCs w:val="16"/>
              </w:rPr>
              <w:t>での</w:t>
            </w:r>
            <w:r w:rsidRPr="00761F52">
              <w:rPr>
                <w:rFonts w:ascii="ＭＳ ゴシック" w:eastAsia="ＭＳ ゴシック" w:hAnsi="ＭＳ ゴシック"/>
                <w:kern w:val="0"/>
                <w:sz w:val="16"/>
                <w:szCs w:val="16"/>
              </w:rPr>
              <w:t>気候変動適応に関する出前講座や講演を実施した。</w:t>
            </w:r>
            <w:r w:rsidRPr="00761F52">
              <w:rPr>
                <w:rFonts w:ascii="ＭＳ ゴシック" w:eastAsia="ＭＳ ゴシック" w:hAnsi="ＭＳ ゴシック" w:hint="eastAsia"/>
                <w:kern w:val="0"/>
                <w:sz w:val="16"/>
                <w:szCs w:val="16"/>
              </w:rPr>
              <w:t>また、</w:t>
            </w:r>
            <w:r w:rsidRPr="00761F52">
              <w:rPr>
                <w:rFonts w:ascii="ＭＳ ゴシック" w:eastAsia="ＭＳ ゴシック" w:hAnsi="ＭＳ ゴシック"/>
                <w:kern w:val="0"/>
                <w:sz w:val="16"/>
                <w:szCs w:val="16"/>
              </w:rPr>
              <w:t>和泉葛城山ブナ林の保全活動を通して、気候変動が自然生態系に及ぼす影響とその適応策を学ぶ</w:t>
            </w:r>
            <w:r w:rsidRPr="00761F52">
              <w:rPr>
                <w:rFonts w:ascii="ＭＳ ゴシック" w:eastAsia="ＭＳ ゴシック" w:hAnsi="ＭＳ ゴシック" w:hint="eastAsia"/>
                <w:kern w:val="0"/>
                <w:sz w:val="16"/>
                <w:szCs w:val="16"/>
              </w:rPr>
              <w:t>現地</w:t>
            </w:r>
            <w:r w:rsidRPr="00761F52">
              <w:rPr>
                <w:rFonts w:ascii="ＭＳ ゴシック" w:eastAsia="ＭＳ ゴシック" w:hAnsi="ＭＳ ゴシック"/>
                <w:kern w:val="0"/>
                <w:sz w:val="16"/>
                <w:szCs w:val="16"/>
              </w:rPr>
              <w:t>見学会を初めて実施した。</w:t>
            </w:r>
          </w:p>
          <w:p w14:paraId="1A7FCE24" w14:textId="67A79AF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事業者等を対象として、企業における「気候変動に対するリスク管理」や「気候変動適応ビジネスの展開」の実例を紹介するセミナーを初めて開催</w:t>
            </w:r>
            <w:r w:rsidRPr="00761F52">
              <w:rPr>
                <w:rFonts w:ascii="ＭＳ ゴシック" w:eastAsia="ＭＳ ゴシック" w:hAnsi="ＭＳ ゴシック"/>
                <w:kern w:val="0"/>
                <w:sz w:val="16"/>
                <w:szCs w:val="16"/>
              </w:rPr>
              <w:t>するとともに、気候変動への適応や気候変動適応計画策定への理解を深めてもらうための市町村職員向けセミナーを開催（11</w:t>
            </w:r>
            <w:r>
              <w:rPr>
                <w:rFonts w:ascii="ＭＳ ゴシック" w:eastAsia="ＭＳ ゴシック" w:hAnsi="ＭＳ ゴシック" w:hint="eastAsia"/>
                <w:kern w:val="0"/>
                <w:sz w:val="16"/>
                <w:szCs w:val="16"/>
              </w:rPr>
              <w:t>市町村</w:t>
            </w:r>
            <w:r w:rsidRPr="00761F52">
              <w:rPr>
                <w:rFonts w:ascii="ＭＳ ゴシック" w:eastAsia="ＭＳ ゴシック" w:hAnsi="ＭＳ ゴシック"/>
                <w:kern w:val="0"/>
                <w:sz w:val="16"/>
                <w:szCs w:val="16"/>
              </w:rPr>
              <w:t>が参加）した。</w:t>
            </w:r>
          </w:p>
          <w:p w14:paraId="3413EF28"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hint="eastAsia"/>
                <w:b/>
                <w:bCs/>
                <w:kern w:val="0"/>
                <w:sz w:val="16"/>
                <w:szCs w:val="16"/>
                <w:highlight w:val="yellow"/>
              </w:rPr>
              <w:t>気候変動適応の普及啓発動画を２本作成</w:t>
            </w:r>
            <w:r w:rsidRPr="00761F52">
              <w:rPr>
                <w:rFonts w:ascii="ＭＳ ゴシック" w:eastAsia="ＭＳ ゴシック" w:hAnsi="ＭＳ ゴシック" w:hint="eastAsia"/>
                <w:kern w:val="0"/>
                <w:sz w:val="16"/>
                <w:szCs w:val="16"/>
              </w:rPr>
              <w:t>するとともに、より多くの方が気候変動適応策に取組んでもらえるよう、</w:t>
            </w:r>
            <w:r w:rsidRPr="00FE5FE9">
              <w:rPr>
                <w:rFonts w:ascii="ＭＳ ゴシック" w:eastAsia="ＭＳ ゴシック" w:hAnsi="ＭＳ ゴシック" w:hint="eastAsia"/>
                <w:b/>
                <w:bCs/>
                <w:kern w:val="0"/>
                <w:sz w:val="16"/>
                <w:szCs w:val="16"/>
                <w:highlight w:val="yellow"/>
              </w:rPr>
              <w:t>ショート動画９本を作成し、おおさか気候変動適応センター</w:t>
            </w:r>
            <w:r w:rsidRPr="00FE5FE9">
              <w:rPr>
                <w:rFonts w:ascii="ＭＳ ゴシック" w:eastAsia="ＭＳ ゴシック" w:hAnsi="ＭＳ ゴシック"/>
                <w:b/>
                <w:bCs/>
                <w:kern w:val="0"/>
                <w:sz w:val="16"/>
                <w:szCs w:val="16"/>
                <w:highlight w:val="yellow"/>
              </w:rPr>
              <w:t>YouTubeチャンネルで発信</w:t>
            </w:r>
            <w:r w:rsidRPr="00761F52">
              <w:rPr>
                <w:rFonts w:ascii="ＭＳ ゴシック" w:eastAsia="ＭＳ ゴシック" w:hAnsi="ＭＳ ゴシック"/>
                <w:kern w:val="0"/>
                <w:sz w:val="16"/>
                <w:szCs w:val="16"/>
              </w:rPr>
              <w:t>した。</w:t>
            </w:r>
          </w:p>
          <w:p w14:paraId="7BCA8E38" w14:textId="159928C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・省エネ・省</w:t>
            </w:r>
            <w:r w:rsidRPr="00761F52">
              <w:rPr>
                <w:rFonts w:ascii="ＭＳ ゴシック" w:eastAsia="ＭＳ ゴシック" w:hAnsi="ＭＳ ゴシック" w:hint="eastAsia"/>
                <w:kern w:val="0"/>
                <w:sz w:val="18"/>
                <w:szCs w:val="18"/>
              </w:rPr>
              <w:t>ＣＯ</w:t>
            </w:r>
            <w:r w:rsidRPr="00761F52">
              <w:rPr>
                <w:rFonts w:ascii="ＭＳ ゴシック" w:eastAsia="ＭＳ ゴシック" w:hAnsi="ＭＳ ゴシック"/>
                <w:kern w:val="0"/>
                <w:sz w:val="18"/>
                <w:szCs w:val="18"/>
                <w:vertAlign w:val="subscript"/>
              </w:rPr>
              <w:t>2</w:t>
            </w:r>
            <w:r w:rsidRPr="00761F52">
              <w:rPr>
                <w:rFonts w:ascii="ＭＳ ゴシック" w:eastAsia="ＭＳ ゴシック" w:hAnsi="ＭＳ ゴシック"/>
                <w:kern w:val="0"/>
                <w:sz w:val="16"/>
                <w:szCs w:val="16"/>
              </w:rPr>
              <w:t>相談窓口での技術相談や省エネ診断、省エネセミナーの開催</w:t>
            </w:r>
            <w:r w:rsidRPr="00761F52">
              <w:rPr>
                <w:rFonts w:ascii="ＭＳ ゴシック" w:eastAsia="ＭＳ ゴシック" w:hAnsi="ＭＳ ゴシック" w:hint="eastAsia"/>
                <w:kern w:val="0"/>
                <w:sz w:val="16"/>
                <w:szCs w:val="16"/>
              </w:rPr>
              <w:t>や講師派遣</w:t>
            </w:r>
            <w:r w:rsidRPr="00761F52">
              <w:rPr>
                <w:rFonts w:ascii="ＭＳ ゴシック" w:eastAsia="ＭＳ ゴシック" w:hAnsi="ＭＳ ゴシック"/>
                <w:kern w:val="0"/>
                <w:sz w:val="16"/>
                <w:szCs w:val="16"/>
              </w:rPr>
              <w:t>に加え、府域の温室効果ガス排出量を算定し、大阪府の温暖化対策を支援した。</w:t>
            </w:r>
          </w:p>
          <w:p w14:paraId="24BEFF7E"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ⅱネイチャーポジティブ社会</w:t>
            </w:r>
          </w:p>
          <w:p w14:paraId="4E5C5612" w14:textId="7235298C"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各種団体（学校、企業、一般）の</w:t>
            </w:r>
            <w:r w:rsidRPr="00FE5FE9">
              <w:rPr>
                <w:rFonts w:ascii="ＭＳ ゴシック" w:eastAsia="ＭＳ ゴシック" w:hAnsi="ＭＳ ゴシック"/>
                <w:b/>
                <w:bCs/>
                <w:kern w:val="0"/>
                <w:sz w:val="16"/>
                <w:szCs w:val="16"/>
                <w:highlight w:val="yellow"/>
              </w:rPr>
              <w:t>生物多様性学習活動</w:t>
            </w:r>
            <w:r w:rsidRPr="00FE5FE9">
              <w:rPr>
                <w:rFonts w:ascii="ＭＳ ゴシック" w:eastAsia="ＭＳ ゴシック" w:hAnsi="ＭＳ ゴシック" w:hint="eastAsia"/>
                <w:b/>
                <w:bCs/>
                <w:kern w:val="0"/>
                <w:sz w:val="16"/>
                <w:szCs w:val="16"/>
                <w:highlight w:val="yellow"/>
              </w:rPr>
              <w:t>の</w:t>
            </w:r>
            <w:r w:rsidRPr="00FE5FE9">
              <w:rPr>
                <w:rFonts w:ascii="ＭＳ ゴシック" w:eastAsia="ＭＳ ゴシック" w:hAnsi="ＭＳ ゴシック"/>
                <w:b/>
                <w:bCs/>
                <w:kern w:val="0"/>
                <w:sz w:val="16"/>
                <w:szCs w:val="16"/>
                <w:highlight w:val="yellow"/>
              </w:rPr>
              <w:t>支援</w:t>
            </w:r>
            <w:r w:rsidRPr="00FE5FE9">
              <w:rPr>
                <w:rFonts w:ascii="ＭＳ ゴシック" w:eastAsia="ＭＳ ゴシック" w:hAnsi="ＭＳ ゴシック" w:hint="eastAsia"/>
                <w:b/>
                <w:bCs/>
                <w:kern w:val="0"/>
                <w:sz w:val="16"/>
                <w:szCs w:val="16"/>
                <w:highlight w:val="yellow"/>
              </w:rPr>
              <w:t>を目的として</w:t>
            </w:r>
            <w:r w:rsidRPr="00FE5FE9">
              <w:rPr>
                <w:rFonts w:ascii="ＭＳ ゴシック" w:eastAsia="ＭＳ ゴシック" w:hAnsi="ＭＳ ゴシック"/>
                <w:b/>
                <w:bCs/>
                <w:kern w:val="0"/>
                <w:sz w:val="16"/>
                <w:szCs w:val="16"/>
                <w:highlight w:val="yellow"/>
              </w:rPr>
              <w:t>、大阪府のホームページ</w:t>
            </w:r>
            <w:r w:rsidRPr="00FE5FE9">
              <w:rPr>
                <w:rFonts w:ascii="ＭＳ ゴシック" w:eastAsia="ＭＳ ゴシック" w:hAnsi="ＭＳ ゴシック" w:hint="eastAsia"/>
                <w:b/>
                <w:bCs/>
                <w:kern w:val="0"/>
                <w:sz w:val="16"/>
                <w:szCs w:val="16"/>
                <w:highlight w:val="yellow"/>
              </w:rPr>
              <w:t>に令和７年度</w:t>
            </w:r>
            <w:r w:rsidRPr="00FE5FE9">
              <w:rPr>
                <w:rFonts w:ascii="ＭＳ ゴシック" w:eastAsia="ＭＳ ゴシック" w:hAnsi="ＭＳ ゴシック"/>
                <w:b/>
                <w:bCs/>
                <w:kern w:val="0"/>
                <w:sz w:val="16"/>
                <w:szCs w:val="16"/>
                <w:highlight w:val="yellow"/>
              </w:rPr>
              <w:t>から公開した生物多様性研修プログラム「知ろう・伝えよう　おおさかの生物多様性」</w:t>
            </w:r>
            <w:r w:rsidRPr="00761F52">
              <w:rPr>
                <w:rFonts w:ascii="ＭＳ ゴシック" w:eastAsia="ＭＳ ゴシック" w:hAnsi="ＭＳ ゴシック"/>
                <w:kern w:val="0"/>
                <w:sz w:val="16"/>
                <w:szCs w:val="16"/>
              </w:rPr>
              <w:t>（令和６年度改訂）</w:t>
            </w:r>
            <w:r w:rsidRPr="00FE5FE9">
              <w:rPr>
                <w:rFonts w:ascii="ＭＳ ゴシック" w:eastAsia="ＭＳ ゴシック" w:hAnsi="ＭＳ ゴシック"/>
                <w:b/>
                <w:bCs/>
                <w:kern w:val="0"/>
                <w:sz w:val="16"/>
                <w:szCs w:val="16"/>
                <w:highlight w:val="yellow"/>
              </w:rPr>
              <w:t>について、府民・事業者等の生物多様性の理解促進及び効果検証のため、同研修プログラム等を用いた研修を15件実施</w:t>
            </w:r>
            <w:r w:rsidRPr="00761F52">
              <w:rPr>
                <w:rFonts w:ascii="ＭＳ ゴシック" w:eastAsia="ＭＳ ゴシック" w:hAnsi="ＭＳ ゴシック"/>
                <w:kern w:val="0"/>
                <w:sz w:val="16"/>
                <w:szCs w:val="16"/>
              </w:rPr>
              <w:t>した。</w:t>
            </w:r>
          </w:p>
          <w:p w14:paraId="475ECD73"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・おおさか生物多様性</w:t>
            </w:r>
            <w:r w:rsidRPr="00761F52">
              <w:rPr>
                <w:rFonts w:ascii="ＭＳ ゴシック" w:eastAsia="ＭＳ ゴシック" w:hAnsi="ＭＳ ゴシック"/>
                <w:kern w:val="0"/>
                <w:sz w:val="16"/>
                <w:szCs w:val="16"/>
              </w:rPr>
              <w:t>リンクに新規参画した</w:t>
            </w:r>
            <w:r w:rsidRPr="00761F52">
              <w:rPr>
                <w:rFonts w:ascii="ＭＳ ゴシック" w:eastAsia="ＭＳ ゴシック" w:hAnsi="ＭＳ ゴシック"/>
                <w:bCs/>
                <w:kern w:val="0"/>
                <w:sz w:val="16"/>
                <w:szCs w:val="16"/>
              </w:rPr>
              <w:t>ジェックス株式会社と共同で、大阪府内の小学校４校やジェックス株式会社</w:t>
            </w:r>
            <w:r w:rsidRPr="00761F52">
              <w:rPr>
                <w:rFonts w:ascii="ＭＳ ゴシック" w:eastAsia="ＭＳ ゴシック" w:hAnsi="ＭＳ ゴシック" w:hint="eastAsia"/>
                <w:bCs/>
                <w:kern w:val="0"/>
                <w:sz w:val="16"/>
                <w:szCs w:val="16"/>
              </w:rPr>
              <w:t>、株式会社毎日放送</w:t>
            </w:r>
            <w:r w:rsidRPr="00761F52">
              <w:rPr>
                <w:rFonts w:ascii="ＭＳ ゴシック" w:eastAsia="ＭＳ ゴシック" w:hAnsi="ＭＳ ゴシック"/>
                <w:bCs/>
                <w:kern w:val="0"/>
                <w:sz w:val="16"/>
                <w:szCs w:val="16"/>
              </w:rPr>
              <w:t>においてイタセンパラの飼育を開始し、生息域外保全を拡大するとともに、子どもたち</w:t>
            </w:r>
            <w:r w:rsidRPr="00761F52">
              <w:rPr>
                <w:rFonts w:ascii="ＭＳ ゴシック" w:eastAsia="ＭＳ ゴシック" w:hAnsi="ＭＳ ゴシック" w:hint="eastAsia"/>
                <w:bCs/>
                <w:kern w:val="0"/>
                <w:sz w:val="16"/>
                <w:szCs w:val="16"/>
              </w:rPr>
              <w:t>や府民</w:t>
            </w:r>
            <w:r w:rsidRPr="00761F52">
              <w:rPr>
                <w:rFonts w:ascii="ＭＳ ゴシック" w:eastAsia="ＭＳ ゴシック" w:hAnsi="ＭＳ ゴシック"/>
                <w:bCs/>
                <w:kern w:val="0"/>
                <w:sz w:val="16"/>
                <w:szCs w:val="16"/>
              </w:rPr>
              <w:t>が地元に生息するイタセンパラとそれを育む淀川の環境について理解を深める機会</w:t>
            </w:r>
            <w:r w:rsidRPr="00761F52">
              <w:rPr>
                <w:rFonts w:ascii="ＭＳ ゴシック" w:eastAsia="ＭＳ ゴシック" w:hAnsi="ＭＳ ゴシック"/>
                <w:bCs/>
                <w:kern w:val="0"/>
                <w:sz w:val="16"/>
                <w:szCs w:val="16"/>
              </w:rPr>
              <w:lastRenderedPageBreak/>
              <w:t>を創出した。</w:t>
            </w:r>
          </w:p>
          <w:p w14:paraId="1AFC979C" w14:textId="7CAFCD9A"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・大学、企業、</w:t>
            </w:r>
            <w:r w:rsidRPr="00761F52">
              <w:rPr>
                <w:rFonts w:ascii="ＭＳ ゴシック" w:eastAsia="ＭＳ ゴシック" w:hAnsi="ＭＳ ゴシック"/>
                <w:kern w:val="0"/>
                <w:sz w:val="16"/>
                <w:szCs w:val="16"/>
              </w:rPr>
              <w:t>NPO等計</w:t>
            </w:r>
            <w:r w:rsidRPr="00761F52">
              <w:rPr>
                <w:rFonts w:ascii="ＭＳ ゴシック" w:eastAsia="ＭＳ ゴシック" w:hAnsi="ＭＳ ゴシック" w:hint="eastAsia"/>
                <w:kern w:val="0"/>
                <w:sz w:val="16"/>
                <w:szCs w:val="16"/>
              </w:rPr>
              <w:t>4</w:t>
            </w:r>
            <w:r w:rsidRPr="00761F52">
              <w:rPr>
                <w:rFonts w:ascii="ＭＳ ゴシック" w:eastAsia="ＭＳ ゴシック" w:hAnsi="ＭＳ ゴシック"/>
                <w:kern w:val="0"/>
                <w:sz w:val="16"/>
                <w:szCs w:val="16"/>
              </w:rPr>
              <w:t>0団体と連携し、自動撮影カメラを用いた野生動物モニタリングネットワークの構築</w:t>
            </w:r>
            <w:r w:rsidRPr="00761F52">
              <w:rPr>
                <w:rFonts w:ascii="ＭＳ ゴシック" w:eastAsia="ＭＳ ゴシック" w:hAnsi="ＭＳ ゴシック" w:hint="eastAsia"/>
                <w:kern w:val="0"/>
                <w:sz w:val="16"/>
                <w:szCs w:val="16"/>
              </w:rPr>
              <w:t>を</w:t>
            </w:r>
            <w:r w:rsidRPr="00761F52">
              <w:rPr>
                <w:rFonts w:ascii="ＭＳ ゴシック" w:eastAsia="ＭＳ ゴシック" w:hAnsi="ＭＳ ゴシック"/>
                <w:kern w:val="0"/>
                <w:sz w:val="16"/>
                <w:szCs w:val="16"/>
              </w:rPr>
              <w:t>進めた。</w:t>
            </w:r>
          </w:p>
          <w:p w14:paraId="0040EE74" w14:textId="7F6F7BD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おおさか環農水研シンポジウム「ネイチャーポジティブ社会の実現に向けて～石井 実 理事長と歩んだ６年～」を開催し、</w:t>
            </w:r>
            <w:r w:rsidRPr="00FE5FE9">
              <w:rPr>
                <w:rFonts w:ascii="ＭＳ ゴシック" w:eastAsia="ＭＳ ゴシック" w:hAnsi="ＭＳ ゴシック" w:hint="eastAsia"/>
                <w:b/>
                <w:bCs/>
                <w:kern w:val="0"/>
                <w:sz w:val="16"/>
                <w:szCs w:val="16"/>
                <w:highlight w:val="yellow"/>
              </w:rPr>
              <w:t>研究所</w:t>
            </w:r>
            <w:r w:rsidRPr="00FE5FE9">
              <w:rPr>
                <w:rFonts w:ascii="ＭＳ ゴシック" w:eastAsia="ＭＳ ゴシック" w:hAnsi="ＭＳ ゴシック"/>
                <w:b/>
                <w:bCs/>
                <w:kern w:val="0"/>
                <w:sz w:val="16"/>
                <w:szCs w:val="16"/>
                <w:highlight w:val="yellow"/>
              </w:rPr>
              <w:t>の重点テーマの取組について発信</w:t>
            </w:r>
            <w:r w:rsidRPr="00761F52">
              <w:rPr>
                <w:rFonts w:ascii="ＭＳ ゴシック" w:eastAsia="ＭＳ ゴシック" w:hAnsi="ＭＳ ゴシック"/>
                <w:kern w:val="0"/>
                <w:sz w:val="16"/>
                <w:szCs w:val="16"/>
              </w:rPr>
              <w:t>した。</w:t>
            </w:r>
          </w:p>
          <w:p w14:paraId="6751058D" w14:textId="77777777" w:rsidR="00D24AB8" w:rsidRPr="00761F52" w:rsidRDefault="00D24AB8" w:rsidP="00D24AB8">
            <w:pPr>
              <w:spacing w:line="220" w:lineRule="exact"/>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ⅲ大阪・関西万博（以下、万博）</w:t>
            </w:r>
          </w:p>
          <w:p w14:paraId="2A4ECFCF" w14:textId="2C92C5A1"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・大阪府より委託された「</w:t>
            </w:r>
            <w:r w:rsidRPr="00761F52">
              <w:rPr>
                <w:rFonts w:ascii="ＭＳ ゴシック" w:eastAsia="ＭＳ ゴシック" w:hAnsi="ＭＳ ゴシック"/>
                <w:kern w:val="0"/>
                <w:sz w:val="16"/>
                <w:szCs w:val="16"/>
              </w:rPr>
              <w:t>大阪農業魅力発信態勢整備事業</w:t>
            </w:r>
            <w:r w:rsidRPr="00761F52">
              <w:rPr>
                <w:rFonts w:ascii="ＭＳ ゴシック" w:eastAsia="ＭＳ ゴシック" w:hAnsi="ＭＳ ゴシック" w:hint="eastAsia"/>
                <w:kern w:val="0"/>
                <w:sz w:val="16"/>
                <w:szCs w:val="16"/>
              </w:rPr>
              <w:t>」において、</w:t>
            </w:r>
            <w:r w:rsidRPr="00FE5FE9">
              <w:rPr>
                <w:rFonts w:ascii="ＭＳ ゴシック" w:eastAsia="ＭＳ ゴシック" w:hAnsi="ＭＳ ゴシック"/>
                <w:b/>
                <w:bCs/>
                <w:kern w:val="0"/>
                <w:sz w:val="16"/>
                <w:szCs w:val="16"/>
                <w:highlight w:val="yellow"/>
              </w:rPr>
              <w:t>一定の条件で製造した冷凍きくな（「しゅんぎく」の関西での別称）に含まれるβカロテンや遊離アミノ酸が６カ月保持できることを明らかにした。</w:t>
            </w:r>
            <w:r w:rsidRPr="00761F52">
              <w:rPr>
                <w:rFonts w:ascii="ＭＳ ゴシック" w:eastAsia="ＭＳ ゴシック" w:hAnsi="ＭＳ ゴシック"/>
                <w:kern w:val="0"/>
                <w:sz w:val="16"/>
                <w:szCs w:val="16"/>
              </w:rPr>
              <w:t>さらに、万博向けの</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冷凍きくなを使った草餅</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を大阪府内の事業者と共同で試作し、万博会場内で試食アンケートを実施することで、“泉州きくな”に関する認知度や加工品についての評価を確認した。</w:t>
            </w:r>
          </w:p>
          <w:p w14:paraId="2C870D05"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令和６年度テーマ設定型共同研究事業にて取組んだ「減塩水なす漬け」について、万博会場内で試食アンケートを実施し、商品化に向けて消費者の評価を確認した。</w:t>
            </w:r>
          </w:p>
          <w:p w14:paraId="540B43F8"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サクラ（啓翁桜）の長期低温貯蔵の条件検討及び実証試験を実施し、６月12日の万博催事「大阪産（もん）を食べて元気になろう！大阪産（もん）のおいしい食べ方・楽しみ方」にて、通常より３か月遅らせて開花させたサクラを展示した。</w:t>
            </w:r>
          </w:p>
          <w:p w14:paraId="4F3B620D" w14:textId="48D7A401" w:rsidR="00D24AB8" w:rsidRPr="00761F52" w:rsidRDefault="00D24AB8" w:rsidP="00D24AB8">
            <w:pPr>
              <w:widowControl/>
              <w:spacing w:line="220" w:lineRule="exact"/>
              <w:ind w:left="161" w:hangingChars="100" w:hanging="161"/>
              <w:rPr>
                <w:rFonts w:ascii="ＭＳ ゴシック" w:eastAsia="ＭＳ ゴシック" w:hAnsi="ＭＳ ゴシック"/>
                <w:kern w:val="0"/>
                <w:sz w:val="16"/>
                <w:szCs w:val="16"/>
              </w:rPr>
            </w:pP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万博大阪ヘルスケアパビリオン出展のアクアポニックス「いのちの湧水（いずみ）」において、飼育魚類に給餌するための魚粉代替餌を</w:t>
            </w: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アクアポニックスから排出された植物残渣等で育てたアメリカミズアブ幼虫粉末</w:t>
            </w:r>
            <w:r w:rsidRPr="00FE5FE9">
              <w:rPr>
                <w:rFonts w:ascii="ＭＳ ゴシック" w:eastAsia="ＭＳ ゴシック" w:hAnsi="ＭＳ ゴシック" w:hint="eastAsia"/>
                <w:b/>
                <w:bCs/>
                <w:kern w:val="0"/>
                <w:sz w:val="16"/>
                <w:szCs w:val="16"/>
                <w:highlight w:val="yellow"/>
              </w:rPr>
              <w:t>で一部代替</w:t>
            </w:r>
            <w:r w:rsidRPr="00FE5FE9">
              <w:rPr>
                <w:rFonts w:ascii="ＭＳ ゴシック" w:eastAsia="ＭＳ ゴシック" w:hAnsi="ＭＳ ゴシック"/>
                <w:b/>
                <w:bCs/>
                <w:kern w:val="0"/>
                <w:sz w:val="16"/>
                <w:szCs w:val="16"/>
                <w:highlight w:val="yellow"/>
              </w:rPr>
              <w:t>して提供</w:t>
            </w:r>
            <w:r w:rsidRPr="00761F52">
              <w:rPr>
                <w:rFonts w:ascii="ＭＳ ゴシック" w:eastAsia="ＭＳ ゴシック" w:hAnsi="ＭＳ ゴシック"/>
                <w:kern w:val="0"/>
                <w:sz w:val="16"/>
                <w:szCs w:val="16"/>
              </w:rPr>
              <w:t>した。</w:t>
            </w:r>
          </w:p>
          <w:p w14:paraId="4D03B124" w14:textId="5BCF334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・万博内で放映された大阪府漁業協同組合連合会青壮年部による大阪府の未来の漁業を伝える動画や、大阪府の大阪産（もん）</w:t>
            </w:r>
            <w:r w:rsidRPr="00761F52">
              <w:rPr>
                <w:rFonts w:ascii="ＭＳ ゴシック" w:eastAsia="ＭＳ ゴシック" w:hAnsi="ＭＳ ゴシック"/>
                <w:kern w:val="0"/>
                <w:sz w:val="16"/>
                <w:szCs w:val="16"/>
              </w:rPr>
              <w:t>ＰＲ</w:t>
            </w:r>
            <w:r w:rsidRPr="00761F52">
              <w:rPr>
                <w:rFonts w:ascii="ＭＳ ゴシック" w:eastAsia="ＭＳ ゴシック" w:hAnsi="ＭＳ ゴシック" w:hint="eastAsia"/>
                <w:kern w:val="0"/>
                <w:sz w:val="16"/>
                <w:szCs w:val="16"/>
              </w:rPr>
              <w:t>動画の制作にそれぞれ協力したほか、ステージ登壇して大阪の水産物についての解説や情報発信を行った。</w:t>
            </w:r>
          </w:p>
          <w:p w14:paraId="21AF7D88"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ⅳ研究所オリジナルブドウ品種</w:t>
            </w:r>
          </w:p>
          <w:p w14:paraId="646FA0DF" w14:textId="7669E3E3"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虹の雫ブランド研究会に参画し、「整房（摘粒）に関する研修会」、「目合わせ会」、「大阪オリジナルぶどう「虹の雫」の試食会」、「振り返り</w:t>
            </w:r>
            <w:r w:rsidRPr="00761F52">
              <w:rPr>
                <w:rFonts w:ascii="ＭＳ ゴシック" w:eastAsia="ＭＳ ゴシック" w:hAnsi="ＭＳ ゴシック" w:hint="eastAsia"/>
                <w:kern w:val="0"/>
                <w:sz w:val="16"/>
                <w:szCs w:val="16"/>
              </w:rPr>
              <w:t>及び</w:t>
            </w:r>
            <w:r w:rsidRPr="00761F52">
              <w:rPr>
                <w:rFonts w:ascii="ＭＳ ゴシック" w:eastAsia="ＭＳ ゴシック" w:hAnsi="ＭＳ ゴシック"/>
                <w:kern w:val="0"/>
                <w:sz w:val="16"/>
                <w:szCs w:val="16"/>
              </w:rPr>
              <w:t>技術講習会」、「生産・販売企画部会」、「百貨店販売検討会」を利用し、会員である生産者等に栽培技術の情報提供などを行った。</w:t>
            </w:r>
          </w:p>
          <w:p w14:paraId="297B7C61" w14:textId="5F1237E2"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・醸造勉強会において試験醸造した「大阪</w:t>
            </w:r>
            <w:r w:rsidRPr="00761F52">
              <w:rPr>
                <w:rFonts w:ascii="ＭＳ ゴシック" w:eastAsia="ＭＳ ゴシック" w:hAnsi="ＭＳ ゴシック"/>
                <w:kern w:val="0"/>
                <w:sz w:val="16"/>
                <w:szCs w:val="16"/>
              </w:rPr>
              <w:t>R N-1」の試飲を行い、醸造に関する情報をワイナリーに提供した</w:t>
            </w:r>
            <w:r w:rsidRPr="00761F52">
              <w:rPr>
                <w:rFonts w:ascii="ＭＳ ゴシック" w:eastAsia="ＭＳ ゴシック" w:hAnsi="ＭＳ ゴシック" w:hint="eastAsia"/>
                <w:kern w:val="0"/>
                <w:sz w:val="16"/>
                <w:szCs w:val="16"/>
              </w:rPr>
              <w:t>ほか、</w:t>
            </w:r>
            <w:r w:rsidRPr="00B55528">
              <w:rPr>
                <w:rFonts w:ascii="ＭＳ ゴシック" w:eastAsia="ＭＳ ゴシック" w:hAnsi="ＭＳ ゴシック" w:hint="eastAsia"/>
                <w:b/>
                <w:bCs/>
                <w:kern w:val="0"/>
                <w:sz w:val="16"/>
                <w:szCs w:val="16"/>
                <w:highlight w:val="yellow"/>
              </w:rPr>
              <w:t>「大阪</w:t>
            </w:r>
            <w:r w:rsidRPr="00B55528">
              <w:rPr>
                <w:rFonts w:ascii="ＭＳ ゴシック" w:eastAsia="ＭＳ ゴシック" w:hAnsi="ＭＳ ゴシック"/>
                <w:b/>
                <w:bCs/>
                <w:kern w:val="0"/>
                <w:sz w:val="16"/>
                <w:szCs w:val="16"/>
                <w:highlight w:val="yellow"/>
              </w:rPr>
              <w:t>R N-1」を用いた</w:t>
            </w:r>
            <w:r w:rsidRPr="00B55528">
              <w:rPr>
                <w:rFonts w:ascii="ＭＳ ゴシック" w:eastAsia="ＭＳ ゴシック" w:hAnsi="ＭＳ ゴシック" w:hint="eastAsia"/>
                <w:b/>
                <w:bCs/>
                <w:kern w:val="0"/>
                <w:sz w:val="16"/>
                <w:szCs w:val="16"/>
                <w:highlight w:val="yellow"/>
              </w:rPr>
              <w:t>大阪府内の</w:t>
            </w:r>
            <w:r w:rsidRPr="00B55528">
              <w:rPr>
                <w:rFonts w:ascii="ＭＳ ゴシック" w:eastAsia="ＭＳ ゴシック" w:hAnsi="ＭＳ ゴシック"/>
                <w:b/>
                <w:bCs/>
                <w:kern w:val="0"/>
                <w:sz w:val="16"/>
                <w:szCs w:val="16"/>
                <w:highlight w:val="yellow"/>
              </w:rPr>
              <w:t>ワイナリーでの栽培試験及び調査の実施により、新たなワイン作出に貢献できる醸造用ブドウとしての特性調査を進めた。</w:t>
            </w:r>
          </w:p>
          <w:p w14:paraId="015F6843"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ⅴ養殖技術</w:t>
            </w:r>
          </w:p>
          <w:p w14:paraId="442F8FB5" w14:textId="0A7976B2"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大阪湾に適した</w:t>
            </w:r>
            <w:r>
              <w:rPr>
                <w:rFonts w:ascii="ＭＳ ゴシック" w:eastAsia="ＭＳ ゴシック" w:hAnsi="ＭＳ ゴシック" w:hint="eastAsia"/>
                <w:kern w:val="0"/>
                <w:sz w:val="16"/>
                <w:szCs w:val="16"/>
              </w:rPr>
              <w:t>カキ養殖について、</w:t>
            </w:r>
            <w:r w:rsidRPr="00761F52">
              <w:rPr>
                <w:rFonts w:ascii="ＭＳ ゴシック" w:eastAsia="ＭＳ ゴシック" w:hAnsi="ＭＳ ゴシック"/>
                <w:kern w:val="0"/>
                <w:sz w:val="16"/>
                <w:szCs w:val="16"/>
              </w:rPr>
              <w:t>種苗を検討するため</w:t>
            </w:r>
            <w:r>
              <w:rPr>
                <w:rFonts w:ascii="ＭＳ ゴシック" w:eastAsia="ＭＳ ゴシック" w:hAnsi="ＭＳ ゴシック" w:hint="eastAsia"/>
                <w:kern w:val="0"/>
                <w:sz w:val="16"/>
                <w:szCs w:val="16"/>
              </w:rPr>
              <w:t>に</w:t>
            </w:r>
            <w:r w:rsidRPr="00761F52">
              <w:rPr>
                <w:rFonts w:ascii="ＭＳ ゴシック" w:eastAsia="ＭＳ ゴシック" w:hAnsi="ＭＳ ゴシック"/>
                <w:kern w:val="0"/>
                <w:sz w:val="16"/>
                <w:szCs w:val="16"/>
              </w:rPr>
              <w:t>２倍体と３倍体の比較養殖試験</w:t>
            </w:r>
            <w:r>
              <w:rPr>
                <w:rFonts w:ascii="ＭＳ ゴシック" w:eastAsia="ＭＳ ゴシック" w:hAnsi="ＭＳ ゴシック" w:hint="eastAsia"/>
                <w:kern w:val="0"/>
                <w:sz w:val="16"/>
                <w:szCs w:val="16"/>
              </w:rPr>
              <w:t>を行うとともに</w:t>
            </w:r>
            <w:r w:rsidRPr="00761F52">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6FA8E386" w14:textId="79D7FD3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カキの大量へい死発生時において、各養殖場のへい死原因プランクトンの発生状況を調査した結果、二枚貝を特異的にへい死させる渦鞭毛藻類の一種であるヘテロカプサ・サーキュラリスカーマの増殖が確認された。</w:t>
            </w:r>
          </w:p>
          <w:p w14:paraId="3D2D9001"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ⅵアメリカミズアブの活用</w:t>
            </w:r>
          </w:p>
          <w:p w14:paraId="17FA47D0"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・アメリカミズアブの卵を回収する飼育装置の運用を省力化し、飼育に係る費用を低減することを目的として民間企業との共同研究を行い、新型成虫飼育装置の開発・改良を実施した。</w:t>
            </w:r>
          </w:p>
          <w:p w14:paraId="77A1BB0B" w14:textId="58F6C346"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・食品製造</w:t>
            </w:r>
            <w:r>
              <w:rPr>
                <w:rFonts w:ascii="ＭＳ ゴシック" w:eastAsia="ＭＳ ゴシック" w:hAnsi="ＭＳ ゴシック" w:hint="eastAsia"/>
                <w:kern w:val="0"/>
                <w:sz w:val="16"/>
                <w:szCs w:val="16"/>
              </w:rPr>
              <w:t>残渣</w:t>
            </w:r>
            <w:r w:rsidRPr="00761F52">
              <w:rPr>
                <w:rFonts w:ascii="ＭＳ ゴシック" w:eastAsia="ＭＳ ゴシック" w:hAnsi="ＭＳ ゴシック" w:hint="eastAsia"/>
                <w:kern w:val="0"/>
                <w:sz w:val="16"/>
                <w:szCs w:val="16"/>
              </w:rPr>
              <w:t>中の機能性成分をアメリカミズアブに移行</w:t>
            </w:r>
            <w:r>
              <w:rPr>
                <w:rFonts w:ascii="ＭＳ ゴシック" w:eastAsia="ＭＳ ゴシック" w:hAnsi="ＭＳ ゴシック" w:hint="eastAsia"/>
                <w:kern w:val="0"/>
                <w:sz w:val="16"/>
                <w:szCs w:val="16"/>
              </w:rPr>
              <w:t>し</w:t>
            </w:r>
            <w:r w:rsidRPr="00761F52">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アメリカミズアブ含有飼料の高付加価値化を目指す研究をスタートさせ、いくつかの有効成分がアメリカミズアブ幼虫体内に移行されることを確認</w:t>
            </w:r>
            <w:r w:rsidRPr="00761F52">
              <w:rPr>
                <w:rFonts w:ascii="ＭＳ ゴシック" w:eastAsia="ＭＳ ゴシック" w:hAnsi="ＭＳ ゴシック" w:hint="eastAsia"/>
                <w:kern w:val="0"/>
                <w:sz w:val="16"/>
                <w:szCs w:val="16"/>
              </w:rPr>
              <w:t>した。</w:t>
            </w:r>
          </w:p>
          <w:p w14:paraId="217C2984" w14:textId="0AA1BDE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Pr>
                <w:rFonts w:ascii="ＭＳ ゴシック" w:eastAsia="ＭＳ ゴシック" w:hAnsi="ＭＳ ゴシック" w:hint="eastAsia"/>
                <w:kern w:val="0"/>
                <w:sz w:val="16"/>
                <w:szCs w:val="16"/>
              </w:rPr>
              <w:t>で一部代替</w:t>
            </w:r>
            <w:r w:rsidRPr="00761F52">
              <w:rPr>
                <w:rFonts w:ascii="ＭＳ ゴシック" w:eastAsia="ＭＳ ゴシック" w:hAnsi="ＭＳ ゴシック"/>
                <w:kern w:val="0"/>
                <w:sz w:val="16"/>
                <w:szCs w:val="16"/>
              </w:rPr>
              <w:t>して提供した。（再掲）</w:t>
            </w:r>
          </w:p>
        </w:tc>
        <w:tc>
          <w:tcPr>
            <w:tcW w:w="3543" w:type="dxa"/>
            <w:gridSpan w:val="2"/>
            <w:vMerge/>
            <w:tcBorders>
              <w:top w:val="single" w:sz="4" w:space="0" w:color="auto"/>
              <w:bottom w:val="single" w:sz="4" w:space="0" w:color="auto"/>
            </w:tcBorders>
          </w:tcPr>
          <w:p w14:paraId="335177A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541" w:type="dxa"/>
            <w:vMerge/>
            <w:tcBorders>
              <w:top w:val="single" w:sz="4" w:space="0" w:color="auto"/>
              <w:bottom w:val="single" w:sz="4" w:space="0" w:color="auto"/>
            </w:tcBorders>
          </w:tcPr>
          <w:p w14:paraId="5768458A"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F817236" w14:textId="77777777" w:rsidTr="00075F4D">
        <w:trPr>
          <w:trHeight w:val="354"/>
        </w:trPr>
        <w:tc>
          <w:tcPr>
            <w:tcW w:w="567" w:type="dxa"/>
            <w:tcBorders>
              <w:top w:val="dashSmallGap" w:sz="4" w:space="0" w:color="auto"/>
              <w:bottom w:val="single" w:sz="4" w:space="0" w:color="auto"/>
              <w:right w:val="single" w:sz="4" w:space="0" w:color="auto"/>
            </w:tcBorders>
            <w:vAlign w:val="center"/>
          </w:tcPr>
          <w:p w14:paraId="0B2D2C9C" w14:textId="247355D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left w:val="single" w:sz="4" w:space="0" w:color="auto"/>
              <w:bottom w:val="single" w:sz="4" w:space="0" w:color="auto"/>
            </w:tcBorders>
          </w:tcPr>
          <w:p w14:paraId="47F68388"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ⅰカーボンニュートラルと気候変動対策</w:t>
            </w:r>
          </w:p>
          <w:p w14:paraId="5720D04C" w14:textId="7155BBA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6"/>
              </w:rPr>
              <w:t>相談窓口での技術相談や省エネ診断、セミナーの開催、府域の温室効果ガス排出量</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算</w:t>
            </w:r>
            <w:r w:rsidRPr="000635BC">
              <w:rPr>
                <w:rFonts w:ascii="ＭＳ ゴシック" w:eastAsia="ＭＳ ゴシック" w:hAnsi="ＭＳ ゴシック"/>
                <w:kern w:val="0"/>
                <w:sz w:val="16"/>
                <w:szCs w:val="16"/>
              </w:rPr>
              <w:lastRenderedPageBreak/>
              <w:t>定</w:t>
            </w:r>
            <w:r w:rsidRPr="000635BC">
              <w:rPr>
                <w:rFonts w:ascii="ＭＳ ゴシック" w:eastAsia="ＭＳ ゴシック" w:hAnsi="ＭＳ ゴシック" w:hint="eastAsia"/>
                <w:kern w:val="0"/>
                <w:sz w:val="16"/>
                <w:szCs w:val="16"/>
              </w:rPr>
              <w:t>に加えて、気候変動適応に関する出前講座やイベントなど情報発信を通じた事業者への意識啓発や、ショート動画を用いた広範な発信を行い、カーボンニュートラル社会や気候変動対策に着実に貢献した。</w:t>
            </w:r>
          </w:p>
          <w:p w14:paraId="348C347A"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ⅱネイチャーポジティブ社会</w:t>
            </w:r>
          </w:p>
          <w:p w14:paraId="2254E22F" w14:textId="52B1674F"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事業者等の生物多様性学習活動を支援する研修プログラムの動画の公開や、市民参加型生物調査イベント、地域の生物多様性保全活動の支援、事業者と連携したイベントや生息域外保全、おおさか環農水研シンポジウムの開催などを通して、ネイチャーポジティブ社会の実現に向けた事業者への技術的支援を着実に実施した。</w:t>
            </w:r>
          </w:p>
          <w:p w14:paraId="2D75EF1B"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ⅲ大阪・関西万博</w:t>
            </w:r>
          </w:p>
          <w:p w14:paraId="2062BAF9" w14:textId="77777777" w:rsidR="00D24AB8" w:rsidRPr="000635BC" w:rsidRDefault="00D24AB8" w:rsidP="00D24AB8">
            <w:pPr>
              <w:widowControl/>
              <w:spacing w:line="22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・万博において大阪府に協力して「虹の雫」、「減塩水なす漬け」、冷凍きくなを使った草餅等の試食を行い、大阪府産農産物の認知度向上に貢献した。</w:t>
            </w:r>
          </w:p>
          <w:p w14:paraId="020AE7D3" w14:textId="4AAA15D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・大阪の漁業の未来や、大阪産</w:t>
            </w:r>
            <w:r>
              <w:rPr>
                <w:rFonts w:ascii="ＭＳ ゴシック" w:eastAsia="ＭＳ ゴシック" w:hAnsi="ＭＳ ゴシック" w:hint="eastAsia"/>
                <w:kern w:val="0"/>
                <w:sz w:val="16"/>
                <w:szCs w:val="16"/>
              </w:rPr>
              <w:t>（もん）</w:t>
            </w:r>
            <w:r w:rsidRPr="000635BC">
              <w:rPr>
                <w:rFonts w:ascii="ＭＳ ゴシック" w:eastAsia="ＭＳ ゴシック" w:hAnsi="ＭＳ ゴシック" w:hint="eastAsia"/>
                <w:kern w:val="0"/>
                <w:sz w:val="16"/>
                <w:szCs w:val="16"/>
              </w:rPr>
              <w:t>のＰＲに資する映像の制作協力やステージ等への登壇などを行い、大阪産農林水産物のＰＲや</w:t>
            </w:r>
            <w:r>
              <w:rPr>
                <w:rFonts w:ascii="ＭＳ ゴシック" w:eastAsia="ＭＳ ゴシック" w:hAnsi="ＭＳ ゴシック" w:hint="eastAsia"/>
                <w:kern w:val="0"/>
                <w:sz w:val="16"/>
                <w:szCs w:val="16"/>
              </w:rPr>
              <w:t>研究所</w:t>
            </w:r>
            <w:r w:rsidRPr="000635BC">
              <w:rPr>
                <w:rFonts w:ascii="ＭＳ ゴシック" w:eastAsia="ＭＳ ゴシック" w:hAnsi="ＭＳ ゴシック" w:hint="eastAsia"/>
                <w:kern w:val="0"/>
                <w:sz w:val="16"/>
                <w:szCs w:val="16"/>
              </w:rPr>
              <w:t>の取組発信を相当程度行った。</w:t>
            </w:r>
          </w:p>
          <w:p w14:paraId="776C3D20"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ⅳ研究所オリジナルブドウ品種</w:t>
            </w:r>
          </w:p>
          <w:p w14:paraId="0E71ECAA" w14:textId="0DAE3D0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虹の雫ブランド研究会に参画し、研修会</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試食会</w:t>
            </w:r>
            <w:r w:rsidRPr="000635BC">
              <w:rPr>
                <w:rFonts w:ascii="ＭＳ ゴシック" w:eastAsia="ＭＳ ゴシック" w:hAnsi="ＭＳ ゴシック" w:hint="eastAsia"/>
                <w:bCs/>
                <w:kern w:val="0"/>
                <w:sz w:val="16"/>
                <w:szCs w:val="16"/>
              </w:rPr>
              <w:t>等の機会を利用して</w:t>
            </w:r>
            <w:r w:rsidRPr="000635BC">
              <w:rPr>
                <w:rFonts w:ascii="ＭＳ ゴシック" w:eastAsia="ＭＳ ゴシック" w:hAnsi="ＭＳ ゴシック"/>
                <w:bCs/>
                <w:kern w:val="0"/>
                <w:sz w:val="16"/>
                <w:szCs w:val="16"/>
              </w:rPr>
              <w:t>、会員である生産者等に栽培技術の情報提供などを</w:t>
            </w:r>
            <w:r w:rsidRPr="000635BC">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行った。</w:t>
            </w:r>
          </w:p>
          <w:p w14:paraId="2CB48D6A" w14:textId="499FB66A"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bCs/>
                <w:kern w:val="0"/>
                <w:sz w:val="16"/>
                <w:szCs w:val="16"/>
              </w:rPr>
              <w:t>・ワイナリー対象の醸造勉強会において試験醸造した「大阪</w:t>
            </w:r>
            <w:r w:rsidRPr="000635BC">
              <w:rPr>
                <w:rFonts w:ascii="ＭＳ ゴシック" w:eastAsia="ＭＳ ゴシック" w:hAnsi="ＭＳ ゴシック"/>
                <w:bCs/>
                <w:kern w:val="0"/>
                <w:sz w:val="16"/>
                <w:szCs w:val="16"/>
              </w:rPr>
              <w:t>R N-1」の試飲を行い、醸造に関する情報を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提供した。</w:t>
            </w:r>
          </w:p>
          <w:p w14:paraId="25A1E3F7"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ⅴ養殖技術</w:t>
            </w:r>
          </w:p>
          <w:p w14:paraId="2E6C1DE5" w14:textId="70682542"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カキ養殖が行われている海域において採苗試験を実施し、引き続き適地把握に取組んだ。また、大阪湾に適した種苗を検討するため、２倍体と３倍体の比較養殖試験</w:t>
            </w:r>
            <w:r>
              <w:rPr>
                <w:rFonts w:ascii="ＭＳ ゴシック" w:eastAsia="ＭＳ ゴシック" w:hAnsi="ＭＳ ゴシック" w:hint="eastAsia"/>
                <w:kern w:val="0"/>
                <w:sz w:val="16"/>
                <w:szCs w:val="16"/>
              </w:rPr>
              <w:t>を行うとともに</w:t>
            </w:r>
            <w:r w:rsidRPr="000635BC">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4EB7EE1E"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ⅵアメリカミズアブの活用</w:t>
            </w:r>
          </w:p>
          <w:p w14:paraId="46198533" w14:textId="60D3EB8E"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・アメリカミズアブ飼育装置の運用省力化などを目的とした民間企業との共同研究</w:t>
            </w:r>
            <w:r>
              <w:rPr>
                <w:rFonts w:ascii="ＭＳ ゴシック" w:eastAsia="ＭＳ ゴシック" w:hAnsi="ＭＳ ゴシック" w:hint="eastAsia"/>
                <w:kern w:val="0"/>
                <w:sz w:val="16"/>
                <w:szCs w:val="16"/>
              </w:rPr>
              <w:t>を実施し</w:t>
            </w:r>
            <w:r w:rsidRPr="000635BC">
              <w:rPr>
                <w:rFonts w:ascii="ＭＳ ゴシック" w:eastAsia="ＭＳ ゴシック" w:hAnsi="ＭＳ ゴシック" w:hint="eastAsia"/>
                <w:kern w:val="0"/>
                <w:sz w:val="16"/>
                <w:szCs w:val="16"/>
              </w:rPr>
              <w:t>、新型成虫飼育装置の開発・改良したほか、アメリカミズアブへの機能性成分移行による高付加価値化を目指す研究をスタートさせるなど優れた取組を推進した。</w:t>
            </w:r>
          </w:p>
        </w:tc>
        <w:tc>
          <w:tcPr>
            <w:tcW w:w="3543" w:type="dxa"/>
            <w:gridSpan w:val="2"/>
            <w:vMerge/>
            <w:tcBorders>
              <w:top w:val="single" w:sz="4" w:space="0" w:color="auto"/>
              <w:bottom w:val="single" w:sz="4" w:space="0" w:color="auto"/>
            </w:tcBorders>
          </w:tcPr>
          <w:p w14:paraId="5C17D31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541" w:type="dxa"/>
            <w:vMerge/>
            <w:tcBorders>
              <w:top w:val="single" w:sz="4" w:space="0" w:color="auto"/>
              <w:bottom w:val="single" w:sz="4" w:space="0" w:color="auto"/>
            </w:tcBorders>
          </w:tcPr>
          <w:p w14:paraId="190AD45B"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4" w:name="細目02h" w:colFirst="0" w:colLast="0"/>
      <w:tr w:rsidR="00D24AB8" w:rsidRPr="000635BC" w14:paraId="26F1F846" w14:textId="77777777" w:rsidTr="00075F4D">
        <w:trPr>
          <w:trHeight w:val="310"/>
        </w:trPr>
        <w:tc>
          <w:tcPr>
            <w:tcW w:w="8364" w:type="dxa"/>
            <w:gridSpan w:val="3"/>
            <w:tcBorders>
              <w:top w:val="single" w:sz="4" w:space="0" w:color="auto"/>
              <w:bottom w:val="single" w:sz="4" w:space="0" w:color="auto"/>
            </w:tcBorders>
            <w:vAlign w:val="center"/>
          </w:tcPr>
          <w:p w14:paraId="34076293" w14:textId="48144A71"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20"/>
                <w:highlight w:val="yellow"/>
              </w:rPr>
            </w:pPr>
            <w:r w:rsidRPr="00761F52">
              <w:rPr>
                <w:rFonts w:ascii="ＭＳ ゴシック" w:eastAsia="ＭＳ ゴシック" w:hAnsi="ＭＳ ゴシック"/>
                <w:kern w:val="0"/>
                <w:sz w:val="16"/>
                <w:szCs w:val="18"/>
                <w:u w:val="single"/>
              </w:rPr>
              <w:fldChar w:fldCharType="begin"/>
            </w:r>
            <w:r w:rsidRPr="00761F52">
              <w:rPr>
                <w:rFonts w:ascii="ＭＳ ゴシック" w:eastAsia="ＭＳ ゴシック" w:hAnsi="ＭＳ ゴシック"/>
                <w:kern w:val="0"/>
                <w:sz w:val="16"/>
                <w:szCs w:val="18"/>
                <w:u w:val="single"/>
              </w:rPr>
              <w:instrText xml:space="preserve"> HYPERLINK  \l "</w:instrText>
            </w:r>
            <w:r w:rsidRPr="00761F52">
              <w:rPr>
                <w:rFonts w:ascii="ＭＳ ゴシック" w:eastAsia="ＭＳ ゴシック" w:hAnsi="ＭＳ ゴシック" w:hint="eastAsia"/>
                <w:kern w:val="0"/>
                <w:sz w:val="16"/>
                <w:szCs w:val="18"/>
                <w:u w:val="single"/>
              </w:rPr>
              <w:instrText>細目</w:instrText>
            </w:r>
            <w:r w:rsidRPr="00761F52">
              <w:rPr>
                <w:rFonts w:ascii="ＭＳ ゴシック" w:eastAsia="ＭＳ ゴシック" w:hAnsi="ＭＳ ゴシック"/>
                <w:kern w:val="0"/>
                <w:sz w:val="16"/>
                <w:szCs w:val="18"/>
                <w:u w:val="single"/>
              </w:rPr>
              <w:instrText xml:space="preserve">02" </w:instrText>
            </w:r>
            <w:r w:rsidRPr="00761F52">
              <w:rPr>
                <w:rFonts w:ascii="ＭＳ ゴシック" w:eastAsia="ＭＳ ゴシック" w:hAnsi="ＭＳ ゴシック"/>
                <w:kern w:val="0"/>
                <w:sz w:val="16"/>
                <w:szCs w:val="18"/>
                <w:u w:val="single"/>
              </w:rPr>
            </w:r>
            <w:r w:rsidRPr="00761F52">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hint="eastAsia"/>
                <w:b/>
                <w:bCs/>
                <w:color w:val="auto"/>
                <w:kern w:val="0"/>
                <w:sz w:val="16"/>
                <w:szCs w:val="20"/>
                <w:highlight w:val="yellow"/>
              </w:rPr>
              <w:t xml:space="preserve">２　</w:t>
            </w:r>
            <w:r w:rsidRPr="00B55528">
              <w:rPr>
                <w:rStyle w:val="af5"/>
                <w:rFonts w:ascii="ＭＳ ゴシック" w:eastAsia="ＭＳ ゴシック" w:hAnsi="ＭＳ ゴシック" w:hint="eastAsia"/>
                <w:b/>
                <w:bCs/>
                <w:color w:val="auto"/>
                <w:kern w:val="0"/>
                <w:sz w:val="16"/>
                <w:szCs w:val="18"/>
                <w:highlight w:val="yellow"/>
              </w:rPr>
              <w:t>①</w:t>
            </w:r>
            <w:r w:rsidRPr="00B55528">
              <w:rPr>
                <w:rStyle w:val="af5"/>
                <w:rFonts w:ascii="ＭＳ ゴシック" w:eastAsia="ＭＳ ゴシック" w:hAnsi="ＭＳ ゴシック"/>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18"/>
                <w:highlight w:val="yellow"/>
              </w:rPr>
              <w:t xml:space="preserve">事業者に対する技術支援　</w:t>
            </w:r>
            <w:r w:rsidRPr="00B55528">
              <w:rPr>
                <w:rStyle w:val="af5"/>
                <w:rFonts w:ascii="ＭＳ ゴシック" w:eastAsia="ＭＳ ゴシック" w:hAnsi="ＭＳ ゴシック"/>
                <w:b/>
                <w:bCs/>
                <w:color w:val="auto"/>
                <w:kern w:val="0"/>
                <w:sz w:val="16"/>
                <w:szCs w:val="18"/>
                <w:highlight w:val="yellow"/>
              </w:rPr>
              <w:t>b</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20"/>
                <w:highlight w:val="yellow"/>
              </w:rPr>
              <w:t>受託研究の実施</w:t>
            </w:r>
          </w:p>
          <w:p w14:paraId="1A5D7CE4" w14:textId="19A0B295" w:rsidR="00D24AB8" w:rsidRPr="00761F52" w:rsidRDefault="00D24AB8" w:rsidP="00D24AB8">
            <w:pPr>
              <w:widowControl/>
              <w:spacing w:line="200" w:lineRule="exact"/>
              <w:ind w:leftChars="100" w:left="210"/>
              <w:rPr>
                <w:rFonts w:ascii="ＭＳ ゴシック" w:eastAsia="ＭＳ ゴシック" w:hAnsi="ＭＳ ゴシック"/>
                <w:kern w:val="0"/>
                <w:sz w:val="16"/>
                <w:szCs w:val="16"/>
              </w:rPr>
            </w:pPr>
            <w:r w:rsidRPr="00761F52">
              <w:rPr>
                <w:rStyle w:val="af5"/>
                <w:rFonts w:ascii="ＭＳ ゴシック" w:eastAsia="ＭＳ ゴシック" w:hAnsi="ＭＳ ゴシック" w:hint="eastAsia"/>
                <w:color w:val="auto"/>
                <w:kern w:val="0"/>
                <w:sz w:val="16"/>
                <w:szCs w:val="20"/>
              </w:rPr>
              <w:t>【数値目標１】令和７年度における受託研究の実施件数：</w:t>
            </w:r>
            <w:r w:rsidRPr="00761F52">
              <w:rPr>
                <w:rStyle w:val="af5"/>
                <w:rFonts w:ascii="ＭＳ ゴシック" w:eastAsia="ＭＳ ゴシック" w:hAnsi="ＭＳ ゴシック"/>
                <w:color w:val="auto"/>
                <w:kern w:val="0"/>
                <w:sz w:val="16"/>
                <w:szCs w:val="20"/>
              </w:rPr>
              <w:t>22件以上</w:t>
            </w:r>
            <w:r w:rsidRPr="00761F52">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F8D08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08630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
      <w:tr w:rsidR="00D24AB8" w:rsidRPr="000635BC" w14:paraId="2BFDE469" w14:textId="77777777" w:rsidTr="00075F4D">
        <w:trPr>
          <w:trHeight w:val="132"/>
        </w:trPr>
        <w:tc>
          <w:tcPr>
            <w:tcW w:w="567" w:type="dxa"/>
            <w:tcBorders>
              <w:top w:val="single" w:sz="4" w:space="0" w:color="auto"/>
              <w:bottom w:val="dashSmallGap" w:sz="4" w:space="0" w:color="auto"/>
              <w:tr2bl w:val="single" w:sz="4" w:space="0" w:color="auto"/>
            </w:tcBorders>
            <w:vAlign w:val="center"/>
          </w:tcPr>
          <w:p w14:paraId="2BCE606F" w14:textId="77777777" w:rsidR="00D24AB8" w:rsidRPr="00761F52"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17FA5AFF" w14:textId="5190AABC"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6"/>
                <w:highlight w:val="yellow"/>
              </w:rPr>
              <w:t>・受託研究件数は28件に達した。</w:t>
            </w:r>
          </w:p>
          <w:p w14:paraId="3614F4B3" w14:textId="382FAC86" w:rsidR="00D24AB8" w:rsidRPr="00761F52" w:rsidRDefault="00D24AB8" w:rsidP="00D24AB8">
            <w:pPr>
              <w:widowControl/>
              <w:spacing w:line="220" w:lineRule="exact"/>
              <w:rPr>
                <w:rFonts w:ascii="ＭＳ ゴシック" w:eastAsia="ＭＳ ゴシック" w:hAnsi="ＭＳ ゴシック"/>
                <w:strike/>
                <w:kern w:val="0"/>
                <w:sz w:val="16"/>
                <w:szCs w:val="16"/>
                <w:u w:val="single"/>
              </w:rPr>
            </w:pPr>
          </w:p>
        </w:tc>
        <w:tc>
          <w:tcPr>
            <w:tcW w:w="3543" w:type="dxa"/>
            <w:gridSpan w:val="2"/>
            <w:vMerge/>
            <w:tcBorders>
              <w:bottom w:val="single" w:sz="4" w:space="0" w:color="auto"/>
            </w:tcBorders>
          </w:tcPr>
          <w:p w14:paraId="5CFC47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55B55F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83A5281" w14:textId="77777777" w:rsidTr="00075F4D">
        <w:trPr>
          <w:trHeight w:val="186"/>
        </w:trPr>
        <w:tc>
          <w:tcPr>
            <w:tcW w:w="567" w:type="dxa"/>
            <w:tcBorders>
              <w:top w:val="dashSmallGap" w:sz="4" w:space="0" w:color="auto"/>
              <w:bottom w:val="single" w:sz="4" w:space="0" w:color="auto"/>
            </w:tcBorders>
            <w:vAlign w:val="center"/>
          </w:tcPr>
          <w:p w14:paraId="46305767" w14:textId="7130AD5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797" w:type="dxa"/>
            <w:gridSpan w:val="2"/>
            <w:tcBorders>
              <w:bottom w:val="single" w:sz="4" w:space="0" w:color="auto"/>
            </w:tcBorders>
          </w:tcPr>
          <w:p w14:paraId="10004F02" w14:textId="45D5C17A" w:rsidR="00D24AB8" w:rsidRPr="000635BC" w:rsidRDefault="00D24AB8" w:rsidP="00D24AB8">
            <w:pPr>
              <w:widowControl/>
              <w:tabs>
                <w:tab w:val="left" w:pos="1725"/>
              </w:tabs>
              <w:spacing w:line="220" w:lineRule="exact"/>
              <w:rPr>
                <w:rFonts w:ascii="ＭＳ ゴシック" w:eastAsia="ＭＳ ゴシック" w:hAnsi="ＭＳ ゴシック"/>
                <w:bCs/>
                <w:kern w:val="0"/>
                <w:sz w:val="16"/>
                <w:szCs w:val="18"/>
                <w:shd w:val="pct15" w:color="auto" w:fill="FFFFFF"/>
              </w:rPr>
            </w:pPr>
            <w:r w:rsidRPr="000635BC">
              <w:rPr>
                <w:rFonts w:ascii="ＭＳ ゴシック" w:eastAsia="ＭＳ ゴシック" w:hAnsi="ＭＳ ゴシック" w:hint="eastAsia"/>
                <w:bCs/>
                <w:kern w:val="0"/>
                <w:sz w:val="16"/>
                <w:szCs w:val="18"/>
              </w:rPr>
              <w:t>・達成率は</w:t>
            </w:r>
            <w:r w:rsidRPr="000635BC">
              <w:rPr>
                <w:rFonts w:ascii="ＭＳ ゴシック" w:eastAsia="ＭＳ ゴシック" w:hAnsi="ＭＳ ゴシック"/>
                <w:bCs/>
                <w:kern w:val="0"/>
                <w:sz w:val="16"/>
                <w:szCs w:val="18"/>
              </w:rPr>
              <w:t>1</w:t>
            </w:r>
            <w:r w:rsidRPr="000635BC">
              <w:rPr>
                <w:rFonts w:ascii="ＭＳ ゴシック" w:eastAsia="ＭＳ ゴシック" w:hAnsi="ＭＳ ゴシック" w:hint="eastAsia"/>
                <w:bCs/>
                <w:kern w:val="0"/>
                <w:sz w:val="16"/>
                <w:szCs w:val="18"/>
              </w:rPr>
              <w:t>27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であり、</w:t>
            </w:r>
            <w:r w:rsidRPr="000635BC">
              <w:rPr>
                <w:rFonts w:ascii="ＭＳ ゴシック" w:eastAsia="ＭＳ ゴシック" w:hAnsi="ＭＳ ゴシック" w:hint="eastAsia"/>
                <w:bCs/>
                <w:kern w:val="0"/>
                <w:sz w:val="16"/>
                <w:szCs w:val="16"/>
              </w:rPr>
              <w:t>数値目標（</w:t>
            </w:r>
            <w:r w:rsidRPr="000635BC">
              <w:rPr>
                <w:rFonts w:ascii="ＭＳ ゴシック" w:eastAsia="ＭＳ ゴシック" w:hAnsi="ＭＳ ゴシック"/>
                <w:bCs/>
                <w:kern w:val="0"/>
                <w:sz w:val="16"/>
                <w:szCs w:val="16"/>
              </w:rPr>
              <w:t>22</w:t>
            </w:r>
            <w:r w:rsidRPr="000635BC">
              <w:rPr>
                <w:rFonts w:ascii="ＭＳ ゴシック" w:eastAsia="ＭＳ ゴシック" w:hAnsi="ＭＳ ゴシック" w:hint="eastAsia"/>
                <w:bCs/>
                <w:kern w:val="0"/>
                <w:sz w:val="16"/>
                <w:szCs w:val="16"/>
              </w:rPr>
              <w:t>件）</w:t>
            </w:r>
            <w:r w:rsidRPr="000635BC">
              <w:rPr>
                <w:rFonts w:ascii="ＭＳ ゴシック" w:eastAsia="ＭＳ ゴシック" w:hAnsi="ＭＳ ゴシック" w:hint="eastAsia"/>
                <w:bCs/>
                <w:kern w:val="0"/>
                <w:sz w:val="16"/>
                <w:szCs w:val="18"/>
              </w:rPr>
              <w:t>を上回った。</w:t>
            </w:r>
          </w:p>
          <w:p w14:paraId="5AE43AD9" w14:textId="0D870610" w:rsidR="00D24AB8" w:rsidRPr="000635BC" w:rsidRDefault="00D24AB8" w:rsidP="00D24AB8">
            <w:pPr>
              <w:widowControl/>
              <w:tabs>
                <w:tab w:val="left" w:pos="1725"/>
              </w:tabs>
              <w:spacing w:line="220" w:lineRule="exact"/>
              <w:rPr>
                <w:rFonts w:ascii="ＭＳ ゴシック" w:eastAsia="ＭＳ ゴシック" w:hAnsi="ＭＳ ゴシック"/>
                <w:b/>
                <w:kern w:val="0"/>
                <w:sz w:val="16"/>
                <w:szCs w:val="18"/>
                <w:u w:val="single"/>
                <w:shd w:val="pct15" w:color="auto" w:fill="FFFFFF"/>
              </w:rPr>
            </w:pPr>
          </w:p>
        </w:tc>
        <w:tc>
          <w:tcPr>
            <w:tcW w:w="3543" w:type="dxa"/>
            <w:gridSpan w:val="2"/>
            <w:vMerge/>
            <w:tcBorders>
              <w:bottom w:val="single" w:sz="4" w:space="0" w:color="auto"/>
            </w:tcBorders>
          </w:tcPr>
          <w:p w14:paraId="00B27B3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A2E95E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 w:name="細目03h" w:colFirst="0" w:colLast="0"/>
      <w:tr w:rsidR="00D24AB8" w:rsidRPr="000635BC" w14:paraId="2AD4B147" w14:textId="77777777" w:rsidTr="00075F4D">
        <w:trPr>
          <w:trHeight w:val="423"/>
        </w:trPr>
        <w:tc>
          <w:tcPr>
            <w:tcW w:w="8364" w:type="dxa"/>
            <w:gridSpan w:val="3"/>
            <w:tcBorders>
              <w:bottom w:val="dashSmallGap" w:sz="4" w:space="0" w:color="auto"/>
            </w:tcBorders>
            <w:vAlign w:val="center"/>
          </w:tcPr>
          <w:p w14:paraId="007C0705" w14:textId="747728E6" w:rsidR="00D24AB8" w:rsidRPr="000821A9" w:rsidRDefault="00D24AB8" w:rsidP="00D24AB8">
            <w:pPr>
              <w:spacing w:line="200" w:lineRule="exact"/>
              <w:rPr>
                <w:rStyle w:val="af5"/>
                <w:rFonts w:ascii="ＭＳ ゴシック" w:eastAsia="ＭＳ ゴシック" w:hAnsi="ＭＳ ゴシック"/>
                <w:bCs/>
                <w:color w:val="auto"/>
                <w:kern w:val="0"/>
                <w:sz w:val="16"/>
                <w:szCs w:val="20"/>
              </w:rPr>
            </w:pPr>
            <w:r w:rsidRPr="000821A9">
              <w:rPr>
                <w:rFonts w:ascii="ＭＳ ゴシック" w:eastAsia="ＭＳ ゴシック" w:hAnsi="ＭＳ ゴシック"/>
                <w:kern w:val="0"/>
                <w:sz w:val="16"/>
                <w:szCs w:val="18"/>
              </w:rPr>
              <w:fldChar w:fldCharType="begin"/>
            </w:r>
            <w:r w:rsidRPr="000821A9">
              <w:rPr>
                <w:rFonts w:ascii="ＭＳ ゴシック" w:eastAsia="ＭＳ ゴシック" w:hAnsi="ＭＳ ゴシック"/>
                <w:kern w:val="0"/>
                <w:sz w:val="16"/>
                <w:szCs w:val="18"/>
              </w:rPr>
              <w:instrText xml:space="preserve"> HYPERLINK  \l "</w:instrText>
            </w:r>
            <w:r w:rsidRPr="000821A9">
              <w:rPr>
                <w:rFonts w:ascii="ＭＳ ゴシック" w:eastAsia="ＭＳ ゴシック" w:hAnsi="ＭＳ ゴシック" w:hint="eastAsia"/>
                <w:kern w:val="0"/>
                <w:sz w:val="16"/>
                <w:szCs w:val="18"/>
              </w:rPr>
              <w:instrText>細目</w:instrText>
            </w:r>
            <w:r w:rsidRPr="000821A9">
              <w:rPr>
                <w:rFonts w:ascii="ＭＳ ゴシック" w:eastAsia="ＭＳ ゴシック" w:hAnsi="ＭＳ ゴシック"/>
                <w:kern w:val="0"/>
                <w:sz w:val="16"/>
                <w:szCs w:val="18"/>
              </w:rPr>
              <w:instrText xml:space="preserve">03" </w:instrText>
            </w:r>
            <w:r w:rsidRPr="000821A9">
              <w:rPr>
                <w:rFonts w:ascii="ＭＳ ゴシック" w:eastAsia="ＭＳ ゴシック" w:hAnsi="ＭＳ ゴシック"/>
                <w:kern w:val="0"/>
                <w:sz w:val="16"/>
                <w:szCs w:val="18"/>
              </w:rPr>
            </w:r>
            <w:r w:rsidRPr="000821A9">
              <w:rPr>
                <w:rFonts w:ascii="ＭＳ ゴシック" w:eastAsia="ＭＳ ゴシック" w:hAnsi="ＭＳ ゴシック"/>
                <w:kern w:val="0"/>
                <w:sz w:val="16"/>
                <w:szCs w:val="18"/>
              </w:rPr>
              <w:fldChar w:fldCharType="separate"/>
            </w:r>
            <w:r w:rsidRPr="000821A9">
              <w:rPr>
                <w:rStyle w:val="af5"/>
                <w:rFonts w:ascii="ＭＳ ゴシック" w:eastAsia="ＭＳ ゴシック" w:hAnsi="ＭＳ ゴシック" w:hint="eastAsia"/>
                <w:bCs/>
                <w:color w:val="auto"/>
                <w:kern w:val="0"/>
                <w:sz w:val="16"/>
                <w:szCs w:val="18"/>
              </w:rPr>
              <w:t>細目３　①</w:t>
            </w:r>
            <w:r w:rsidRPr="000821A9">
              <w:rPr>
                <w:rStyle w:val="af5"/>
                <w:rFonts w:ascii="ＭＳ ゴシック" w:eastAsia="ＭＳ ゴシック" w:hAnsi="ＭＳ ゴシック"/>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18"/>
              </w:rPr>
              <w:t xml:space="preserve">事業者に対する技術支援　</w:t>
            </w:r>
            <w:r w:rsidRPr="000821A9">
              <w:rPr>
                <w:rStyle w:val="af5"/>
                <w:rFonts w:ascii="ＭＳ ゴシック" w:eastAsia="ＭＳ ゴシック" w:hAnsi="ＭＳ ゴシック"/>
                <w:bCs/>
                <w:color w:val="auto"/>
                <w:kern w:val="0"/>
                <w:sz w:val="16"/>
                <w:szCs w:val="18"/>
              </w:rPr>
              <w:t>b</w:t>
            </w:r>
            <w:r>
              <w:rPr>
                <w:rStyle w:val="af5"/>
                <w:rFonts w:ascii="ＭＳ ゴシック" w:eastAsia="ＭＳ ゴシック" w:hAnsi="ＭＳ ゴシック" w:hint="eastAsia"/>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20"/>
              </w:rPr>
              <w:t>受託研究の実施</w:t>
            </w:r>
          </w:p>
          <w:p w14:paraId="3125EA5D" w14:textId="5C580C75" w:rsidR="00D24AB8" w:rsidRPr="000821A9" w:rsidRDefault="00D24AB8" w:rsidP="00D24AB8">
            <w:pPr>
              <w:spacing w:line="200" w:lineRule="exact"/>
              <w:ind w:leftChars="100" w:left="210"/>
              <w:rPr>
                <w:rFonts w:ascii="ＭＳ ゴシック" w:eastAsia="ＭＳ ゴシック" w:hAnsi="ＭＳ ゴシック"/>
                <w:kern w:val="0"/>
                <w:sz w:val="16"/>
                <w:szCs w:val="18"/>
              </w:rPr>
            </w:pPr>
            <w:r w:rsidRPr="000821A9">
              <w:rPr>
                <w:rStyle w:val="af5"/>
                <w:rFonts w:ascii="ＭＳ ゴシック" w:eastAsia="ＭＳ ゴシック" w:hAnsi="ＭＳ ゴシック" w:hint="eastAsia"/>
                <w:color w:val="auto"/>
                <w:kern w:val="0"/>
                <w:sz w:val="16"/>
                <w:szCs w:val="20"/>
              </w:rPr>
              <w:t>【数値目標２】令和７年度における受託研究に対する利用者の総合評価の平均値：３以上（４段階評価）</w:t>
            </w:r>
            <w:r w:rsidRPr="000821A9">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69CB7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5319959"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
      <w:tr w:rsidR="00D24AB8" w:rsidRPr="000635BC" w14:paraId="27D93623" w14:textId="77777777" w:rsidTr="00075F4D">
        <w:trPr>
          <w:trHeight w:val="246"/>
        </w:trPr>
        <w:tc>
          <w:tcPr>
            <w:tcW w:w="567" w:type="dxa"/>
            <w:tcBorders>
              <w:top w:val="dashSmallGap" w:sz="4" w:space="0" w:color="auto"/>
              <w:bottom w:val="dashSmallGap" w:sz="4" w:space="0" w:color="auto"/>
              <w:tr2bl w:val="single" w:sz="4" w:space="0" w:color="auto"/>
            </w:tcBorders>
            <w:vAlign w:val="center"/>
          </w:tcPr>
          <w:p w14:paraId="3CA1CCFE" w14:textId="77777777" w:rsidR="00D24AB8" w:rsidRPr="000821A9"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43A0054E" w14:textId="43A91A06" w:rsidR="00D24AB8" w:rsidRPr="000821A9" w:rsidRDefault="00D24AB8" w:rsidP="00D24AB8">
            <w:pPr>
              <w:widowControl/>
              <w:spacing w:line="220" w:lineRule="exact"/>
              <w:rPr>
                <w:rFonts w:ascii="ＭＳ ゴシック" w:eastAsia="ＭＳ ゴシック" w:hAnsi="ＭＳ ゴシック"/>
                <w:bCs/>
                <w:kern w:val="0"/>
                <w:sz w:val="16"/>
                <w:szCs w:val="16"/>
              </w:rPr>
            </w:pPr>
            <w:r w:rsidRPr="000821A9">
              <w:rPr>
                <w:rFonts w:ascii="ＭＳ ゴシック" w:eastAsia="ＭＳ ゴシック" w:hAnsi="ＭＳ ゴシック" w:hint="eastAsia"/>
                <w:kern w:val="0"/>
                <w:sz w:val="16"/>
                <w:szCs w:val="16"/>
              </w:rPr>
              <w:t>・</w:t>
            </w:r>
            <w:r w:rsidRPr="000821A9">
              <w:rPr>
                <w:rFonts w:ascii="ＭＳ ゴシック" w:eastAsia="ＭＳ ゴシック" w:hAnsi="ＭＳ ゴシック" w:hint="eastAsia"/>
                <w:bCs/>
                <w:kern w:val="0"/>
                <w:sz w:val="16"/>
                <w:szCs w:val="16"/>
              </w:rPr>
              <w:t>利用者からの総合評価は</w:t>
            </w:r>
            <w:r w:rsidRPr="000821A9">
              <w:rPr>
                <w:rFonts w:ascii="ＭＳ ゴシック" w:eastAsia="ＭＳ ゴシック" w:hAnsi="ＭＳ ゴシック"/>
                <w:bCs/>
                <w:kern w:val="0"/>
                <w:sz w:val="16"/>
                <w:szCs w:val="16"/>
              </w:rPr>
              <w:t>3.7</w:t>
            </w:r>
            <w:r>
              <w:rPr>
                <w:rFonts w:ascii="ＭＳ ゴシック" w:eastAsia="ＭＳ ゴシック" w:hAnsi="ＭＳ ゴシック" w:hint="eastAsia"/>
                <w:bCs/>
                <w:kern w:val="0"/>
                <w:sz w:val="16"/>
                <w:szCs w:val="16"/>
              </w:rPr>
              <w:t>7</w:t>
            </w:r>
            <w:r w:rsidRPr="000821A9">
              <w:rPr>
                <w:rFonts w:ascii="ＭＳ ゴシック" w:eastAsia="ＭＳ ゴシック" w:hAnsi="ＭＳ ゴシック" w:hint="eastAsia"/>
                <w:bCs/>
                <w:kern w:val="0"/>
                <w:sz w:val="16"/>
                <w:szCs w:val="16"/>
              </w:rPr>
              <w:t>であった。</w:t>
            </w:r>
          </w:p>
          <w:p w14:paraId="26420674" w14:textId="29DDF8D6" w:rsidR="00D24AB8" w:rsidRPr="000821A9" w:rsidRDefault="00D24AB8" w:rsidP="00D24AB8">
            <w:pPr>
              <w:widowControl/>
              <w:spacing w:line="220" w:lineRule="exact"/>
              <w:rPr>
                <w:rFonts w:ascii="ＭＳ ゴシック" w:eastAsia="ＭＳ ゴシック" w:hAnsi="ＭＳ ゴシック"/>
                <w:kern w:val="0"/>
                <w:sz w:val="16"/>
                <w:szCs w:val="16"/>
              </w:rPr>
            </w:pPr>
          </w:p>
        </w:tc>
        <w:tc>
          <w:tcPr>
            <w:tcW w:w="3543" w:type="dxa"/>
            <w:gridSpan w:val="2"/>
            <w:vMerge/>
            <w:tcBorders>
              <w:bottom w:val="single" w:sz="4" w:space="0" w:color="auto"/>
            </w:tcBorders>
          </w:tcPr>
          <w:p w14:paraId="4DFE47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F0D2F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32A2E14" w14:textId="77777777" w:rsidTr="00075F4D">
        <w:trPr>
          <w:trHeight w:val="114"/>
        </w:trPr>
        <w:tc>
          <w:tcPr>
            <w:tcW w:w="567" w:type="dxa"/>
            <w:tcBorders>
              <w:top w:val="dashSmallGap" w:sz="4" w:space="0" w:color="auto"/>
              <w:bottom w:val="single" w:sz="4" w:space="0" w:color="auto"/>
            </w:tcBorders>
            <w:vAlign w:val="center"/>
          </w:tcPr>
          <w:p w14:paraId="52FE986F" w14:textId="369DA113" w:rsidR="00D24AB8" w:rsidRPr="000821A9"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821A9">
              <w:rPr>
                <w:rFonts w:ascii="ＭＳ ゴシック" w:eastAsia="ＭＳ ゴシック" w:hAnsi="ＭＳ ゴシック" w:hint="eastAsia"/>
                <w:kern w:val="0"/>
                <w:sz w:val="18"/>
                <w:szCs w:val="18"/>
              </w:rPr>
              <w:t>Ⅴ</w:t>
            </w:r>
          </w:p>
        </w:tc>
        <w:tc>
          <w:tcPr>
            <w:tcW w:w="7797" w:type="dxa"/>
            <w:gridSpan w:val="2"/>
            <w:tcBorders>
              <w:bottom w:val="single" w:sz="4" w:space="0" w:color="auto"/>
            </w:tcBorders>
          </w:tcPr>
          <w:p w14:paraId="6A6D2984" w14:textId="5802C6F4" w:rsidR="00D24AB8" w:rsidRPr="000821A9" w:rsidRDefault="00D24AB8" w:rsidP="00D24AB8">
            <w:pPr>
              <w:widowControl/>
              <w:spacing w:line="220" w:lineRule="exact"/>
              <w:rPr>
                <w:rFonts w:ascii="ＭＳ ゴシック" w:eastAsia="ＭＳ ゴシック" w:hAnsi="ＭＳ ゴシック"/>
                <w:b/>
                <w:kern w:val="0"/>
                <w:sz w:val="16"/>
                <w:szCs w:val="18"/>
                <w:u w:val="single"/>
              </w:rPr>
            </w:pPr>
            <w:r w:rsidRPr="000821A9">
              <w:rPr>
                <w:rFonts w:ascii="ＭＳ ゴシック" w:eastAsia="ＭＳ ゴシック" w:hAnsi="ＭＳ ゴシック" w:hint="eastAsia"/>
                <w:bCs/>
                <w:kern w:val="0"/>
                <w:sz w:val="16"/>
                <w:szCs w:val="18"/>
              </w:rPr>
              <w:t>・総合評価は</w:t>
            </w:r>
            <w:r w:rsidRPr="000821A9">
              <w:rPr>
                <w:rFonts w:ascii="ＭＳ ゴシック" w:eastAsia="ＭＳ ゴシック" w:hAnsi="ＭＳ ゴシック"/>
                <w:bCs/>
                <w:kern w:val="0"/>
                <w:sz w:val="16"/>
                <w:szCs w:val="18"/>
              </w:rPr>
              <w:t>3.7</w:t>
            </w:r>
            <w:r>
              <w:rPr>
                <w:rFonts w:ascii="ＭＳ ゴシック" w:eastAsia="ＭＳ ゴシック" w:hAnsi="ＭＳ ゴシック" w:hint="eastAsia"/>
                <w:bCs/>
                <w:kern w:val="0"/>
                <w:sz w:val="16"/>
                <w:szCs w:val="18"/>
              </w:rPr>
              <w:t>7</w:t>
            </w:r>
            <w:r w:rsidRPr="000821A9">
              <w:rPr>
                <w:rFonts w:ascii="ＭＳ ゴシック" w:eastAsia="ＭＳ ゴシック" w:hAnsi="ＭＳ ゴシック" w:hint="eastAsia"/>
                <w:bCs/>
                <w:kern w:val="0"/>
                <w:sz w:val="16"/>
                <w:szCs w:val="18"/>
              </w:rPr>
              <w:t>であり、数値目標を大幅に上回った。</w:t>
            </w:r>
          </w:p>
          <w:p w14:paraId="5BF87051" w14:textId="0733D488" w:rsidR="00D24AB8" w:rsidRPr="000821A9" w:rsidRDefault="00D24AB8" w:rsidP="00D24AB8">
            <w:pPr>
              <w:widowControl/>
              <w:spacing w:line="220" w:lineRule="exact"/>
              <w:rPr>
                <w:rFonts w:ascii="ＭＳ ゴシック" w:eastAsia="ＭＳ ゴシック" w:hAnsi="ＭＳ ゴシック"/>
                <w:kern w:val="0"/>
                <w:sz w:val="16"/>
                <w:szCs w:val="18"/>
              </w:rPr>
            </w:pPr>
          </w:p>
        </w:tc>
        <w:tc>
          <w:tcPr>
            <w:tcW w:w="3543" w:type="dxa"/>
            <w:gridSpan w:val="2"/>
            <w:vMerge/>
            <w:tcBorders>
              <w:bottom w:val="single" w:sz="4" w:space="0" w:color="auto"/>
            </w:tcBorders>
          </w:tcPr>
          <w:p w14:paraId="64F9CAD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DE8484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 w:name="細目04h" w:colFirst="0" w:colLast="0"/>
      <w:tr w:rsidR="00D24AB8" w:rsidRPr="000635BC" w14:paraId="025A70A4" w14:textId="77777777" w:rsidTr="00075F4D">
        <w:trPr>
          <w:trHeight w:val="114"/>
        </w:trPr>
        <w:tc>
          <w:tcPr>
            <w:tcW w:w="8364" w:type="dxa"/>
            <w:gridSpan w:val="3"/>
            <w:tcBorders>
              <w:top w:val="single" w:sz="4" w:space="0" w:color="auto"/>
              <w:bottom w:val="dashSmallGap" w:sz="4" w:space="0" w:color="auto"/>
            </w:tcBorders>
            <w:vAlign w:val="center"/>
          </w:tcPr>
          <w:p w14:paraId="74367E05" w14:textId="2A949098" w:rsidR="00D24AB8" w:rsidRPr="00B55528" w:rsidRDefault="00D24AB8" w:rsidP="00D24AB8">
            <w:pPr>
              <w:spacing w:line="220" w:lineRule="exact"/>
              <w:rPr>
                <w:rFonts w:ascii="ＭＳ ゴシック" w:eastAsia="ＭＳ ゴシック" w:hAnsi="ＭＳ ゴシック"/>
                <w:b/>
                <w:bCs/>
                <w:kern w:val="0"/>
                <w:sz w:val="16"/>
                <w:szCs w:val="18"/>
                <w:highlight w:val="yellow"/>
              </w:rPr>
            </w:pPr>
            <w:r w:rsidRPr="00B55528">
              <w:rPr>
                <w:rFonts w:ascii="ＭＳ ゴシック" w:eastAsia="ＭＳ ゴシック" w:hAnsi="ＭＳ ゴシック"/>
                <w:b/>
                <w:bCs/>
                <w:kern w:val="0"/>
                <w:sz w:val="16"/>
                <w:szCs w:val="18"/>
                <w:highlight w:val="yellow"/>
              </w:rPr>
              <w:fldChar w:fldCharType="begin"/>
            </w:r>
            <w:r w:rsidRPr="00B55528">
              <w:rPr>
                <w:rFonts w:ascii="ＭＳ ゴシック" w:eastAsia="ＭＳ ゴシック" w:hAnsi="ＭＳ ゴシック"/>
                <w:b/>
                <w:bCs/>
                <w:kern w:val="0"/>
                <w:sz w:val="16"/>
                <w:szCs w:val="18"/>
                <w:highlight w:val="yellow"/>
              </w:rPr>
              <w:instrText xml:space="preserve"> HYPERLINK  \l "</w:instrText>
            </w:r>
            <w:r w:rsidRPr="00B55528">
              <w:rPr>
                <w:rFonts w:ascii="ＭＳ ゴシック" w:eastAsia="ＭＳ ゴシック" w:hAnsi="ＭＳ ゴシック" w:hint="eastAsia"/>
                <w:b/>
                <w:bCs/>
                <w:kern w:val="0"/>
                <w:sz w:val="16"/>
                <w:szCs w:val="18"/>
                <w:highlight w:val="yellow"/>
              </w:rPr>
              <w:instrText>細目</w:instrText>
            </w:r>
            <w:r w:rsidRPr="00B55528">
              <w:rPr>
                <w:rFonts w:ascii="ＭＳ ゴシック" w:eastAsia="ＭＳ ゴシック" w:hAnsi="ＭＳ ゴシック"/>
                <w:b/>
                <w:bCs/>
                <w:kern w:val="0"/>
                <w:sz w:val="16"/>
                <w:szCs w:val="18"/>
                <w:highlight w:val="yellow"/>
              </w:rPr>
              <w:instrText xml:space="preserve">04" </w:instrText>
            </w:r>
            <w:r w:rsidRPr="00B55528">
              <w:rPr>
                <w:rFonts w:ascii="ＭＳ ゴシック" w:eastAsia="ＭＳ ゴシック" w:hAnsi="ＭＳ ゴシック"/>
                <w:b/>
                <w:bCs/>
                <w:kern w:val="0"/>
                <w:sz w:val="16"/>
                <w:szCs w:val="18"/>
                <w:highlight w:val="yellow"/>
              </w:rPr>
            </w:r>
            <w:r w:rsidRPr="00B55528">
              <w:rPr>
                <w:rFonts w:ascii="ＭＳ ゴシック" w:eastAsia="ＭＳ ゴシック" w:hAnsi="ＭＳ ゴシック"/>
                <w:b/>
                <w:bCs/>
                <w:kern w:val="0"/>
                <w:sz w:val="16"/>
                <w:szCs w:val="18"/>
                <w:highlight w:val="yellow"/>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細目４　①</w:t>
            </w:r>
            <w:r w:rsidRPr="00B55528">
              <w:rPr>
                <w:rStyle w:val="af5"/>
                <w:rFonts w:ascii="ＭＳ ゴシック" w:eastAsia="ＭＳ ゴシック" w:hAnsi="ＭＳ ゴシック"/>
                <w:b/>
                <w:bCs/>
                <w:color w:val="auto"/>
                <w:kern w:val="0"/>
                <w:sz w:val="16"/>
                <w:szCs w:val="18"/>
                <w:highlight w:val="yellow"/>
              </w:rPr>
              <w:t xml:space="preserve"> 事業者に対する技術支援　　c</w:t>
            </w:r>
            <w:r w:rsidRPr="00B55528">
              <w:rPr>
                <w:rStyle w:val="af5"/>
                <w:rFonts w:ascii="ＭＳ ゴシック" w:eastAsia="ＭＳ ゴシック" w:hAnsi="ＭＳ ゴシック"/>
                <w:b/>
                <w:bCs/>
                <w:color w:val="auto"/>
                <w:kern w:val="0"/>
                <w:sz w:val="16"/>
                <w:szCs w:val="20"/>
                <w:highlight w:val="yellow"/>
              </w:rPr>
              <w:t xml:space="preserve"> 製品化・商品化やその</w:t>
            </w:r>
            <w:r w:rsidRPr="00B55528">
              <w:rPr>
                <w:rFonts w:ascii="ＭＳ ゴシック" w:eastAsia="ＭＳ ゴシック" w:hAnsi="ＭＳ ゴシック" w:hint="eastAsia"/>
                <w:b/>
                <w:bCs/>
                <w:kern w:val="0"/>
                <w:sz w:val="16"/>
                <w:szCs w:val="16"/>
                <w:highlight w:val="yellow"/>
                <w:u w:val="single"/>
              </w:rPr>
              <w:t>ＰＲ</w:t>
            </w:r>
            <w:r w:rsidRPr="00B55528">
              <w:rPr>
                <w:rStyle w:val="af5"/>
                <w:rFonts w:ascii="ＭＳ ゴシック" w:eastAsia="ＭＳ ゴシック" w:hAnsi="ＭＳ ゴシック"/>
                <w:b/>
                <w:bCs/>
                <w:color w:val="auto"/>
                <w:kern w:val="0"/>
                <w:sz w:val="16"/>
                <w:szCs w:val="20"/>
                <w:highlight w:val="yellow"/>
              </w:rPr>
              <w:t>に係る支援</w:t>
            </w:r>
            <w:r w:rsidRPr="00B55528">
              <w:rPr>
                <w:rFonts w:ascii="ＭＳ ゴシック" w:eastAsia="ＭＳ ゴシック" w:hAnsi="ＭＳ ゴシック"/>
                <w:b/>
                <w:bCs/>
                <w:kern w:val="0"/>
                <w:sz w:val="16"/>
                <w:szCs w:val="18"/>
                <w:highlight w:val="yellow"/>
              </w:rPr>
              <w:fldChar w:fldCharType="end"/>
            </w:r>
          </w:p>
        </w:tc>
        <w:tc>
          <w:tcPr>
            <w:tcW w:w="3543" w:type="dxa"/>
            <w:gridSpan w:val="2"/>
            <w:vMerge/>
            <w:tcBorders>
              <w:bottom w:val="single" w:sz="4" w:space="0" w:color="auto"/>
            </w:tcBorders>
          </w:tcPr>
          <w:p w14:paraId="698D6D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1C089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
      <w:tr w:rsidR="00D24AB8" w:rsidRPr="000635BC" w14:paraId="7AD14560" w14:textId="77777777" w:rsidTr="00761F52">
        <w:trPr>
          <w:trHeight w:val="274"/>
        </w:trPr>
        <w:tc>
          <w:tcPr>
            <w:tcW w:w="567" w:type="dxa"/>
            <w:tcBorders>
              <w:top w:val="dashSmallGap" w:sz="4" w:space="0" w:color="auto"/>
              <w:bottom w:val="dashSmallGap" w:sz="4" w:space="0" w:color="auto"/>
              <w:tr2bl w:val="single" w:sz="4" w:space="0" w:color="auto"/>
            </w:tcBorders>
            <w:vAlign w:val="center"/>
          </w:tcPr>
          <w:p w14:paraId="62A0048A"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22692C5" w14:textId="4A17C5E9" w:rsidR="00D24AB8" w:rsidRPr="00B55528" w:rsidRDefault="00D24AB8" w:rsidP="00D24AB8">
            <w:pPr>
              <w:spacing w:line="200" w:lineRule="exact"/>
              <w:ind w:left="160" w:hangingChars="100" w:hanging="160"/>
              <w:rPr>
                <w:rFonts w:ascii="ＭＳ ゴシック" w:eastAsia="ＭＳ ゴシック" w:hAnsi="ＭＳ ゴシック"/>
                <w:b/>
                <w:bCs/>
                <w:kern w:val="0"/>
                <w:sz w:val="16"/>
                <w:szCs w:val="18"/>
                <w:highlight w:val="yellow"/>
              </w:rPr>
            </w:pPr>
            <w:r w:rsidRPr="00761F52">
              <w:rPr>
                <w:rFonts w:ascii="ＭＳ ゴシック" w:eastAsia="ＭＳ ゴシック" w:hAnsi="ＭＳ ゴシック"/>
                <w:kern w:val="0"/>
                <w:sz w:val="16"/>
                <w:szCs w:val="18"/>
              </w:rPr>
              <w:t>・テーマ設定型共同研究事業で、</w:t>
            </w:r>
            <w:r w:rsidRPr="00B55528">
              <w:rPr>
                <w:rFonts w:ascii="ＭＳ ゴシック" w:eastAsia="ＭＳ ゴシック" w:hAnsi="ＭＳ ゴシック"/>
                <w:b/>
                <w:bCs/>
                <w:kern w:val="0"/>
                <w:sz w:val="16"/>
                <w:szCs w:val="18"/>
                <w:highlight w:val="yellow"/>
              </w:rPr>
              <w:t>「フリーズドライした水なすを活用した新規浅漬けの開発」、「フリーズドライしたぶどう果粒の商品開発」、「フリーズドライ技術を利用した野菜のお茶漬け・ふりかけシリーズの開発」及び「大阪産（もん）野菜を使ったキムチ味のスナック菓子」の</w:t>
            </w:r>
            <w:r w:rsidRPr="00B55528">
              <w:rPr>
                <w:rFonts w:ascii="ＭＳ ゴシック" w:eastAsia="ＭＳ ゴシック" w:hAnsi="ＭＳ ゴシック" w:hint="eastAsia"/>
                <w:b/>
                <w:bCs/>
                <w:kern w:val="0"/>
                <w:sz w:val="16"/>
                <w:szCs w:val="18"/>
                <w:highlight w:val="yellow"/>
              </w:rPr>
              <w:t>商品化に向けて、</w:t>
            </w:r>
            <w:r w:rsidRPr="00B55528">
              <w:rPr>
                <w:rFonts w:ascii="ＭＳ ゴシック" w:eastAsia="ＭＳ ゴシック" w:hAnsi="ＭＳ ゴシック"/>
                <w:b/>
                <w:bCs/>
                <w:kern w:val="0"/>
                <w:sz w:val="16"/>
                <w:szCs w:val="18"/>
                <w:highlight w:val="yellow"/>
              </w:rPr>
              <w:t>技術開発に取組</w:t>
            </w:r>
            <w:r w:rsidRPr="00B55528">
              <w:rPr>
                <w:rFonts w:ascii="ＭＳ ゴシック" w:eastAsia="ＭＳ ゴシック" w:hAnsi="ＭＳ ゴシック" w:hint="eastAsia"/>
                <w:b/>
                <w:bCs/>
                <w:kern w:val="0"/>
                <w:sz w:val="16"/>
                <w:szCs w:val="18"/>
                <w:highlight w:val="yellow"/>
              </w:rPr>
              <w:t>んだ。</w:t>
            </w:r>
          </w:p>
          <w:p w14:paraId="01C76831" w14:textId="36EF2381" w:rsidR="00D24AB8" w:rsidRPr="00761F52" w:rsidRDefault="00D24AB8" w:rsidP="00D24AB8">
            <w:pPr>
              <w:spacing w:line="200" w:lineRule="exact"/>
              <w:ind w:left="160" w:hangingChars="100" w:hanging="160"/>
              <w:rPr>
                <w:rFonts w:ascii="ＭＳ ゴシック" w:eastAsia="ＭＳ ゴシック" w:hAnsi="ＭＳ ゴシック"/>
                <w:kern w:val="0"/>
                <w:sz w:val="16"/>
                <w:szCs w:val="18"/>
              </w:rPr>
            </w:pPr>
            <w:r w:rsidRPr="00761F52">
              <w:rPr>
                <w:rFonts w:ascii="ＭＳ ゴシック" w:eastAsia="ＭＳ ゴシック" w:hAnsi="ＭＳ ゴシック" w:hint="eastAsia"/>
                <w:kern w:val="0"/>
                <w:sz w:val="16"/>
                <w:szCs w:val="18"/>
              </w:rPr>
              <w:t>・大阪産</w:t>
            </w:r>
            <w:r w:rsidRPr="00761F52">
              <w:rPr>
                <w:rFonts w:ascii="ＭＳ ゴシック" w:eastAsia="ＭＳ ゴシック" w:hAnsi="ＭＳ ゴシック"/>
                <w:kern w:val="0"/>
                <w:sz w:val="16"/>
                <w:szCs w:val="18"/>
              </w:rPr>
              <w:t>(もん)地域資源活用・地域連携サポートセンターを運営し、令和７年度は、重点支援対象者１者を含む11事業者に対して農林漁業者等への地域資源活用・地域連携プランナー派遣（77件）とサポートセンターの個別相談等（35件）を実施した。</w:t>
            </w:r>
          </w:p>
        </w:tc>
        <w:tc>
          <w:tcPr>
            <w:tcW w:w="3543" w:type="dxa"/>
            <w:gridSpan w:val="2"/>
            <w:vMerge/>
            <w:tcBorders>
              <w:bottom w:val="single" w:sz="4" w:space="0" w:color="auto"/>
            </w:tcBorders>
          </w:tcPr>
          <w:p w14:paraId="59F4DB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19C0D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7885ED6" w14:textId="77777777" w:rsidTr="00075F4D">
        <w:trPr>
          <w:trHeight w:val="431"/>
        </w:trPr>
        <w:tc>
          <w:tcPr>
            <w:tcW w:w="567" w:type="dxa"/>
            <w:tcBorders>
              <w:top w:val="dashSmallGap" w:sz="4" w:space="0" w:color="auto"/>
              <w:bottom w:val="single" w:sz="4" w:space="0" w:color="auto"/>
            </w:tcBorders>
            <w:vAlign w:val="center"/>
          </w:tcPr>
          <w:p w14:paraId="495F62F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6B65927F" w14:textId="45649792"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・テーマ設定型共同研究事業では複数製品の商品化に向けて成果が得られたほか、</w:t>
            </w:r>
            <w:r w:rsidRPr="00E713E1">
              <w:rPr>
                <w:rFonts w:ascii="ＭＳ ゴシック" w:eastAsia="ＭＳ ゴシック" w:hAnsi="ＭＳ ゴシック"/>
                <w:kern w:val="0"/>
                <w:sz w:val="16"/>
                <w:szCs w:val="18"/>
              </w:rPr>
              <w:t>大阪産(もん)地域資源活用・地域連携サポートセンター</w:t>
            </w:r>
            <w:r w:rsidRPr="000635BC">
              <w:rPr>
                <w:rFonts w:ascii="ＭＳ ゴシック" w:eastAsia="ＭＳ ゴシック" w:hAnsi="ＭＳ ゴシック" w:hint="eastAsia"/>
                <w:kern w:val="0"/>
                <w:sz w:val="16"/>
                <w:szCs w:val="18"/>
              </w:rPr>
              <w:t>の運営を通じた経営改善戦略の策定と実行の支援、</w:t>
            </w:r>
            <w:r w:rsidRPr="0073699D">
              <w:rPr>
                <w:rFonts w:ascii="ＭＳ ゴシック" w:eastAsia="ＭＳ ゴシック" w:hAnsi="ＭＳ ゴシック"/>
                <w:kern w:val="0"/>
                <w:sz w:val="16"/>
                <w:szCs w:val="18"/>
              </w:rPr>
              <w:t>地域資源活用・地域連携</w:t>
            </w:r>
            <w:r w:rsidRPr="000635BC">
              <w:rPr>
                <w:rFonts w:ascii="ＭＳ ゴシック" w:eastAsia="ＭＳ ゴシック" w:hAnsi="ＭＳ ゴシック" w:hint="eastAsia"/>
                <w:kern w:val="0"/>
                <w:sz w:val="16"/>
                <w:szCs w:val="18"/>
              </w:rPr>
              <w:t>プランナーの派遣やサポートセンターの個別相談、人材育成研修を着実に実施した。</w:t>
            </w:r>
          </w:p>
        </w:tc>
        <w:tc>
          <w:tcPr>
            <w:tcW w:w="3543" w:type="dxa"/>
            <w:gridSpan w:val="2"/>
            <w:vMerge/>
            <w:tcBorders>
              <w:bottom w:val="single" w:sz="4" w:space="0" w:color="auto"/>
            </w:tcBorders>
          </w:tcPr>
          <w:p w14:paraId="32B2056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2851BC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 w:name="細目05h" w:colFirst="0" w:colLast="0"/>
      <w:tr w:rsidR="00D24AB8" w:rsidRPr="000635BC" w14:paraId="01F63822" w14:textId="77777777" w:rsidTr="00075F4D">
        <w:trPr>
          <w:trHeight w:val="216"/>
        </w:trPr>
        <w:tc>
          <w:tcPr>
            <w:tcW w:w="8364" w:type="dxa"/>
            <w:gridSpan w:val="3"/>
            <w:tcBorders>
              <w:top w:val="single" w:sz="4" w:space="0" w:color="auto"/>
              <w:bottom w:val="dashSmallGap" w:sz="4" w:space="0" w:color="auto"/>
            </w:tcBorders>
            <w:vAlign w:val="center"/>
          </w:tcPr>
          <w:p w14:paraId="45AB3027" w14:textId="77777777" w:rsidR="00D24AB8" w:rsidRPr="000635BC" w:rsidRDefault="00D24AB8" w:rsidP="00D24AB8">
            <w:pPr>
              <w:spacing w:line="22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6"/>
                <w:szCs w:val="18"/>
              </w:rPr>
              <w:lastRenderedPageBreak/>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05"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細目５　①</w:t>
            </w:r>
            <w:r w:rsidRPr="000635BC">
              <w:rPr>
                <w:rStyle w:val="af5"/>
                <w:rFonts w:ascii="ＭＳ ゴシック" w:eastAsia="ＭＳ ゴシック" w:hAnsi="ＭＳ ゴシック"/>
                <w:color w:val="auto"/>
                <w:kern w:val="0"/>
                <w:sz w:val="16"/>
                <w:szCs w:val="18"/>
              </w:rPr>
              <w:t xml:space="preserve"> 事業者に対する技術支援　　d </w:t>
            </w:r>
            <w:r w:rsidRPr="000635BC">
              <w:rPr>
                <w:rStyle w:val="af5"/>
                <w:rFonts w:ascii="ＭＳ ゴシック" w:eastAsia="ＭＳ ゴシック" w:hAnsi="ＭＳ ゴシック" w:hint="eastAsia"/>
                <w:color w:val="auto"/>
                <w:kern w:val="0"/>
                <w:sz w:val="16"/>
                <w:szCs w:val="20"/>
              </w:rPr>
              <w:t>事業者団体等への支援</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53631E1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C86FF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
      <w:tr w:rsidR="00D24AB8" w:rsidRPr="000635BC" w14:paraId="5589DD36" w14:textId="77777777" w:rsidTr="00075F4D">
        <w:trPr>
          <w:trHeight w:val="350"/>
        </w:trPr>
        <w:tc>
          <w:tcPr>
            <w:tcW w:w="567" w:type="dxa"/>
            <w:tcBorders>
              <w:top w:val="dashSmallGap" w:sz="4" w:space="0" w:color="auto"/>
              <w:bottom w:val="dashSmallGap" w:sz="4" w:space="0" w:color="auto"/>
              <w:tr2bl w:val="single" w:sz="4" w:space="0" w:color="auto"/>
            </w:tcBorders>
            <w:vAlign w:val="center"/>
          </w:tcPr>
          <w:p w14:paraId="5DD42B18"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4AB8AE9"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・大阪府種子協会や大阪府漁業協同組合連合会、大阪ワイナリー協会等からの受託研究や簡易受託研究を実施した。また、講習会への講師派遣や会議等での助言・情報提供を行った。</w:t>
            </w:r>
          </w:p>
          <w:p w14:paraId="33FCDDDE"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大阪府内水面漁業連絡協議会や養殖場巡視において、河川の漁業協同組合やため池養殖業者等に水産用医薬品の適正使用について助言・指導を行った。</w:t>
            </w:r>
          </w:p>
          <w:p w14:paraId="0BAF6C00" w14:textId="5CA4A8F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カキ養殖の実施を希望する大阪府内の漁業協同組合、カキ養殖を新たに開始した</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や既に取組んでいる</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に対して、情報提供や現場での指導、助言を行った。</w:t>
            </w:r>
          </w:p>
          <w:p w14:paraId="3E031DAC" w14:textId="3A67B67F"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大阪府漁業協同組合連合会と共同で大阪府内の養殖関係者向けにカキ養殖に関する情報提供と勉強会を開催した</w:t>
            </w:r>
            <w:r w:rsidRPr="000635BC">
              <w:rPr>
                <w:rFonts w:ascii="ＭＳ ゴシック" w:eastAsia="ＭＳ ゴシック" w:hAnsi="ＭＳ ゴシック" w:hint="eastAsia"/>
                <w:kern w:val="0"/>
                <w:sz w:val="16"/>
                <w:szCs w:val="18"/>
              </w:rPr>
              <w:t>。</w:t>
            </w:r>
          </w:p>
          <w:p w14:paraId="22686AB5" w14:textId="75595C6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藻類養殖を行っている大阪府内の漁業協同組合に対して、栄養塩等の情報提供や現場での指導、助言を行った。</w:t>
            </w:r>
          </w:p>
        </w:tc>
        <w:tc>
          <w:tcPr>
            <w:tcW w:w="3543" w:type="dxa"/>
            <w:gridSpan w:val="2"/>
            <w:vMerge/>
            <w:tcBorders>
              <w:bottom w:val="single" w:sz="4" w:space="0" w:color="auto"/>
            </w:tcBorders>
          </w:tcPr>
          <w:p w14:paraId="1AD2720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66C587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81C2B8" w14:textId="77777777" w:rsidTr="00075F4D">
        <w:trPr>
          <w:trHeight w:val="232"/>
        </w:trPr>
        <w:tc>
          <w:tcPr>
            <w:tcW w:w="567" w:type="dxa"/>
            <w:tcBorders>
              <w:top w:val="dashSmallGap" w:sz="4" w:space="0" w:color="auto"/>
              <w:bottom w:val="single" w:sz="4" w:space="0" w:color="auto"/>
            </w:tcBorders>
            <w:vAlign w:val="center"/>
          </w:tcPr>
          <w:p w14:paraId="24F84B9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3D982180" w14:textId="6D1B2EBA"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・農林水産や食品に関する事業者団体</w:t>
            </w:r>
            <w:r w:rsidRPr="000635BC">
              <w:rPr>
                <w:rFonts w:ascii="ＭＳ ゴシック" w:eastAsia="ＭＳ ゴシック" w:hAnsi="ＭＳ ゴシック"/>
                <w:kern w:val="0"/>
                <w:sz w:val="16"/>
                <w:szCs w:val="18"/>
              </w:rPr>
              <w:t>からの</w:t>
            </w:r>
            <w:r w:rsidRPr="000635BC">
              <w:rPr>
                <w:rFonts w:ascii="ＭＳ ゴシック" w:eastAsia="ＭＳ ゴシック" w:hAnsi="ＭＳ ゴシック" w:hint="eastAsia"/>
                <w:kern w:val="0"/>
                <w:sz w:val="16"/>
                <w:szCs w:val="18"/>
              </w:rPr>
              <w:t>受託研究等を実施するとともに、助言や講師派遣も行い、情報提供、現場指導等を通して着実に支援した。</w:t>
            </w:r>
          </w:p>
          <w:p w14:paraId="6479AE8F" w14:textId="1C386695"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・カキ養殖や藻類養殖を行う</w:t>
            </w:r>
            <w:r w:rsidRPr="000635BC">
              <w:rPr>
                <w:rFonts w:ascii="ＭＳ ゴシック" w:eastAsia="ＭＳ ゴシック" w:hAnsi="ＭＳ ゴシック" w:hint="eastAsia"/>
                <w:kern w:val="0"/>
                <w:sz w:val="16"/>
                <w:szCs w:val="18"/>
              </w:rPr>
              <w:t>大阪</w:t>
            </w:r>
            <w:r w:rsidRPr="000635BC">
              <w:rPr>
                <w:rFonts w:ascii="ＭＳ ゴシック" w:eastAsia="ＭＳ ゴシック" w:hAnsi="ＭＳ ゴシック"/>
                <w:kern w:val="0"/>
                <w:sz w:val="16"/>
                <w:szCs w:val="18"/>
              </w:rPr>
              <w:t>府内漁業協同</w:t>
            </w:r>
            <w:r w:rsidRPr="000635BC">
              <w:rPr>
                <w:rFonts w:ascii="ＭＳ ゴシック" w:eastAsia="ＭＳ ゴシック" w:hAnsi="ＭＳ ゴシック" w:hint="eastAsia"/>
                <w:kern w:val="0"/>
                <w:sz w:val="16"/>
                <w:szCs w:val="18"/>
              </w:rPr>
              <w:t>組合</w:t>
            </w:r>
            <w:r w:rsidRPr="000635BC">
              <w:rPr>
                <w:rFonts w:ascii="ＭＳ ゴシック" w:eastAsia="ＭＳ ゴシック" w:hAnsi="ＭＳ ゴシック"/>
                <w:kern w:val="0"/>
                <w:sz w:val="16"/>
                <w:szCs w:val="18"/>
              </w:rPr>
              <w:t>に対して、情報提供や現場指導等を</w:t>
            </w:r>
            <w:r w:rsidRPr="000635BC">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kern w:val="0"/>
                <w:sz w:val="16"/>
                <w:szCs w:val="18"/>
              </w:rPr>
              <w:t>行った。</w:t>
            </w:r>
          </w:p>
        </w:tc>
        <w:tc>
          <w:tcPr>
            <w:tcW w:w="3543" w:type="dxa"/>
            <w:gridSpan w:val="2"/>
            <w:vMerge/>
            <w:tcBorders>
              <w:bottom w:val="single" w:sz="4" w:space="0" w:color="auto"/>
            </w:tcBorders>
          </w:tcPr>
          <w:p w14:paraId="2B2A8CB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A64865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8" w:name="細目06h" w:colFirst="0" w:colLast="0"/>
      <w:tr w:rsidR="00D24AB8" w:rsidRPr="000635BC" w14:paraId="196D40AD" w14:textId="77777777" w:rsidTr="00075F4D">
        <w:trPr>
          <w:trHeight w:val="450"/>
        </w:trPr>
        <w:tc>
          <w:tcPr>
            <w:tcW w:w="8364" w:type="dxa"/>
            <w:gridSpan w:val="3"/>
            <w:tcBorders>
              <w:bottom w:val="dashSmallGap" w:sz="4" w:space="0" w:color="auto"/>
            </w:tcBorders>
            <w:vAlign w:val="center"/>
          </w:tcPr>
          <w:p w14:paraId="1617D8E6" w14:textId="0201652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06"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細目６　①</w:t>
            </w:r>
            <w:r w:rsidRPr="000635BC">
              <w:rPr>
                <w:rStyle w:val="af5"/>
                <w:rFonts w:ascii="ＭＳ ゴシック" w:eastAsia="ＭＳ ゴシック" w:hAnsi="ＭＳ ゴシック"/>
                <w:color w:val="auto"/>
                <w:kern w:val="0"/>
                <w:sz w:val="16"/>
                <w:szCs w:val="18"/>
              </w:rPr>
              <w:t xml:space="preserve"> 事業者に対する技術支援　e 技術相談への対応</w:t>
            </w:r>
          </w:p>
          <w:p w14:paraId="2BE8B10B" w14:textId="5A780632" w:rsidR="00D24AB8" w:rsidRPr="000635BC" w:rsidRDefault="00D24AB8" w:rsidP="00D24AB8">
            <w:pPr>
              <w:spacing w:line="200" w:lineRule="exact"/>
              <w:ind w:leftChars="100" w:left="210"/>
              <w:rPr>
                <w:rFonts w:ascii="ＭＳ ゴシック" w:eastAsia="ＭＳ ゴシック" w:hAnsi="ＭＳ ゴシック"/>
                <w:kern w:val="0"/>
                <w:sz w:val="16"/>
                <w:szCs w:val="18"/>
                <w:highlight w:val="lightGray"/>
              </w:rPr>
            </w:pPr>
            <w:r w:rsidRPr="000635BC">
              <w:rPr>
                <w:rStyle w:val="af5"/>
                <w:rFonts w:ascii="ＭＳ ゴシック" w:eastAsia="ＭＳ ゴシック" w:hAnsi="ＭＳ ゴシック" w:hint="eastAsia"/>
                <w:color w:val="auto"/>
                <w:kern w:val="0"/>
                <w:sz w:val="16"/>
                <w:szCs w:val="18"/>
              </w:rPr>
              <w:t>【数値目標３】令和７年度における事業者からの技術相談対応件数：</w:t>
            </w:r>
            <w:r w:rsidRPr="000635BC">
              <w:rPr>
                <w:rStyle w:val="af5"/>
                <w:rFonts w:ascii="ＭＳ ゴシック" w:eastAsia="ＭＳ ゴシック" w:hAnsi="ＭＳ ゴシック"/>
                <w:color w:val="auto"/>
                <w:kern w:val="0"/>
                <w:sz w:val="16"/>
                <w:szCs w:val="18"/>
              </w:rPr>
              <w:t>520件以上</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8DCC3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840CF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8"/>
      <w:tr w:rsidR="00D24AB8" w:rsidRPr="000635BC" w14:paraId="468BE8B9" w14:textId="77777777" w:rsidTr="00075F4D">
        <w:trPr>
          <w:trHeight w:val="218"/>
        </w:trPr>
        <w:tc>
          <w:tcPr>
            <w:tcW w:w="567" w:type="dxa"/>
            <w:tcBorders>
              <w:bottom w:val="dashSmallGap" w:sz="4" w:space="0" w:color="auto"/>
              <w:tr2bl w:val="single" w:sz="4" w:space="0" w:color="auto"/>
            </w:tcBorders>
            <w:vAlign w:val="center"/>
          </w:tcPr>
          <w:p w14:paraId="0F56F23C" w14:textId="77777777" w:rsidR="00D24AB8" w:rsidRPr="000635BC" w:rsidRDefault="00D24AB8" w:rsidP="00D24AB8">
            <w:pPr>
              <w:spacing w:line="220" w:lineRule="exact"/>
              <w:rPr>
                <w:rFonts w:ascii="ＭＳ ゴシック" w:eastAsia="ＭＳ ゴシック" w:hAnsi="ＭＳ ゴシック"/>
                <w:kern w:val="0"/>
                <w:sz w:val="18"/>
                <w:szCs w:val="18"/>
                <w:highlight w:val="lightGray"/>
              </w:rPr>
            </w:pPr>
          </w:p>
        </w:tc>
        <w:tc>
          <w:tcPr>
            <w:tcW w:w="7797" w:type="dxa"/>
            <w:gridSpan w:val="2"/>
            <w:tcBorders>
              <w:bottom w:val="single" w:sz="4" w:space="0" w:color="auto"/>
            </w:tcBorders>
          </w:tcPr>
          <w:p w14:paraId="061B3507" w14:textId="77777777" w:rsidR="00D24AB8"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・事業者からの技術相談件数は550件に達した。</w:t>
            </w:r>
          </w:p>
          <w:p w14:paraId="1597A2EB" w14:textId="4AA73298"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7551D0E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EC855A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9637C7" w14:textId="77777777" w:rsidTr="00075F4D">
        <w:trPr>
          <w:trHeight w:val="184"/>
        </w:trPr>
        <w:tc>
          <w:tcPr>
            <w:tcW w:w="567" w:type="dxa"/>
            <w:tcBorders>
              <w:top w:val="dashSmallGap" w:sz="4" w:space="0" w:color="auto"/>
              <w:bottom w:val="single" w:sz="4" w:space="0" w:color="auto"/>
            </w:tcBorders>
            <w:vAlign w:val="center"/>
          </w:tcPr>
          <w:p w14:paraId="006BEC5C" w14:textId="540A1D4B"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5AEE24F" w14:textId="75136A1E"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・達成率は</w:t>
            </w:r>
            <w:r w:rsidRPr="000635BC">
              <w:rPr>
                <w:rFonts w:ascii="ＭＳ ゴシック" w:eastAsia="ＭＳ ゴシック" w:hAnsi="ＭＳ ゴシック"/>
                <w:kern w:val="0"/>
                <w:sz w:val="16"/>
                <w:szCs w:val="16"/>
              </w:rPr>
              <w:t>10</w:t>
            </w:r>
            <w:r>
              <w:rPr>
                <w:rFonts w:ascii="ＭＳ ゴシック" w:eastAsia="ＭＳ ゴシック" w:hAnsi="ＭＳ ゴシック" w:hint="eastAsia"/>
                <w:kern w:val="0"/>
                <w:sz w:val="16"/>
                <w:szCs w:val="16"/>
              </w:rPr>
              <w:t>5％</w:t>
            </w:r>
            <w:r w:rsidRPr="000635BC">
              <w:rPr>
                <w:rFonts w:ascii="ＭＳ ゴシック" w:eastAsia="ＭＳ ゴシック" w:hAnsi="ＭＳ ゴシック" w:hint="eastAsia"/>
                <w:kern w:val="0"/>
                <w:sz w:val="16"/>
                <w:szCs w:val="16"/>
              </w:rPr>
              <w:t>であり、数値目標（</w:t>
            </w:r>
            <w:r w:rsidRPr="000635BC">
              <w:rPr>
                <w:rFonts w:ascii="ＭＳ ゴシック" w:eastAsia="ＭＳ ゴシック" w:hAnsi="ＭＳ ゴシック"/>
                <w:kern w:val="0"/>
                <w:sz w:val="16"/>
                <w:szCs w:val="16"/>
              </w:rPr>
              <w:t>520</w:t>
            </w:r>
            <w:r w:rsidRPr="000635BC">
              <w:rPr>
                <w:rFonts w:ascii="ＭＳ ゴシック" w:eastAsia="ＭＳ ゴシック" w:hAnsi="ＭＳ ゴシック" w:hint="eastAsia"/>
                <w:kern w:val="0"/>
                <w:sz w:val="16"/>
                <w:szCs w:val="16"/>
              </w:rPr>
              <w:t>件）</w:t>
            </w:r>
            <w:r w:rsidRPr="000635BC">
              <w:rPr>
                <w:rFonts w:ascii="ＭＳ ゴシック" w:eastAsia="ＭＳ ゴシック" w:hAnsi="ＭＳ ゴシック" w:hint="eastAsia"/>
                <w:kern w:val="0"/>
                <w:sz w:val="16"/>
                <w:szCs w:val="18"/>
              </w:rPr>
              <w:t>を達成した。</w:t>
            </w:r>
          </w:p>
          <w:p w14:paraId="76B8F209" w14:textId="266C3951"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302A4D2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1DE19F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9" w:name="細目07h" w:colFirst="0" w:colLast="0"/>
      <w:tr w:rsidR="00D24AB8" w:rsidRPr="000635BC" w14:paraId="48A03069" w14:textId="77777777" w:rsidTr="00075F4D">
        <w:trPr>
          <w:trHeight w:val="184"/>
        </w:trPr>
        <w:tc>
          <w:tcPr>
            <w:tcW w:w="8364" w:type="dxa"/>
            <w:gridSpan w:val="3"/>
            <w:tcBorders>
              <w:top w:val="dashSmallGap" w:sz="4" w:space="0" w:color="auto"/>
              <w:bottom w:val="dashSmallGap" w:sz="4" w:space="0" w:color="auto"/>
            </w:tcBorders>
            <w:vAlign w:val="center"/>
          </w:tcPr>
          <w:p w14:paraId="3DE67F1F" w14:textId="77777777" w:rsidR="00D24AB8" w:rsidRPr="000635BC" w:rsidRDefault="00D24AB8" w:rsidP="00D24AB8">
            <w:pPr>
              <w:spacing w:line="200" w:lineRule="exact"/>
              <w:rPr>
                <w:rStyle w:val="af5"/>
                <w:rFonts w:ascii="ＭＳ ゴシック" w:eastAsia="ＭＳ ゴシック" w:hAnsi="ＭＳ ゴシック"/>
                <w:bCs/>
                <w:color w:val="auto"/>
                <w:kern w:val="0"/>
                <w:sz w:val="16"/>
                <w:szCs w:val="18"/>
              </w:rPr>
            </w:pPr>
            <w:r w:rsidRPr="000635BC">
              <w:rPr>
                <w:rFonts w:ascii="ＭＳ ゴシック" w:eastAsia="ＭＳ ゴシック" w:hAnsi="ＭＳ ゴシック"/>
                <w:kern w:val="0"/>
                <w:sz w:val="16"/>
                <w:szCs w:val="18"/>
                <w:u w:val="single"/>
              </w:rPr>
              <w:fldChar w:fldCharType="begin"/>
            </w:r>
            <w:r w:rsidRPr="000635BC">
              <w:rPr>
                <w:rFonts w:ascii="ＭＳ ゴシック" w:eastAsia="ＭＳ ゴシック" w:hAnsi="ＭＳ ゴシック"/>
                <w:kern w:val="0"/>
                <w:sz w:val="16"/>
                <w:szCs w:val="18"/>
                <w:u w:val="single"/>
              </w:rPr>
              <w:instrText xml:space="preserve"> HYPERLINK  \l "</w:instrText>
            </w:r>
            <w:r w:rsidRPr="000635BC">
              <w:rPr>
                <w:rFonts w:ascii="ＭＳ ゴシック" w:eastAsia="ＭＳ ゴシック" w:hAnsi="ＭＳ ゴシック" w:hint="eastAsia"/>
                <w:kern w:val="0"/>
                <w:sz w:val="16"/>
                <w:szCs w:val="18"/>
                <w:u w:val="single"/>
              </w:rPr>
              <w:instrText>細目</w:instrText>
            </w:r>
            <w:r w:rsidRPr="000635BC">
              <w:rPr>
                <w:rFonts w:ascii="ＭＳ ゴシック" w:eastAsia="ＭＳ ゴシック" w:hAnsi="ＭＳ ゴシック"/>
                <w:kern w:val="0"/>
                <w:sz w:val="16"/>
                <w:szCs w:val="18"/>
                <w:u w:val="single"/>
              </w:rPr>
              <w:instrText xml:space="preserve">07" </w:instrText>
            </w:r>
            <w:r w:rsidRPr="000635BC">
              <w:rPr>
                <w:rFonts w:ascii="ＭＳ ゴシック" w:eastAsia="ＭＳ ゴシック" w:hAnsi="ＭＳ ゴシック"/>
                <w:kern w:val="0"/>
                <w:sz w:val="16"/>
                <w:szCs w:val="18"/>
                <w:u w:val="single"/>
              </w:rPr>
            </w:r>
            <w:r w:rsidRPr="000635BC">
              <w:rPr>
                <w:rFonts w:ascii="ＭＳ ゴシック" w:eastAsia="ＭＳ ゴシック" w:hAnsi="ＭＳ ゴシック"/>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細目７　①</w:t>
            </w:r>
            <w:r w:rsidRPr="000635BC">
              <w:rPr>
                <w:rStyle w:val="af5"/>
                <w:rFonts w:ascii="ＭＳ ゴシック" w:eastAsia="ＭＳ ゴシック" w:hAnsi="ＭＳ ゴシック"/>
                <w:bCs/>
                <w:color w:val="auto"/>
                <w:kern w:val="0"/>
                <w:sz w:val="16"/>
                <w:szCs w:val="18"/>
              </w:rPr>
              <w:t xml:space="preserve"> 事業者に対する技術支援　f その他の技術支援</w:t>
            </w:r>
          </w:p>
          <w:p w14:paraId="4EA79A15" w14:textId="77777777" w:rsidR="00D24AB8" w:rsidRPr="000635BC" w:rsidRDefault="00D24AB8" w:rsidP="00D24AB8">
            <w:pPr>
              <w:spacing w:line="200" w:lineRule="exact"/>
              <w:ind w:leftChars="100" w:left="210"/>
              <w:rPr>
                <w:rFonts w:ascii="ＭＳ ゴシック" w:eastAsia="ＭＳ ゴシック" w:hAnsi="ＭＳ ゴシック"/>
                <w:b/>
                <w:kern w:val="0"/>
                <w:sz w:val="16"/>
                <w:szCs w:val="16"/>
                <w:highlight w:val="lightGray"/>
                <w:u w:val="single"/>
              </w:rPr>
            </w:pPr>
            <w:r w:rsidRPr="000635BC">
              <w:rPr>
                <w:rStyle w:val="af5"/>
                <w:rFonts w:ascii="ＭＳ ゴシック" w:eastAsia="ＭＳ ゴシック" w:hAnsi="ＭＳ ゴシック" w:hint="eastAsia"/>
                <w:color w:val="auto"/>
                <w:kern w:val="0"/>
                <w:sz w:val="16"/>
                <w:szCs w:val="20"/>
              </w:rPr>
              <w:t>試験機器・施設の提供ならびに依頼試験・簡易受託研究の実施</w:t>
            </w:r>
            <w:r w:rsidRPr="000635BC">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ECEFEF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617C2F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9"/>
      <w:tr w:rsidR="00D24AB8" w:rsidRPr="000635BC" w14:paraId="75F77480" w14:textId="77777777" w:rsidTr="00075F4D">
        <w:trPr>
          <w:trHeight w:val="837"/>
        </w:trPr>
        <w:tc>
          <w:tcPr>
            <w:tcW w:w="567" w:type="dxa"/>
            <w:tcBorders>
              <w:top w:val="dashSmallGap" w:sz="4" w:space="0" w:color="auto"/>
              <w:bottom w:val="dashSmallGap" w:sz="4" w:space="0" w:color="auto"/>
              <w:tr2bl w:val="single" w:sz="4" w:space="0" w:color="auto"/>
            </w:tcBorders>
            <w:vAlign w:val="center"/>
          </w:tcPr>
          <w:p w14:paraId="446E1771" w14:textId="77777777" w:rsidR="00D24AB8" w:rsidRPr="000635BC" w:rsidRDefault="00D24AB8" w:rsidP="00D24AB8">
            <w:pPr>
              <w:spacing w:line="220" w:lineRule="exact"/>
              <w:rPr>
                <w:rFonts w:ascii="ＭＳ ゴシック" w:eastAsia="ＭＳ ゴシック" w:hAnsi="ＭＳ ゴシック"/>
                <w:kern w:val="0"/>
                <w:sz w:val="18"/>
                <w:szCs w:val="18"/>
              </w:rPr>
            </w:pPr>
          </w:p>
        </w:tc>
        <w:tc>
          <w:tcPr>
            <w:tcW w:w="7797" w:type="dxa"/>
            <w:gridSpan w:val="2"/>
            <w:tcBorders>
              <w:bottom w:val="single" w:sz="4" w:space="0" w:color="auto"/>
            </w:tcBorders>
          </w:tcPr>
          <w:p w14:paraId="633FE444" w14:textId="09972BC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kern w:val="0"/>
                <w:sz w:val="16"/>
                <w:szCs w:val="20"/>
              </w:rPr>
              <w:t>事業者が栄養成分表示制度へ対応するための「簡易分析器による栄養成分分析制度」の利用実績は７事業者であった（８件、16品）。</w:t>
            </w:r>
          </w:p>
          <w:p w14:paraId="2524E73C" w14:textId="0941EEDE"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・事業者等が自ら行う分析等のため、ぶどう・ワインラボ（４</w:t>
            </w:r>
            <w:r w:rsidRPr="000635BC">
              <w:rPr>
                <w:rFonts w:ascii="ＭＳ ゴシック" w:eastAsia="ＭＳ ゴシック" w:hAnsi="ＭＳ ゴシック"/>
                <w:kern w:val="0"/>
                <w:sz w:val="16"/>
                <w:szCs w:val="18"/>
              </w:rPr>
              <w:t>社</w:t>
            </w:r>
            <w:r w:rsidRPr="000635BC">
              <w:rPr>
                <w:rFonts w:ascii="ＭＳ ゴシック" w:eastAsia="ＭＳ ゴシック" w:hAnsi="ＭＳ ゴシック" w:hint="eastAsia"/>
                <w:kern w:val="0"/>
                <w:sz w:val="16"/>
                <w:szCs w:val="18"/>
              </w:rPr>
              <w:t>71</w:t>
            </w:r>
            <w:r>
              <w:rPr>
                <w:rFonts w:ascii="ＭＳ ゴシック" w:eastAsia="ＭＳ ゴシック" w:hAnsi="ＭＳ ゴシック" w:hint="eastAsia"/>
                <w:kern w:val="0"/>
                <w:sz w:val="16"/>
                <w:szCs w:val="18"/>
              </w:rPr>
              <w:t>回</w:t>
            </w:r>
            <w:r w:rsidRPr="000635BC">
              <w:rPr>
                <w:rFonts w:ascii="ＭＳ ゴシック" w:eastAsia="ＭＳ ゴシック" w:hAnsi="ＭＳ ゴシック" w:hint="eastAsia"/>
                <w:kern w:val="0"/>
                <w:sz w:val="16"/>
                <w:szCs w:val="18"/>
              </w:rPr>
              <w:t>）、土壌</w:t>
            </w:r>
            <w:r>
              <w:rPr>
                <w:rFonts w:ascii="ＭＳ ゴシック" w:eastAsia="ＭＳ ゴシック" w:hAnsi="ＭＳ ゴシック" w:hint="eastAsia"/>
                <w:kern w:val="0"/>
                <w:sz w:val="16"/>
                <w:szCs w:val="18"/>
              </w:rPr>
              <w:t>測定</w:t>
            </w:r>
            <w:r w:rsidRPr="000635BC">
              <w:rPr>
                <w:rFonts w:ascii="ＭＳ ゴシック" w:eastAsia="ＭＳ ゴシック" w:hAnsi="ＭＳ ゴシック" w:hint="eastAsia"/>
                <w:kern w:val="0"/>
                <w:sz w:val="16"/>
                <w:szCs w:val="18"/>
              </w:rPr>
              <w:t>診断室（31件）の機器・施設の提供を実施した。</w:t>
            </w:r>
          </w:p>
          <w:p w14:paraId="13C7BD2B" w14:textId="77777777"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kern w:val="0"/>
                <w:sz w:val="16"/>
                <w:szCs w:val="18"/>
              </w:rPr>
              <w:t>簡易受託研究制度「イムノクロマト法による養殖マガキの簡易貝毒検査」により、漁業者に対して技術支援を行った（７件）。</w:t>
            </w:r>
            <w:r w:rsidRPr="000635BC">
              <w:rPr>
                <w:rFonts w:ascii="ＭＳ ゴシック" w:eastAsia="ＭＳ ゴシック" w:hAnsi="ＭＳ ゴシック"/>
                <w:kern w:val="0"/>
                <w:sz w:val="16"/>
                <w:szCs w:val="18"/>
              </w:rPr>
              <w:tab/>
            </w:r>
          </w:p>
          <w:p w14:paraId="0BBCAC43" w14:textId="70B0E253"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kern w:val="0"/>
                <w:sz w:val="16"/>
                <w:szCs w:val="16"/>
                <w:vertAlign w:val="superscript"/>
              </w:rPr>
              <w:t>※</w:t>
            </w:r>
            <w:r w:rsidRPr="000635BC">
              <w:rPr>
                <w:rFonts w:ascii="ＭＳ ゴシック" w:eastAsia="ＭＳ ゴシック" w:hAnsi="ＭＳ ゴシック" w:hint="eastAsia"/>
                <w:kern w:val="0"/>
                <w:sz w:val="16"/>
                <w:szCs w:val="16"/>
              </w:rPr>
              <w:t>漁業者が持ち込んだ大阪府で養殖されたマガキを検体として、貝毒検査用の抽出液を作成し、検査キットに滴下することで簡易に貝毒の有無を検査する制度</w:t>
            </w:r>
          </w:p>
        </w:tc>
        <w:tc>
          <w:tcPr>
            <w:tcW w:w="3543" w:type="dxa"/>
            <w:gridSpan w:val="2"/>
            <w:vMerge/>
            <w:tcBorders>
              <w:bottom w:val="single" w:sz="4" w:space="0" w:color="auto"/>
            </w:tcBorders>
          </w:tcPr>
          <w:p w14:paraId="602938C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8739A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3669608" w14:textId="77777777" w:rsidTr="00075F4D">
        <w:trPr>
          <w:trHeight w:val="142"/>
        </w:trPr>
        <w:tc>
          <w:tcPr>
            <w:tcW w:w="567" w:type="dxa"/>
            <w:tcBorders>
              <w:top w:val="dashSmallGap" w:sz="4" w:space="0" w:color="auto"/>
              <w:bottom w:val="single" w:sz="4" w:space="0" w:color="auto"/>
            </w:tcBorders>
            <w:vAlign w:val="center"/>
          </w:tcPr>
          <w:p w14:paraId="313D41D8" w14:textId="105CE42F"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613D250" w14:textId="2A4DECAB" w:rsidR="00D24AB8" w:rsidRPr="000635BC" w:rsidRDefault="00D24AB8" w:rsidP="00D24AB8">
            <w:pPr>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既存の制度に基づき、依頼試験、簡易受託研究や機器・施設の提供を行い、技術支援を着実に実施した。また、養殖マガキの貝毒検査に関する簡易受託研究制度について、大阪府内の漁業者が養殖したマガキの貝毒検査を自ら</w:t>
            </w:r>
            <w:r w:rsidRPr="000635BC">
              <w:rPr>
                <w:rFonts w:ascii="ＭＳ ゴシック" w:eastAsia="ＭＳ ゴシック" w:hAnsi="ＭＳ ゴシック"/>
                <w:bCs/>
                <w:kern w:val="0"/>
                <w:sz w:val="16"/>
                <w:szCs w:val="18"/>
              </w:rPr>
              <w:t>で</w:t>
            </w:r>
            <w:r w:rsidRPr="000635BC">
              <w:rPr>
                <w:rFonts w:ascii="ＭＳ ゴシック" w:eastAsia="ＭＳ ゴシック" w:hAnsi="ＭＳ ゴシック" w:hint="eastAsia"/>
                <w:bCs/>
                <w:kern w:val="0"/>
                <w:sz w:val="16"/>
                <w:szCs w:val="18"/>
              </w:rPr>
              <w:t>実施できる環境を維持し、事業者のニーズに着実に貢献した。</w:t>
            </w:r>
          </w:p>
        </w:tc>
        <w:tc>
          <w:tcPr>
            <w:tcW w:w="3543" w:type="dxa"/>
            <w:gridSpan w:val="2"/>
            <w:vMerge/>
            <w:tcBorders>
              <w:bottom w:val="single" w:sz="4" w:space="0" w:color="auto"/>
            </w:tcBorders>
          </w:tcPr>
          <w:p w14:paraId="11780E8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45D2CF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196966F" w14:textId="2621CAD5" w:rsidR="00DE5F59" w:rsidRPr="000635BC" w:rsidRDefault="00DE5F59" w:rsidP="00DE5F59">
      <w:pPr>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16F54504" w14:textId="77777777" w:rsidTr="00FA4418">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36B9729B"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036E6EDE"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3E9FE3DC" w14:textId="77777777" w:rsidR="00041FFA" w:rsidRPr="000635BC" w:rsidRDefault="00041FFA" w:rsidP="00FA4418">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5511A74" w14:textId="77777777" w:rsidTr="00FA4418">
        <w:trPr>
          <w:trHeight w:val="202"/>
        </w:trPr>
        <w:tc>
          <w:tcPr>
            <w:tcW w:w="2405" w:type="dxa"/>
            <w:tcBorders>
              <w:top w:val="single" w:sz="4" w:space="0" w:color="auto"/>
            </w:tcBorders>
            <w:vAlign w:val="center"/>
          </w:tcPr>
          <w:p w14:paraId="5A6578FA"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2410" w:type="dxa"/>
            <w:tcBorders>
              <w:top w:val="single" w:sz="4" w:space="0" w:color="auto"/>
            </w:tcBorders>
            <w:vAlign w:val="center"/>
          </w:tcPr>
          <w:p w14:paraId="01DEF673"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10631" w:type="dxa"/>
            <w:tcBorders>
              <w:top w:val="single" w:sz="4" w:space="0" w:color="auto"/>
            </w:tcBorders>
            <w:vAlign w:val="center"/>
          </w:tcPr>
          <w:p w14:paraId="61A15545"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（１）事業者に対する支援</w:t>
            </w:r>
          </w:p>
        </w:tc>
      </w:tr>
      <w:tr w:rsidR="00572925" w:rsidRPr="000635BC" w14:paraId="6EDC5B6B" w14:textId="77777777" w:rsidTr="00165AD4">
        <w:trPr>
          <w:trHeight w:val="202"/>
        </w:trPr>
        <w:tc>
          <w:tcPr>
            <w:tcW w:w="2405" w:type="dxa"/>
            <w:vAlign w:val="center"/>
          </w:tcPr>
          <w:p w14:paraId="13708B37"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2410" w:type="dxa"/>
            <w:vAlign w:val="center"/>
          </w:tcPr>
          <w:p w14:paraId="5F9983DC"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10631" w:type="dxa"/>
            <w:vAlign w:val="center"/>
          </w:tcPr>
          <w:p w14:paraId="1F6488AF" w14:textId="15CCB14D" w:rsidR="00041FFA" w:rsidRPr="000635BC" w:rsidRDefault="00041FFA" w:rsidP="005228F0">
            <w:pPr>
              <w:jc w:val="left"/>
              <w:rPr>
                <w:rFonts w:ascii="ＭＳ ゴシック" w:eastAsia="ＭＳ ゴシック" w:hAnsi="ＭＳ ゴシック"/>
                <w:kern w:val="0"/>
                <w:sz w:val="18"/>
              </w:rPr>
            </w:pPr>
            <w:r w:rsidRPr="000635BC">
              <w:rPr>
                <w:rFonts w:ascii="ＭＳ ゴシック" w:hAnsi="ＭＳ ゴシック" w:hint="eastAsia"/>
                <w:kern w:val="0"/>
                <w:sz w:val="18"/>
              </w:rPr>
              <w:t xml:space="preserve"> </w:t>
            </w:r>
            <w:r w:rsidR="00165AD4" w:rsidRPr="000635BC">
              <w:rPr>
                <w:rFonts w:ascii="ＭＳ ゴシック" w:hAnsi="ＭＳ ゴシック" w:hint="eastAsia"/>
                <w:kern w:val="0"/>
                <w:sz w:val="18"/>
              </w:rPr>
              <w:t>①</w:t>
            </w:r>
            <w:r w:rsidR="00165AD4" w:rsidRPr="000635BC">
              <w:rPr>
                <w:rFonts w:ascii="ＭＳ ゴシック" w:hAnsi="ＭＳ ゴシック" w:hint="eastAsia"/>
                <w:kern w:val="0"/>
                <w:sz w:val="18"/>
              </w:rPr>
              <w:t xml:space="preserve"> </w:t>
            </w:r>
            <w:r w:rsidRPr="000635BC">
              <w:rPr>
                <w:rFonts w:ascii="ＭＳ ゴシック" w:eastAsia="ＭＳ ゴシック" w:hAnsi="ＭＳ ゴシック" w:hint="eastAsia"/>
                <w:kern w:val="0"/>
                <w:sz w:val="18"/>
              </w:rPr>
              <w:t>事業者に対する技術支援</w:t>
            </w:r>
          </w:p>
        </w:tc>
      </w:tr>
      <w:tr w:rsidR="00572925" w:rsidRPr="000635BC" w14:paraId="4A3BE591" w14:textId="77777777" w:rsidTr="00FA4418">
        <w:trPr>
          <w:trHeight w:val="2077"/>
        </w:trPr>
        <w:tc>
          <w:tcPr>
            <w:tcW w:w="2405" w:type="dxa"/>
            <w:tcBorders>
              <w:bottom w:val="dotted" w:sz="4" w:space="0" w:color="auto"/>
            </w:tcBorders>
          </w:tcPr>
          <w:p w14:paraId="16ABFA68" w14:textId="4175723F" w:rsidR="00041FFA" w:rsidRPr="000635BC" w:rsidRDefault="00041FFA" w:rsidP="00FA4418">
            <w:pPr>
              <w:spacing w:line="200" w:lineRule="exact"/>
              <w:ind w:firstLineChars="100" w:firstLine="160"/>
              <w:jc w:val="lef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lastRenderedPageBreak/>
              <w:t>環境、農林水産業及び食品産業の事業者に対して、</w:t>
            </w:r>
            <w:r w:rsidR="00082CCB"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kern w:val="0"/>
                <w:sz w:val="16"/>
                <w:szCs w:val="16"/>
              </w:rPr>
              <w:t>ツールの活用によって利用者の利便性向上を図りながら以下の取組を行う。特に大阪・関西万博を契機とした府内農水産物やその加工品のブランド力強化に資するため、食味や健康への機能等の価値を科学的に見える化・増進させる取組を進め、府民へ情報発信する。</w:t>
            </w:r>
          </w:p>
        </w:tc>
        <w:tc>
          <w:tcPr>
            <w:tcW w:w="2410" w:type="dxa"/>
          </w:tcPr>
          <w:p w14:paraId="5EB215DC" w14:textId="4F851F0E" w:rsidR="00041FFA" w:rsidRPr="000635BC" w:rsidRDefault="00041FFA" w:rsidP="00FA4418">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環境、農林水産業及び食品産業をはじめとする各種事業者に対し、利用者の利便性向上を目的とした</w:t>
            </w:r>
            <w:r w:rsidR="00304E3F"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ツールを試行しつつ以下の取組を行う。</w:t>
            </w:r>
          </w:p>
        </w:tc>
        <w:tc>
          <w:tcPr>
            <w:tcW w:w="10631" w:type="dxa"/>
          </w:tcPr>
          <w:p w14:paraId="70FD8DF5" w14:textId="77777777" w:rsidR="00041FFA" w:rsidRPr="000635BC" w:rsidRDefault="00041FFA" w:rsidP="00165AD4">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事業者からの技術相談対応、受託研究・共同研究・依頼試験の実施、機器・施設の提供を実施。</w:t>
            </w:r>
          </w:p>
        </w:tc>
      </w:tr>
      <w:tr w:rsidR="00572925" w:rsidRPr="000635BC" w14:paraId="3230DC99" w14:textId="77777777" w:rsidTr="00FA4418">
        <w:trPr>
          <w:trHeight w:val="177"/>
        </w:trPr>
        <w:tc>
          <w:tcPr>
            <w:tcW w:w="2405" w:type="dxa"/>
            <w:vMerge w:val="restart"/>
            <w:tcBorders>
              <w:top w:val="dotted" w:sz="4" w:space="0" w:color="auto"/>
            </w:tcBorders>
          </w:tcPr>
          <w:p w14:paraId="76E2C55D"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a 各年度計画における</w:t>
            </w:r>
            <w:r w:rsidRPr="000635BC">
              <w:rPr>
                <w:rFonts w:ascii="ＭＳ ゴシック" w:eastAsia="ＭＳ ゴシック" w:hAnsi="ＭＳ ゴシック" w:hint="eastAsia"/>
                <w:b/>
                <w:kern w:val="0"/>
                <w:sz w:val="16"/>
                <w:szCs w:val="16"/>
              </w:rPr>
              <w:t>主要な</w:t>
            </w:r>
            <w:r w:rsidRPr="000635BC">
              <w:rPr>
                <w:rFonts w:ascii="ＭＳ ゴシック" w:eastAsia="ＭＳ ゴシック" w:hAnsi="ＭＳ ゴシック"/>
                <w:b/>
                <w:kern w:val="0"/>
                <w:sz w:val="16"/>
                <w:szCs w:val="16"/>
              </w:rPr>
              <w:t>取組</w:t>
            </w:r>
          </w:p>
          <w:p w14:paraId="74BA6AE1" w14:textId="77777777" w:rsidR="00041FFA" w:rsidRPr="000635BC" w:rsidRDefault="00041FFA" w:rsidP="00FA4418">
            <w:pPr>
              <w:spacing w:line="200" w:lineRule="exact"/>
              <w:ind w:firstLineChars="100" w:firstLine="160"/>
              <w:rPr>
                <w:rFonts w:ascii="ＭＳ ゴシック" w:eastAsia="ＭＳ ゴシック" w:hAnsi="ＭＳ ゴシック"/>
                <w:b/>
                <w:kern w:val="0"/>
                <w:sz w:val="16"/>
                <w:szCs w:val="16"/>
              </w:rPr>
            </w:pPr>
            <w:r w:rsidRPr="000635BC">
              <w:rPr>
                <w:rFonts w:ascii="ＭＳ ゴシック" w:eastAsia="ＭＳ ゴシック" w:hAnsi="ＭＳ ゴシック" w:hint="eastAsia"/>
                <w:kern w:val="0"/>
                <w:sz w:val="16"/>
                <w:szCs w:val="16"/>
              </w:rPr>
              <w:t>各年度において事業者ニーズの高い課題に対応した調査研究を実施する。</w:t>
            </w:r>
          </w:p>
        </w:tc>
        <w:tc>
          <w:tcPr>
            <w:tcW w:w="2410" w:type="dxa"/>
            <w:vAlign w:val="center"/>
          </w:tcPr>
          <w:p w14:paraId="2EA341BC"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今年度の主要な取組</w:t>
            </w:r>
          </w:p>
        </w:tc>
        <w:tc>
          <w:tcPr>
            <w:tcW w:w="10631" w:type="dxa"/>
            <w:vAlign w:val="center"/>
          </w:tcPr>
          <w:p w14:paraId="481D96D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 xml:space="preserve">a </w:t>
            </w:r>
            <w:r w:rsidRPr="000635BC">
              <w:rPr>
                <w:rFonts w:ascii="ＭＳ ゴシック" w:eastAsia="ＭＳ ゴシック" w:hAnsi="ＭＳ ゴシック" w:hint="eastAsia"/>
                <w:kern w:val="0"/>
                <w:sz w:val="18"/>
                <w:szCs w:val="20"/>
                <w:u w:val="single"/>
              </w:rPr>
              <w:t>今年度の主要な取組</w:t>
            </w:r>
            <w:r w:rsidRPr="000635BC">
              <w:rPr>
                <w:rFonts w:ascii="ＭＳ ゴシック" w:eastAsia="ＭＳ ゴシック" w:hAnsi="ＭＳ ゴシック" w:hint="eastAsia"/>
                <w:sz w:val="18"/>
                <w:szCs w:val="18"/>
                <w:u w:val="single"/>
              </w:rPr>
              <w:t>（細目１</w:t>
            </w:r>
            <w:r w:rsidRPr="000635BC">
              <w:rPr>
                <w:rFonts w:ascii="ＭＳ ゴシック" w:eastAsia="ＭＳ ゴシック" w:hAnsi="ＭＳ ゴシック" w:hint="eastAsia"/>
                <w:szCs w:val="20"/>
                <w:u w:val="single"/>
              </w:rPr>
              <w:t>）</w:t>
            </w:r>
          </w:p>
        </w:tc>
      </w:tr>
      <w:tr w:rsidR="00572925" w:rsidRPr="000635BC" w14:paraId="3A06255C" w14:textId="77777777" w:rsidTr="00FA4418">
        <w:trPr>
          <w:trHeight w:val="567"/>
        </w:trPr>
        <w:tc>
          <w:tcPr>
            <w:tcW w:w="2405" w:type="dxa"/>
            <w:vMerge/>
          </w:tcPr>
          <w:p w14:paraId="178BA44A"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32A6207" w14:textId="77777777" w:rsidR="00041FFA" w:rsidRPr="000635BC" w:rsidRDefault="00041FFA" w:rsidP="00FA4418">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カーボンニュートラル社会に貢献するために、省エネ診断やセミナー等により中小事業者の脱炭素化の取組を支援するとともに、府内における温室効果ガス排出量の算定を行う。また、気候変動対策として、おおさか気候変動適応センター（以下「適応センター」という。）において、府域の気候変動の影響やその適応策に関する情報をホームページやセミナー等で発信する。</w:t>
            </w:r>
          </w:p>
        </w:tc>
        <w:tc>
          <w:tcPr>
            <w:tcW w:w="10631" w:type="dxa"/>
            <w:tcBorders>
              <w:bottom w:val="dotted" w:sz="4" w:space="0" w:color="auto"/>
            </w:tcBorders>
          </w:tcPr>
          <w:p w14:paraId="6BFF9AC1" w14:textId="2BC94EA5" w:rsidR="00041FFA" w:rsidRPr="000635BC" w:rsidRDefault="00041FFA" w:rsidP="00FA4418">
            <w:pPr>
              <w:widowControl/>
              <w:spacing w:line="22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ⅰカーボンニュートラルと気候変動対策</w:t>
            </w:r>
          </w:p>
          <w:p w14:paraId="3347D48C" w14:textId="685663FC"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に関するセミナー（２</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計</w:t>
            </w:r>
            <w:r w:rsidRPr="000635BC">
              <w:rPr>
                <w:rFonts w:ascii="ＭＳ ゴシック" w:eastAsia="ＭＳ ゴシック" w:hAnsi="ＭＳ ゴシック"/>
                <w:sz w:val="18"/>
                <w:szCs w:val="18"/>
              </w:rPr>
              <w:t>297名）を</w:t>
            </w:r>
            <w:r w:rsidRPr="000635BC">
              <w:rPr>
                <w:rFonts w:ascii="ＭＳ ゴシック" w:eastAsia="ＭＳ ゴシック" w:hAnsi="ＭＳ ゴシック" w:hint="eastAsia"/>
                <w:sz w:val="18"/>
                <w:szCs w:val="18"/>
              </w:rPr>
              <w:t>開催</w:t>
            </w:r>
            <w:r w:rsidRPr="000635BC">
              <w:rPr>
                <w:rFonts w:ascii="ＭＳ ゴシック" w:eastAsia="ＭＳ ゴシック" w:hAnsi="ＭＳ ゴシック"/>
                <w:sz w:val="18"/>
                <w:szCs w:val="18"/>
              </w:rPr>
              <w:t>した。</w:t>
            </w:r>
            <w:r w:rsidRPr="000635BC">
              <w:rPr>
                <w:rFonts w:ascii="ＭＳ ゴシック" w:eastAsia="ＭＳ ゴシック" w:hAnsi="ＭＳ ゴシック" w:hint="eastAsia"/>
                <w:sz w:val="18"/>
                <w:szCs w:val="18"/>
              </w:rPr>
              <w:t>また、八尾商工会議所が主催するカーボンニュートラルセミナーや大阪府鍍金工業組合が主催する講座において、省エネ対策について講演した。</w:t>
            </w:r>
          </w:p>
          <w:p w14:paraId="65B1CE5B" w14:textId="11105C1F"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w:t>
            </w:r>
            <w:r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sz w:val="18"/>
                <w:szCs w:val="18"/>
              </w:rPr>
              <w:t>件）。</w:t>
            </w:r>
          </w:p>
          <w:p w14:paraId="5C4C6DCB" w14:textId="476644A1" w:rsidR="009348AC"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348AC" w:rsidRPr="000635BC">
              <w:rPr>
                <w:rFonts w:ascii="ＭＳ ゴシック" w:eastAsia="ＭＳ ゴシック" w:hAnsi="ＭＳ ゴシック" w:hint="eastAsia"/>
                <w:kern w:val="0"/>
                <w:sz w:val="18"/>
                <w:szCs w:val="18"/>
              </w:rPr>
              <w:t>大阪府の委託事業により、</w:t>
            </w:r>
            <w:r w:rsidRPr="000635BC">
              <w:rPr>
                <w:rFonts w:ascii="ＭＳ ゴシック" w:eastAsia="ＭＳ ゴシック" w:hAnsi="ＭＳ ゴシック" w:hint="eastAsia"/>
                <w:sz w:val="18"/>
                <w:szCs w:val="18"/>
              </w:rPr>
              <w:t>おおさか気候変動適応センターにおいて、教育関係者（参加者324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や高齢者・</w:t>
            </w:r>
            <w:r w:rsidRPr="000635BC">
              <w:rPr>
                <w:rFonts w:ascii="ＭＳ ゴシック" w:eastAsia="ＭＳ ゴシック" w:hAnsi="ＭＳ ゴシック"/>
                <w:sz w:val="18"/>
                <w:szCs w:val="18"/>
              </w:rPr>
              <w:t>福祉関係者（</w:t>
            </w:r>
            <w:r w:rsidR="00044752" w:rsidRPr="000635BC">
              <w:rPr>
                <w:rFonts w:ascii="ＭＳ ゴシック" w:eastAsia="ＭＳ ゴシック" w:hAnsi="ＭＳ ゴシック" w:hint="eastAsia"/>
                <w:sz w:val="18"/>
                <w:szCs w:val="18"/>
              </w:rPr>
              <w:t>参加者</w:t>
            </w:r>
            <w:r w:rsidRPr="000635BC">
              <w:rPr>
                <w:rFonts w:ascii="ＭＳ ゴシック" w:eastAsia="ＭＳ ゴシック" w:hAnsi="ＭＳ ゴシック" w:hint="eastAsia"/>
                <w:sz w:val="18"/>
                <w:szCs w:val="18"/>
              </w:rPr>
              <w:t>160</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を対象とした</w:t>
            </w:r>
            <w:r w:rsidRPr="000635BC">
              <w:rPr>
                <w:rFonts w:ascii="ＭＳ ゴシック" w:eastAsia="ＭＳ ゴシック" w:hAnsi="ＭＳ ゴシック"/>
                <w:sz w:val="18"/>
                <w:szCs w:val="18"/>
              </w:rPr>
              <w:t>暑さ対策セミナーを開催</w:t>
            </w:r>
            <w:r w:rsidRPr="000635BC">
              <w:rPr>
                <w:rFonts w:ascii="ＭＳ ゴシック" w:eastAsia="ＭＳ ゴシック" w:hAnsi="ＭＳ ゴシック" w:hint="eastAsia"/>
                <w:sz w:val="18"/>
                <w:szCs w:val="18"/>
              </w:rPr>
              <w:t>した。</w:t>
            </w:r>
          </w:p>
          <w:p w14:paraId="0C6C1BDA" w14:textId="410A1CD2" w:rsidR="009348AC"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14425B" w:rsidRPr="000635BC">
              <w:rPr>
                <w:rFonts w:ascii="ＭＳ ゴシック" w:eastAsia="ＭＳ ゴシック" w:hAnsi="ＭＳ ゴシック" w:hint="eastAsia"/>
                <w:sz w:val="18"/>
                <w:szCs w:val="18"/>
              </w:rPr>
              <w:t>事業者等</w:t>
            </w:r>
            <w:r w:rsidR="0014425B">
              <w:rPr>
                <w:rFonts w:ascii="ＭＳ ゴシック" w:eastAsia="ＭＳ ゴシック" w:hAnsi="ＭＳ ゴシック" w:hint="eastAsia"/>
                <w:sz w:val="18"/>
                <w:szCs w:val="18"/>
              </w:rPr>
              <w:t>を対象として</w:t>
            </w:r>
            <w:r w:rsidR="0014425B" w:rsidRPr="000635BC">
              <w:rPr>
                <w:rFonts w:ascii="ＭＳ ゴシック" w:eastAsia="ＭＳ ゴシック" w:hAnsi="ＭＳ ゴシック" w:hint="eastAsia"/>
                <w:sz w:val="18"/>
                <w:szCs w:val="18"/>
              </w:rPr>
              <w:t>、</w:t>
            </w:r>
            <w:r w:rsidR="0014425B">
              <w:rPr>
                <w:rFonts w:ascii="ＭＳ ゴシック" w:eastAsia="ＭＳ ゴシック" w:hAnsi="ＭＳ ゴシック" w:hint="eastAsia"/>
                <w:sz w:val="18"/>
                <w:szCs w:val="18"/>
              </w:rPr>
              <w:t>企業における「</w:t>
            </w:r>
            <w:r w:rsidR="0014425B" w:rsidRPr="000635BC">
              <w:rPr>
                <w:rFonts w:ascii="ＭＳ ゴシック" w:eastAsia="ＭＳ ゴシック" w:hAnsi="ＭＳ ゴシック" w:hint="eastAsia"/>
                <w:sz w:val="18"/>
                <w:szCs w:val="18"/>
              </w:rPr>
              <w:t>気候変動に対するリスク管理」や「</w:t>
            </w:r>
            <w:r w:rsidR="0014425B">
              <w:rPr>
                <w:rFonts w:ascii="ＭＳ ゴシック" w:eastAsia="ＭＳ ゴシック" w:hAnsi="ＭＳ ゴシック" w:hint="eastAsia"/>
                <w:sz w:val="18"/>
                <w:szCs w:val="18"/>
              </w:rPr>
              <w:t>気候変動適応</w:t>
            </w:r>
            <w:r w:rsidR="0014425B" w:rsidRPr="000635BC">
              <w:rPr>
                <w:rFonts w:ascii="ＭＳ ゴシック" w:eastAsia="ＭＳ ゴシック" w:hAnsi="ＭＳ ゴシック" w:hint="eastAsia"/>
                <w:sz w:val="18"/>
                <w:szCs w:val="18"/>
              </w:rPr>
              <w:t>ビジネスの展開」</w:t>
            </w:r>
            <w:r w:rsidR="0014425B">
              <w:rPr>
                <w:rFonts w:ascii="ＭＳ ゴシック" w:eastAsia="ＭＳ ゴシック" w:hAnsi="ＭＳ ゴシック" w:hint="eastAsia"/>
                <w:sz w:val="18"/>
                <w:szCs w:val="18"/>
              </w:rPr>
              <w:t>の実例を紹介する</w:t>
            </w:r>
            <w:r w:rsidR="0014425B" w:rsidRPr="000635BC">
              <w:rPr>
                <w:rFonts w:ascii="ＭＳ ゴシック" w:eastAsia="ＭＳ ゴシック" w:hAnsi="ＭＳ ゴシック" w:hint="eastAsia"/>
                <w:sz w:val="18"/>
                <w:szCs w:val="18"/>
              </w:rPr>
              <w:t>セミナーを初めて開催</w:t>
            </w:r>
            <w:r w:rsidR="003D3947"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sz w:val="18"/>
                <w:szCs w:val="18"/>
              </w:rPr>
              <w:t>139名）</w:t>
            </w:r>
            <w:r w:rsidR="003D3947" w:rsidRPr="000635BC">
              <w:rPr>
                <w:rFonts w:ascii="ＭＳ ゴシック" w:eastAsia="ＭＳ ゴシック" w:hAnsi="ＭＳ ゴシック" w:hint="eastAsia"/>
                <w:sz w:val="18"/>
                <w:szCs w:val="18"/>
              </w:rPr>
              <w:t>するとともに、</w:t>
            </w:r>
            <w:r w:rsidR="003D3947" w:rsidRPr="000635BC">
              <w:rPr>
                <w:rFonts w:ascii="ＭＳ ゴシック" w:eastAsia="ＭＳ ゴシック" w:hAnsi="ＭＳ ゴシック"/>
                <w:sz w:val="18"/>
                <w:szCs w:val="18"/>
              </w:rPr>
              <w:t>気候変動への適応や</w:t>
            </w:r>
            <w:r w:rsidR="003D3947" w:rsidRPr="000635BC">
              <w:rPr>
                <w:rFonts w:ascii="ＭＳ ゴシック" w:eastAsia="ＭＳ ゴシック" w:hAnsi="ＭＳ ゴシック" w:hint="eastAsia"/>
                <w:sz w:val="18"/>
                <w:szCs w:val="18"/>
              </w:rPr>
              <w:t>気候変動適応</w:t>
            </w:r>
            <w:r w:rsidR="003D3947" w:rsidRPr="000635BC">
              <w:rPr>
                <w:rFonts w:ascii="ＭＳ ゴシック" w:eastAsia="ＭＳ ゴシック" w:hAnsi="ＭＳ ゴシック"/>
                <w:sz w:val="18"/>
                <w:szCs w:val="18"/>
              </w:rPr>
              <w:t>計画策定への理解を深めてもらうため</w:t>
            </w:r>
            <w:r w:rsidR="003D3947" w:rsidRPr="000635BC">
              <w:rPr>
                <w:rFonts w:ascii="ＭＳ ゴシック" w:eastAsia="ＭＳ ゴシック" w:hAnsi="ＭＳ ゴシック" w:hint="eastAsia"/>
                <w:sz w:val="18"/>
                <w:szCs w:val="18"/>
              </w:rPr>
              <w:t>の</w:t>
            </w:r>
            <w:r w:rsidR="003D3947" w:rsidRPr="000635BC">
              <w:rPr>
                <w:rFonts w:ascii="ＭＳ ゴシック" w:eastAsia="ＭＳ ゴシック" w:hAnsi="ＭＳ ゴシック"/>
                <w:sz w:val="18"/>
                <w:szCs w:val="18"/>
              </w:rPr>
              <w:t>市町村職員向けセミナーを開催</w:t>
            </w:r>
            <w:r w:rsidR="003D3947"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003D3947" w:rsidRPr="000635BC">
              <w:rPr>
                <w:rFonts w:ascii="ＭＳ ゴシック" w:eastAsia="ＭＳ ゴシック" w:hAnsi="ＭＳ ゴシック"/>
                <w:sz w:val="18"/>
                <w:szCs w:val="18"/>
              </w:rPr>
              <w:t>が参加）した。</w:t>
            </w:r>
          </w:p>
          <w:p w14:paraId="71466E8B" w14:textId="66B14C60" w:rsidR="003D3947"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hint="eastAsia"/>
                <w:sz w:val="18"/>
                <w:szCs w:val="18"/>
              </w:rPr>
              <w:t>民間企業や自治体と連携した府民対象の防災イベント（１件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、暑さ対策</w:t>
            </w:r>
            <w:r w:rsidR="003D3947" w:rsidRPr="000635BC">
              <w:rPr>
                <w:rFonts w:ascii="ＭＳ ゴシック" w:eastAsia="ＭＳ ゴシック" w:hAnsi="ＭＳ ゴシック"/>
                <w:sz w:val="18"/>
                <w:szCs w:val="18"/>
              </w:rPr>
              <w:t>イベント（</w:t>
            </w:r>
            <w:r w:rsidR="003D3947" w:rsidRPr="000635BC">
              <w:rPr>
                <w:rFonts w:ascii="ＭＳ ゴシック" w:eastAsia="ＭＳ ゴシック" w:hAnsi="ＭＳ ゴシック" w:hint="eastAsia"/>
                <w:sz w:val="18"/>
                <w:szCs w:val="18"/>
              </w:rPr>
              <w:t>２件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、和泉葛城山ブナ林の保全活動を通して、気候変動が自然生態系に及ぼす影響とその適応策を学ぶ見学会</w:t>
            </w:r>
            <w:r w:rsidR="003D3947" w:rsidRPr="000635BC">
              <w:rPr>
                <w:rFonts w:ascii="ＭＳ ゴシック" w:eastAsia="ＭＳ ゴシック" w:hAnsi="ＭＳ ゴシック"/>
                <w:sz w:val="18"/>
                <w:szCs w:val="18"/>
              </w:rPr>
              <w:t>を</w:t>
            </w:r>
            <w:r w:rsidR="003D3947" w:rsidRPr="000635BC">
              <w:rPr>
                <w:rFonts w:ascii="ＭＳ ゴシック" w:eastAsia="ＭＳ ゴシック" w:hAnsi="ＭＳ ゴシック" w:hint="eastAsia"/>
                <w:sz w:val="18"/>
                <w:szCs w:val="18"/>
              </w:rPr>
              <w:t>初めて</w:t>
            </w:r>
            <w:r w:rsidR="003D3947" w:rsidRPr="000635BC">
              <w:rPr>
                <w:rFonts w:ascii="ＭＳ ゴシック" w:eastAsia="ＭＳ ゴシック" w:hAnsi="ＭＳ ゴシック"/>
                <w:sz w:val="18"/>
                <w:szCs w:val="18"/>
              </w:rPr>
              <w:t>実施した。</w:t>
            </w:r>
            <w:r w:rsidR="003D3947" w:rsidRPr="000635BC">
              <w:rPr>
                <w:rFonts w:ascii="ＭＳ ゴシック" w:eastAsia="ＭＳ ゴシック" w:hAnsi="ＭＳ ゴシック" w:hint="eastAsia"/>
                <w:sz w:val="18"/>
                <w:szCs w:val="18"/>
              </w:rPr>
              <w:t>その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教育センターや高校等に対して、</w:t>
            </w:r>
            <w:r w:rsidR="003D3947" w:rsidRPr="000635BC">
              <w:rPr>
                <w:rFonts w:ascii="ＭＳ ゴシック" w:eastAsia="ＭＳ ゴシック" w:hAnsi="ＭＳ ゴシック" w:hint="eastAsia"/>
                <w:sz w:val="18"/>
                <w:szCs w:val="18"/>
              </w:rPr>
              <w:t>気候変動適応に関する出前講座や講演を９件</w:t>
            </w:r>
            <w:r w:rsidR="003D3947" w:rsidRPr="000635BC">
              <w:rPr>
                <w:rFonts w:ascii="ＭＳ ゴシック" w:eastAsia="ＭＳ ゴシック" w:hAnsi="ＭＳ ゴシック"/>
                <w:sz w:val="18"/>
                <w:szCs w:val="18"/>
              </w:rPr>
              <w:t>実施した。</w:t>
            </w:r>
          </w:p>
          <w:p w14:paraId="7C581330" w14:textId="453D6E6D" w:rsidR="003D3947" w:rsidRPr="000635BC" w:rsidRDefault="003D3947" w:rsidP="006B6A0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p>
          <w:p w14:paraId="64CA254F" w14:textId="5C3FEF34" w:rsidR="00041FFA" w:rsidRPr="000635BC" w:rsidRDefault="003D3947" w:rsidP="003D3947">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府域の温室効果ガス排出量の算定を行い、</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府の温暖化抑制施策を支援した。</w:t>
            </w:r>
          </w:p>
        </w:tc>
      </w:tr>
      <w:tr w:rsidR="00572925" w:rsidRPr="000635BC" w14:paraId="49754C48" w14:textId="77777777" w:rsidTr="00FA4418">
        <w:trPr>
          <w:trHeight w:val="567"/>
        </w:trPr>
        <w:tc>
          <w:tcPr>
            <w:tcW w:w="2405" w:type="dxa"/>
            <w:vMerge/>
          </w:tcPr>
          <w:p w14:paraId="18D4163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B64DCA7" w14:textId="7EDB31D2" w:rsidR="00041FFA" w:rsidRPr="000635BC" w:rsidRDefault="00041FFA" w:rsidP="006643FC">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w:t>
            </w:r>
            <w:r w:rsidR="00AE7B01" w:rsidRPr="000635BC">
              <w:rPr>
                <w:rFonts w:ascii="ＭＳ ゴシック" w:eastAsia="ＭＳ ゴシック" w:hAnsi="ＭＳ ゴシック"/>
                <w:kern w:val="0"/>
                <w:sz w:val="16"/>
                <w:szCs w:val="16"/>
              </w:rPr>
              <w:t>ネイチャーポジティブ*社会の実現に向け、各種団体（学校、企業、一般）の生物多様性学習</w:t>
            </w:r>
            <w:r w:rsidR="00AE7B01" w:rsidRPr="000635BC">
              <w:rPr>
                <w:rFonts w:ascii="ＭＳ ゴシック" w:eastAsia="ＭＳ ゴシック" w:hAnsi="ＭＳ ゴシック" w:hint="eastAsia"/>
                <w:kern w:val="0"/>
                <w:sz w:val="16"/>
                <w:szCs w:val="16"/>
              </w:rPr>
              <w:t>活動を支援するため、研修プログラムを用いて「おおさか生物多様性応援宣言」参加企業等への研修を実施する。また、「おおさか生物多様性リンク」参画団体との共催による野外イベント等において、市民参加型生物調査を実施する。さらに、淀川水系イタセンパラ保全市民ネットワーク等、市民団体の環境保全活動をはじめ、市民・市町村・企業が主体となる生物多様性保全活動を技術的に支援する。</w:t>
            </w:r>
          </w:p>
          <w:p w14:paraId="0771ADA4" w14:textId="77777777" w:rsidR="00041FFA" w:rsidRPr="000635BC" w:rsidRDefault="00041FFA" w:rsidP="00FA4418">
            <w:pPr>
              <w:spacing w:line="200" w:lineRule="exact"/>
              <w:ind w:left="70" w:hangingChars="50" w:hanging="70"/>
              <w:rPr>
                <w:rFonts w:ascii="ＭＳ ゴシック" w:eastAsia="ＭＳ ゴシック" w:hAnsi="ＭＳ ゴシック"/>
                <w:kern w:val="0"/>
                <w:sz w:val="16"/>
                <w:szCs w:val="16"/>
              </w:rPr>
            </w:pPr>
            <w:r w:rsidRPr="000635BC">
              <w:rPr>
                <w:rFonts w:ascii="ＭＳ ゴシック" w:eastAsia="ＭＳ ゴシック" w:hAnsi="ＭＳ ゴシック"/>
                <w:kern w:val="0"/>
                <w:sz w:val="14"/>
                <w:szCs w:val="16"/>
                <w:vertAlign w:val="superscript"/>
              </w:rPr>
              <w:t>*</w:t>
            </w:r>
            <w:r w:rsidRPr="000635BC">
              <w:rPr>
                <w:rFonts w:ascii="ＭＳ ゴシック" w:eastAsia="ＭＳ ゴシック" w:hAnsi="ＭＳ ゴシック" w:hint="eastAsia"/>
                <w:kern w:val="0"/>
                <w:sz w:val="14"/>
                <w:szCs w:val="16"/>
              </w:rPr>
              <w:t>生物多様性の損失を止めるだけで</w:t>
            </w:r>
            <w:r w:rsidRPr="000635BC">
              <w:rPr>
                <w:rFonts w:ascii="ＭＳ ゴシック" w:eastAsia="ＭＳ ゴシック" w:hAnsi="ＭＳ ゴシック" w:hint="eastAsia"/>
                <w:kern w:val="0"/>
                <w:sz w:val="14"/>
                <w:szCs w:val="16"/>
              </w:rPr>
              <w:lastRenderedPageBreak/>
              <w:t>はなく回復させること。生物多様性・自然資本領域の世界共通の目標となっている。</w:t>
            </w:r>
          </w:p>
        </w:tc>
        <w:tc>
          <w:tcPr>
            <w:tcW w:w="10631" w:type="dxa"/>
            <w:tcBorders>
              <w:bottom w:val="dotted" w:sz="4" w:space="0" w:color="auto"/>
            </w:tcBorders>
          </w:tcPr>
          <w:p w14:paraId="2F1F1E2F" w14:textId="70565C3B"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ⅱネイチャーポジティブ</w:t>
            </w:r>
            <w:r w:rsidRPr="000635BC">
              <w:rPr>
                <w:rFonts w:ascii="ＭＳ ゴシック" w:eastAsia="ＭＳ ゴシック" w:hAnsi="ＭＳ ゴシック"/>
                <w:b/>
                <w:kern w:val="0"/>
                <w:sz w:val="18"/>
                <w:szCs w:val="18"/>
              </w:rPr>
              <w:t>社会</w:t>
            </w:r>
          </w:p>
          <w:p w14:paraId="57D5ADFD" w14:textId="64235AC4"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●各種団体（学校、企業、一般）の生物多様性学習活動を支援するため、</w:t>
            </w:r>
            <w:r w:rsidR="00475CEB" w:rsidRPr="000635BC">
              <w:rPr>
                <w:rFonts w:ascii="ＭＳ ゴシック" w:eastAsia="ＭＳ ゴシック" w:hAnsi="ＭＳ ゴシック" w:hint="eastAsia"/>
                <w:sz w:val="18"/>
                <w:szCs w:val="18"/>
              </w:rPr>
              <w:t>令和６年度に改訂した生物多様性</w:t>
            </w:r>
            <w:r w:rsidRPr="000635BC">
              <w:rPr>
                <w:rFonts w:ascii="ＭＳ ゴシック" w:eastAsia="ＭＳ ゴシック" w:hAnsi="ＭＳ ゴシック" w:hint="eastAsia"/>
                <w:sz w:val="18"/>
                <w:szCs w:val="18"/>
              </w:rPr>
              <w:t>研修プログラム</w:t>
            </w:r>
            <w:r w:rsidR="00475CEB" w:rsidRPr="000635BC">
              <w:rPr>
                <w:rFonts w:ascii="ＭＳ ゴシック" w:eastAsia="ＭＳ ゴシック" w:hAnsi="ＭＳ ゴシック"/>
                <w:sz w:val="18"/>
                <w:szCs w:val="18"/>
              </w:rPr>
              <w:t>「知ろう・伝えよう　おおさかの生物多様性」</w:t>
            </w:r>
            <w:r w:rsidR="00475CEB" w:rsidRPr="000635BC">
              <w:rPr>
                <w:rFonts w:ascii="ＭＳ ゴシック" w:eastAsia="ＭＳ ゴシック" w:hAnsi="ＭＳ ゴシック" w:hint="eastAsia"/>
                <w:sz w:val="18"/>
                <w:szCs w:val="18"/>
              </w:rPr>
              <w:t>を大阪府のホームページで公開するとともに</w:t>
            </w:r>
            <w:r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研究所の</w:t>
            </w:r>
            <w:r w:rsidR="00475CEB" w:rsidRPr="000635BC">
              <w:rPr>
                <w:rFonts w:ascii="ＭＳ ゴシック" w:eastAsia="ＭＳ ゴシック" w:hAnsi="ＭＳ ゴシック"/>
                <w:sz w:val="18"/>
                <w:szCs w:val="18"/>
              </w:rPr>
              <w:t>YouTubeチャンネル</w:t>
            </w:r>
            <w:r w:rsidR="00475CEB" w:rsidRPr="000635BC">
              <w:rPr>
                <w:rFonts w:ascii="ＭＳ ゴシック" w:eastAsia="ＭＳ ゴシック" w:hAnsi="ＭＳ ゴシック" w:hint="eastAsia"/>
                <w:sz w:val="18"/>
                <w:szCs w:val="18"/>
              </w:rPr>
              <w:t>に研修動画の基礎編を公開した。また、府民</w:t>
            </w:r>
            <w:r w:rsidR="00B82783"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事業者等の</w:t>
            </w:r>
            <w:r w:rsidR="00B82783" w:rsidRPr="000635BC">
              <w:rPr>
                <w:rFonts w:ascii="ＭＳ ゴシック" w:eastAsia="ＭＳ ゴシック" w:hAnsi="ＭＳ ゴシック" w:hint="eastAsia"/>
                <w:sz w:val="18"/>
                <w:szCs w:val="18"/>
              </w:rPr>
              <w:t>生物多様性の理解促進及び効果検証のため、同研修プログラム等を用いて、研修を15件実施した。</w:t>
            </w:r>
          </w:p>
          <w:p w14:paraId="3B80B69A" w14:textId="745EB5C7" w:rsidR="00041FFA" w:rsidRPr="000635BC" w:rsidRDefault="00041FFA" w:rsidP="004A2C35">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4A2C35" w:rsidRPr="000635BC">
              <w:rPr>
                <w:rFonts w:ascii="ＭＳ ゴシック" w:eastAsia="ＭＳ ゴシック" w:hAnsi="ＭＳ ゴシック" w:hint="eastAsia"/>
                <w:sz w:val="18"/>
                <w:szCs w:val="18"/>
              </w:rPr>
              <w:t>おおさか生物多様性リンク参画団体である万博記念公園マネジメント・パートナーズ　自然観察学習館</w:t>
            </w:r>
            <w:r w:rsidR="004A2C35" w:rsidRPr="000635BC">
              <w:rPr>
                <w:rFonts w:ascii="ＭＳ ゴシック" w:eastAsia="ＭＳ ゴシック" w:hAnsi="ＭＳ ゴシック"/>
                <w:sz w:val="18"/>
                <w:szCs w:val="18"/>
              </w:rPr>
              <w:t xml:space="preserve"> </w:t>
            </w:r>
            <w:proofErr w:type="spellStart"/>
            <w:r w:rsidR="004A2C35" w:rsidRPr="000635BC">
              <w:rPr>
                <w:rFonts w:ascii="ＭＳ ゴシック" w:eastAsia="ＭＳ ゴシック" w:hAnsi="ＭＳ ゴシック"/>
                <w:sz w:val="18"/>
                <w:szCs w:val="18"/>
              </w:rPr>
              <w:t>moricara</w:t>
            </w:r>
            <w:proofErr w:type="spellEnd"/>
            <w:r w:rsidR="004A2C35" w:rsidRPr="000635BC">
              <w:rPr>
                <w:rFonts w:ascii="ＭＳ ゴシック" w:eastAsia="ＭＳ ゴシック" w:hAnsi="ＭＳ ゴシック" w:hint="eastAsia"/>
                <w:sz w:val="18"/>
                <w:szCs w:val="18"/>
              </w:rPr>
              <w:t>と、万博記念公園で自動撮影カメラを用いた生物多様性に関する学習を兼ねた市民参加型生物調査のイベントを実施した。</w:t>
            </w:r>
          </w:p>
          <w:p w14:paraId="2A54F3E7" w14:textId="3505D211" w:rsidR="00616EC2" w:rsidRPr="000635BC" w:rsidRDefault="00616EC2" w:rsidP="00616EC2">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●同リンクに新規参画したジェックス株式会社と共同で、</w:t>
            </w:r>
            <w:r w:rsidR="00B82783"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府内の小学校</w:t>
            </w:r>
            <w:r w:rsidR="00B82783"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校やジェックス株式会社においてイタセンパラの飼育を開始し、生息域外保全を拡大するとともに、子どもたちが地元に生息するイタセンパラとそれを育む淀川の環境について理解を深める機会を創出した。また、同リンク参画団体である株式会社毎日放送</w:t>
            </w:r>
            <w:r w:rsidR="00B82783"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ジェックス株式会社</w:t>
            </w:r>
            <w:r w:rsidR="0073699D">
              <w:rPr>
                <w:rFonts w:ascii="ＭＳ ゴシック" w:eastAsia="ＭＳ ゴシック" w:hAnsi="ＭＳ ゴシック" w:hint="eastAsia"/>
                <w:sz w:val="18"/>
                <w:szCs w:val="18"/>
              </w:rPr>
              <w:t>と</w:t>
            </w:r>
            <w:r w:rsidRPr="000635BC">
              <w:rPr>
                <w:rFonts w:ascii="ＭＳ ゴシック" w:eastAsia="ＭＳ ゴシック" w:hAnsi="ＭＳ ゴシック" w:hint="eastAsia"/>
                <w:sz w:val="18"/>
                <w:szCs w:val="18"/>
              </w:rPr>
              <w:t>共同で、毎日放送本社においてイタセンパラの生態や保全の取組について紹介する特別展を開催した。関連して、生物多様性センターの取組及びイタセンパラの生態について理解を深めてもらうため</w:t>
            </w:r>
            <w:r w:rsidR="00255DDD"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一般府民対象の講演を</w:t>
            </w:r>
            <w:r w:rsidR="00255DDD"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件、小学生対象の出前授業を</w:t>
            </w:r>
            <w:r w:rsidR="00255DD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件行った。</w:t>
            </w:r>
          </w:p>
          <w:p w14:paraId="75D7E601" w14:textId="5C5DF54C" w:rsidR="00255DDD" w:rsidRPr="000635BC" w:rsidRDefault="00002612" w:rsidP="0073699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3699D" w:rsidRPr="0073699D">
              <w:rPr>
                <w:rFonts w:ascii="ＭＳ ゴシック" w:eastAsia="ＭＳ ゴシック" w:hAnsi="ＭＳ ゴシック"/>
                <w:sz w:val="18"/>
                <w:szCs w:val="18"/>
              </w:rPr>
              <w:t>府民協働及び市民科学の推進の一環として、生物多様性センターサポートスタッフを対象とした講習会（</w:t>
            </w:r>
            <w:r w:rsidR="0073699D">
              <w:rPr>
                <w:rFonts w:ascii="ＭＳ ゴシック" w:eastAsia="ＭＳ ゴシック" w:hAnsi="ＭＳ ゴシック" w:hint="eastAsia"/>
                <w:sz w:val="18"/>
                <w:szCs w:val="18"/>
              </w:rPr>
              <w:t>２</w:t>
            </w:r>
            <w:r w:rsidR="0073699D" w:rsidRPr="0073699D">
              <w:rPr>
                <w:rFonts w:ascii="ＭＳ ゴシック" w:eastAsia="ＭＳ ゴシック" w:hAnsi="ＭＳ ゴシック"/>
                <w:sz w:val="18"/>
                <w:szCs w:val="18"/>
              </w:rPr>
              <w:t>回）を実施するとともに、「淀川水系イタセンパラ保全市民ネットワーク（イタセンネット）」の事務局として、淀川ワンド</w:t>
            </w:r>
            <w:r w:rsidR="0073699D">
              <w:rPr>
                <w:rFonts w:ascii="ＭＳ ゴシック" w:eastAsia="ＭＳ ゴシック" w:hAnsi="ＭＳ ゴシック" w:hint="eastAsia"/>
                <w:sz w:val="18"/>
                <w:szCs w:val="18"/>
              </w:rPr>
              <w:t>の</w:t>
            </w:r>
            <w:r w:rsidR="0073699D" w:rsidRPr="0073699D">
              <w:rPr>
                <w:rFonts w:ascii="ＭＳ ゴシック" w:eastAsia="ＭＳ ゴシック" w:hAnsi="ＭＳ ゴシック"/>
                <w:sz w:val="18"/>
                <w:szCs w:val="18"/>
              </w:rPr>
              <w:t>定例保全活動において、地曳網による生物調査及び外来種駆除等の指導を行った（24回、参加者</w:t>
            </w:r>
            <w:r w:rsidR="006D3A17">
              <w:rPr>
                <w:rFonts w:ascii="ＭＳ ゴシック" w:eastAsia="ＭＳ ゴシック" w:hAnsi="ＭＳ ゴシック" w:hint="eastAsia"/>
                <w:sz w:val="18"/>
                <w:szCs w:val="18"/>
              </w:rPr>
              <w:t>延べ</w:t>
            </w:r>
            <w:r w:rsidR="0073699D" w:rsidRPr="0073699D">
              <w:rPr>
                <w:rFonts w:ascii="ＭＳ ゴシック" w:eastAsia="ＭＳ ゴシック" w:hAnsi="ＭＳ ゴシック"/>
                <w:sz w:val="18"/>
                <w:szCs w:val="18"/>
              </w:rPr>
              <w:t>973名）。また、企業主催の外来魚釣り大会の運営</w:t>
            </w:r>
            <w:r w:rsidR="0073699D" w:rsidRPr="0073699D">
              <w:rPr>
                <w:rFonts w:ascii="ＭＳ ゴシック" w:eastAsia="ＭＳ ゴシック" w:hAnsi="ＭＳ ゴシック"/>
                <w:sz w:val="18"/>
                <w:szCs w:val="18"/>
              </w:rPr>
              <w:lastRenderedPageBreak/>
              <w:t>支援を行った。</w:t>
            </w:r>
          </w:p>
          <w:p w14:paraId="53E9F6CE" w14:textId="02C1E218"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●おおさか生物多様性パートナー協定を締結しているパナソニック株式会社エレクトリックワークス社の敷地内のビオトープの整備方針に関して</w:t>
            </w:r>
            <w:r w:rsidR="00255DD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助言を行った。また、同じく</w:t>
            </w:r>
            <w:r w:rsidR="00F204B2" w:rsidRPr="000635BC">
              <w:rPr>
                <w:rFonts w:ascii="ＭＳ ゴシック" w:eastAsia="ＭＳ ゴシック" w:hAnsi="ＭＳ ゴシック" w:hint="eastAsia"/>
                <w:sz w:val="18"/>
                <w:szCs w:val="18"/>
              </w:rPr>
              <w:t>協定を締結している</w:t>
            </w:r>
            <w:r w:rsidRPr="000635BC">
              <w:rPr>
                <w:rFonts w:ascii="ＭＳ ゴシック" w:eastAsia="ＭＳ ゴシック" w:hAnsi="ＭＳ ゴシック" w:hint="eastAsia"/>
                <w:sz w:val="18"/>
                <w:szCs w:val="18"/>
              </w:rPr>
              <w:t>パナソニックホームズ株式会社に対して、近隣県で宅地造成を進めている地域でのアサギマダラの保全に関する取組について</w:t>
            </w:r>
            <w:r w:rsidR="00255DDD" w:rsidRPr="000635BC">
              <w:rPr>
                <w:rFonts w:ascii="ＭＳ ゴシック" w:eastAsia="ＭＳ ゴシック" w:hAnsi="ＭＳ ゴシック" w:hint="eastAsia"/>
                <w:sz w:val="18"/>
                <w:szCs w:val="18"/>
              </w:rPr>
              <w:t>も引き続き</w:t>
            </w:r>
            <w:r w:rsidR="004A2C35" w:rsidRPr="000635BC">
              <w:rPr>
                <w:rFonts w:ascii="ＭＳ ゴシック" w:eastAsia="ＭＳ ゴシック" w:hAnsi="ＭＳ ゴシック" w:hint="eastAsia"/>
                <w:sz w:val="18"/>
                <w:szCs w:val="18"/>
              </w:rPr>
              <w:t>助言</w:t>
            </w:r>
            <w:r w:rsidRPr="000635BC">
              <w:rPr>
                <w:rFonts w:ascii="ＭＳ ゴシック" w:eastAsia="ＭＳ ゴシック" w:hAnsi="ＭＳ ゴシック" w:hint="eastAsia"/>
                <w:sz w:val="18"/>
                <w:szCs w:val="18"/>
              </w:rPr>
              <w:t>を行った。</w:t>
            </w:r>
          </w:p>
          <w:p w14:paraId="51AE13E7" w14:textId="2B24B1E2"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●大学、企業、</w:t>
            </w:r>
            <w:r w:rsidRPr="000635BC">
              <w:rPr>
                <w:rFonts w:ascii="ＭＳ ゴシック" w:eastAsia="ＭＳ ゴシック" w:hAnsi="ＭＳ ゴシック"/>
                <w:sz w:val="18"/>
                <w:szCs w:val="18"/>
              </w:rPr>
              <w:t>NPO等</w:t>
            </w:r>
            <w:r w:rsidRPr="000635BC">
              <w:rPr>
                <w:rFonts w:ascii="ＭＳ ゴシック" w:eastAsia="ＭＳ ゴシック" w:hAnsi="ＭＳ ゴシック" w:hint="eastAsia"/>
                <w:sz w:val="18"/>
                <w:szCs w:val="18"/>
              </w:rPr>
              <w:t>計</w:t>
            </w:r>
            <w:r w:rsidR="004A2C35" w:rsidRPr="000635BC">
              <w:rPr>
                <w:rFonts w:ascii="ＭＳ ゴシック" w:eastAsia="ＭＳ ゴシック" w:hAnsi="ＭＳ ゴシック" w:hint="eastAsia"/>
                <w:sz w:val="18"/>
                <w:szCs w:val="18"/>
              </w:rPr>
              <w:t>40</w:t>
            </w:r>
            <w:r w:rsidRPr="000635BC">
              <w:rPr>
                <w:rFonts w:ascii="ＭＳ ゴシック" w:eastAsia="ＭＳ ゴシック" w:hAnsi="ＭＳ ゴシック"/>
                <w:sz w:val="18"/>
                <w:szCs w:val="18"/>
              </w:rPr>
              <w:t>団体と連携し、自動撮影カメラを用いた野生動物モニタリングネットワークの構築を進めた。</w:t>
            </w:r>
          </w:p>
          <w:p w14:paraId="4DB77102" w14:textId="1B98566E" w:rsidR="00972FEF" w:rsidRPr="000635BC" w:rsidRDefault="00972FEF"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おおさか環農水研シンポジウム</w:t>
            </w:r>
            <w:r w:rsidRPr="000635BC">
              <w:rPr>
                <w:rFonts w:ascii="ＭＳ ゴシック" w:eastAsia="ＭＳ ゴシック" w:hAnsi="ＭＳ ゴシック"/>
                <w:kern w:val="0"/>
                <w:sz w:val="18"/>
                <w:szCs w:val="18"/>
              </w:rPr>
              <w:t>「ネイチャーポジティブ社会の実現に向けて</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石井 実 理事長と歩んだ６年</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の重点テーマの取組について発信した。</w:t>
            </w:r>
          </w:p>
          <w:p w14:paraId="42DA3D7A" w14:textId="77777777"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p>
        </w:tc>
      </w:tr>
      <w:tr w:rsidR="00572925" w:rsidRPr="000635BC" w14:paraId="5CFF9378" w14:textId="77777777" w:rsidTr="00C8548F">
        <w:trPr>
          <w:trHeight w:val="841"/>
        </w:trPr>
        <w:tc>
          <w:tcPr>
            <w:tcW w:w="2405" w:type="dxa"/>
            <w:vMerge/>
          </w:tcPr>
          <w:p w14:paraId="33FC53A1"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7221096C" w14:textId="4BCBADBA"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ⅲ</w:t>
            </w:r>
            <w:r w:rsidR="006100C6" w:rsidRPr="000635BC">
              <w:rPr>
                <w:rFonts w:ascii="ＭＳ ゴシック" w:eastAsia="ＭＳ ゴシック" w:hAnsi="ＭＳ ゴシック" w:hint="eastAsia"/>
                <w:kern w:val="0"/>
                <w:sz w:val="16"/>
                <w:szCs w:val="16"/>
              </w:rPr>
              <w:t>今年開催される大阪・関西万博に向けて、府内農水産物やその加工品のブランド力強化のため、機能性成分の含有量の把握や、それらの食材化のための技術開発、減塩食品に関する技術開発等による食品事業者の新商品開発支援を行う。また、万博会場で使用される花壇苗の確保に向けて、研究所が作成した栽培指針を活用し、これまでに選定した万博会場での栽培環境（夏季の高温）に適した花壇苗の品目・品種等、大阪府による生産者への指導を技術的に支援する。さらに、大阪ヘルスケアパビリオンで展示されるアクアポニックス「生命の湧水（いのちのいずみ）」における各種魚類の飼育および展示において、食品副産物を与えて生育させたアメリカミズアブ幼虫粉末を含有した魚粉代替餌を作製し、提供する。</w:t>
            </w:r>
            <w:r w:rsidR="006100C6" w:rsidRPr="000635BC">
              <w:rPr>
                <w:rFonts w:ascii="ＭＳ ゴシック" w:eastAsia="ＭＳ ゴシック" w:hAnsi="ＭＳ ゴシック"/>
                <w:kern w:val="0"/>
                <w:sz w:val="16"/>
                <w:szCs w:val="16"/>
              </w:rPr>
              <w:t xml:space="preserve"> </w:t>
            </w:r>
          </w:p>
        </w:tc>
        <w:tc>
          <w:tcPr>
            <w:tcW w:w="10631" w:type="dxa"/>
            <w:tcBorders>
              <w:bottom w:val="dotted" w:sz="4" w:space="0" w:color="auto"/>
            </w:tcBorders>
          </w:tcPr>
          <w:p w14:paraId="78736E70" w14:textId="59B32CAF" w:rsidR="00041FFA" w:rsidRPr="000635BC" w:rsidRDefault="00041FFA" w:rsidP="00FA4418">
            <w:pPr>
              <w:widowControl/>
              <w:spacing w:line="220" w:lineRule="exact"/>
              <w:ind w:left="90" w:hangingChars="50" w:hanging="9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ⅲ大阪・関西万博</w:t>
            </w:r>
          </w:p>
          <w:p w14:paraId="6B78C0AE" w14:textId="2B3C0D5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●大阪府より委託された「大阪農業魅力発信態勢整備事業」において、一定の条件で製造した冷凍きくな</w:t>
            </w:r>
            <w:r w:rsidR="00F604A3" w:rsidRPr="000635BC">
              <w:rPr>
                <w:rFonts w:ascii="ＭＳ ゴシック" w:eastAsia="ＭＳ ゴシック" w:hAnsi="ＭＳ ゴシック" w:hint="eastAsia"/>
                <w:sz w:val="18"/>
                <w:szCs w:val="18"/>
              </w:rPr>
              <w:t>（「しゅんぎく」の関西での別称）</w:t>
            </w:r>
            <w:r w:rsidRPr="000635BC">
              <w:rPr>
                <w:rFonts w:ascii="ＭＳ ゴシック" w:eastAsia="ＭＳ ゴシック" w:hAnsi="ＭＳ ゴシック" w:hint="eastAsia"/>
                <w:sz w:val="18"/>
                <w:szCs w:val="18"/>
              </w:rPr>
              <w:t>に含まれるβカロテンや遊離アミノ酸が６カ月保持できることを明らかにした。さらに、万博向けの冷凍きくなを使った草餅を</w:t>
            </w:r>
            <w:r w:rsidR="00D70B7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府内の事業者と共同で試作し、</w:t>
            </w:r>
            <w:r w:rsidR="00D70B71" w:rsidRPr="000635BC">
              <w:rPr>
                <w:rFonts w:ascii="ＭＳ ゴシック" w:eastAsia="ＭＳ ゴシック" w:hAnsi="ＭＳ ゴシック" w:hint="eastAsia"/>
                <w:sz w:val="18"/>
                <w:szCs w:val="18"/>
              </w:rPr>
              <w:t>万博</w:t>
            </w:r>
            <w:r w:rsidRPr="000635BC">
              <w:rPr>
                <w:rFonts w:ascii="ＭＳ ゴシック" w:eastAsia="ＭＳ ゴシック" w:hAnsi="ＭＳ ゴシック" w:hint="eastAsia"/>
                <w:sz w:val="18"/>
                <w:szCs w:val="18"/>
              </w:rPr>
              <w:t>会場内で試食アンケートを実施することで、“泉州きくな”に関する認知度や加工品についての評価を確認した。</w:t>
            </w:r>
          </w:p>
          <w:p w14:paraId="07A4B567" w14:textId="39D83040"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●令和６年度テーマ設定型共同研究事業にて取組んだ「減塩水なす漬け」について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万博会場内で試食アンケートを実施し、商品化に向けて消費者の評価を確認した。</w:t>
            </w:r>
          </w:p>
          <w:p w14:paraId="54CFD3EF" w14:textId="35BFCDD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●サクラ（啓翁桜）の長期低温貯蔵の条件検討</w:t>
            </w:r>
            <w:r w:rsidR="00D70B71"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実証試験を実施し、６</w:t>
            </w:r>
            <w:r w:rsidRPr="000635BC">
              <w:rPr>
                <w:rFonts w:ascii="ＭＳ ゴシック" w:eastAsia="ＭＳ ゴシック" w:hAnsi="ＭＳ ゴシック"/>
                <w:sz w:val="18"/>
                <w:szCs w:val="18"/>
              </w:rPr>
              <w:t>月12日の万博催事「大阪産（もん）を食べて元気になろう！大阪産（もん）のおいしい食べ方・楽しみ方」にて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通常より３か月遅</w:t>
            </w:r>
            <w:r w:rsidRPr="000635BC">
              <w:rPr>
                <w:rFonts w:ascii="ＭＳ ゴシック" w:eastAsia="ＭＳ ゴシック" w:hAnsi="ＭＳ ゴシック" w:hint="eastAsia"/>
                <w:sz w:val="18"/>
                <w:szCs w:val="18"/>
              </w:rPr>
              <w:t>らせて</w:t>
            </w:r>
            <w:r w:rsidRPr="000635BC">
              <w:rPr>
                <w:rFonts w:ascii="ＭＳ ゴシック" w:eastAsia="ＭＳ ゴシック" w:hAnsi="ＭＳ ゴシック"/>
                <w:sz w:val="18"/>
                <w:szCs w:val="18"/>
              </w:rPr>
              <w:t>開花</w:t>
            </w:r>
            <w:r w:rsidRPr="000635BC">
              <w:rPr>
                <w:rFonts w:ascii="ＭＳ ゴシック" w:eastAsia="ＭＳ ゴシック" w:hAnsi="ＭＳ ゴシック" w:hint="eastAsia"/>
                <w:sz w:val="18"/>
                <w:szCs w:val="18"/>
              </w:rPr>
              <w:t>させ</w:t>
            </w:r>
            <w:r w:rsidRPr="000635BC">
              <w:rPr>
                <w:rFonts w:ascii="ＭＳ ゴシック" w:eastAsia="ＭＳ ゴシック" w:hAnsi="ＭＳ ゴシック"/>
                <w:sz w:val="18"/>
                <w:szCs w:val="18"/>
              </w:rPr>
              <w:t>たサクラを展示した。</w:t>
            </w:r>
          </w:p>
          <w:p w14:paraId="44025569" w14:textId="5A9BBFAE"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w:t>
            </w:r>
          </w:p>
          <w:p w14:paraId="161FA9A5" w14:textId="6122F508" w:rsidR="00041FFA"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trike/>
                <w:kern w:val="0"/>
                <w:sz w:val="18"/>
                <w:szCs w:val="18"/>
              </w:rPr>
              <w:t>●</w:t>
            </w:r>
            <w:r w:rsidR="000D7AC6" w:rsidRPr="000D7AC6">
              <w:rPr>
                <w:rFonts w:ascii="ＭＳ ゴシック" w:eastAsia="ＭＳ ゴシック" w:hAnsi="ＭＳ ゴシック" w:hint="eastAsia"/>
                <w:kern w:val="0"/>
                <w:sz w:val="18"/>
                <w:szCs w:val="18"/>
              </w:rPr>
              <w:t>万博に向けて</w:t>
            </w:r>
            <w:r w:rsidRPr="000635BC">
              <w:rPr>
                <w:rFonts w:ascii="ＭＳ ゴシック" w:eastAsia="ＭＳ ゴシック" w:hAnsi="ＭＳ ゴシック" w:hint="eastAsia"/>
                <w:kern w:val="0"/>
                <w:sz w:val="18"/>
                <w:szCs w:val="18"/>
              </w:rPr>
              <w:t>研究所が作成した</w:t>
            </w:r>
            <w:r w:rsidR="00465727" w:rsidRPr="000635BC">
              <w:rPr>
                <w:rFonts w:ascii="ＭＳ ゴシック" w:eastAsia="ＭＳ ゴシック" w:hAnsi="ＭＳ ゴシック"/>
                <w:kern w:val="0"/>
                <w:sz w:val="18"/>
                <w:szCs w:val="18"/>
              </w:rPr>
              <w:t>花壇苗指針</w:t>
            </w:r>
            <w:r w:rsidRPr="000635BC">
              <w:rPr>
                <w:rFonts w:ascii="ＭＳ ゴシック" w:eastAsia="ＭＳ ゴシック" w:hAnsi="ＭＳ ゴシック" w:hint="eastAsia"/>
                <w:kern w:val="0"/>
                <w:sz w:val="18"/>
                <w:szCs w:val="18"/>
              </w:rPr>
              <w:t>「夏の花壇苗選びのコツ　大阪産</w:t>
            </w:r>
            <w:r w:rsidRPr="000635BC">
              <w:rPr>
                <w:rFonts w:ascii="ＭＳ ゴシック" w:eastAsia="ＭＳ ゴシック" w:hAnsi="ＭＳ ゴシック"/>
                <w:kern w:val="0"/>
                <w:sz w:val="18"/>
                <w:szCs w:val="18"/>
              </w:rPr>
              <w:t>200品種くらべました！」の研究所HP掲載等により、</w:t>
            </w:r>
            <w:r w:rsidR="000D7AC6">
              <w:rPr>
                <w:rFonts w:ascii="ＭＳ ゴシック" w:eastAsia="ＭＳ ゴシック" w:hAnsi="ＭＳ ゴシック" w:hint="eastAsia"/>
                <w:kern w:val="0"/>
                <w:sz w:val="18"/>
                <w:szCs w:val="18"/>
              </w:rPr>
              <w:t>万博会場へ花壇苗を提供する</w:t>
            </w:r>
            <w:r w:rsidRPr="000635BC">
              <w:rPr>
                <w:rFonts w:ascii="ＭＳ ゴシック" w:eastAsia="ＭＳ ゴシック" w:hAnsi="ＭＳ ゴシック"/>
                <w:kern w:val="0"/>
                <w:sz w:val="18"/>
                <w:szCs w:val="18"/>
              </w:rPr>
              <w:t>生産者や事業者の支援に通ずる技術情報を発信した。</w:t>
            </w:r>
          </w:p>
          <w:p w14:paraId="0753EEF7" w14:textId="49C62092"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●大阪府漁業協同組合連合会青壮年部</w:t>
            </w:r>
            <w:r w:rsidR="00B1369C" w:rsidRPr="000635BC">
              <w:rPr>
                <w:rFonts w:ascii="ＭＳ ゴシック" w:eastAsia="ＭＳ ゴシック" w:hAnsi="ＭＳ ゴシック" w:hint="eastAsia"/>
                <w:kern w:val="0"/>
                <w:sz w:val="18"/>
                <w:szCs w:val="18"/>
              </w:rPr>
              <w:t>と連携し</w:t>
            </w:r>
            <w:r w:rsidRPr="000635BC">
              <w:rPr>
                <w:rFonts w:ascii="ＭＳ ゴシック" w:eastAsia="ＭＳ ゴシック" w:hAnsi="ＭＳ ゴシック" w:hint="eastAsia"/>
                <w:kern w:val="0"/>
                <w:sz w:val="18"/>
                <w:szCs w:val="18"/>
              </w:rPr>
              <w:t>、大阪府の漁業の未来</w:t>
            </w:r>
            <w:r w:rsidR="00B1369C" w:rsidRPr="000635BC">
              <w:rPr>
                <w:rFonts w:ascii="ＭＳ ゴシック" w:eastAsia="ＭＳ ゴシック" w:hAnsi="ＭＳ ゴシック" w:hint="eastAsia"/>
                <w:kern w:val="0"/>
                <w:sz w:val="18"/>
                <w:szCs w:val="18"/>
              </w:rPr>
              <w:t>を伝える紹介</w:t>
            </w:r>
            <w:r w:rsidRPr="000635BC">
              <w:rPr>
                <w:rFonts w:ascii="ＭＳ ゴシック" w:eastAsia="ＭＳ ゴシック" w:hAnsi="ＭＳ ゴシック" w:hint="eastAsia"/>
                <w:kern w:val="0"/>
                <w:sz w:val="18"/>
                <w:szCs w:val="18"/>
              </w:rPr>
              <w:t>動画</w:t>
            </w:r>
            <w:r w:rsidR="00B1369C"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hint="eastAsia"/>
                <w:kern w:val="0"/>
                <w:sz w:val="18"/>
                <w:szCs w:val="18"/>
              </w:rPr>
              <w:t>制作</w:t>
            </w:r>
            <w:r w:rsidR="00B1369C" w:rsidRPr="000635BC">
              <w:rPr>
                <w:rFonts w:ascii="ＭＳ ゴシック" w:eastAsia="ＭＳ ゴシック" w:hAnsi="ＭＳ ゴシック" w:hint="eastAsia"/>
                <w:kern w:val="0"/>
                <w:sz w:val="18"/>
                <w:szCs w:val="18"/>
              </w:rPr>
              <w:t>に協力</w:t>
            </w:r>
            <w:r w:rsidR="004B0FA4" w:rsidRPr="000635BC">
              <w:rPr>
                <w:rFonts w:ascii="ＭＳ ゴシック" w:eastAsia="ＭＳ ゴシック" w:hAnsi="ＭＳ ゴシック" w:hint="eastAsia"/>
                <w:kern w:val="0"/>
                <w:sz w:val="18"/>
                <w:szCs w:val="18"/>
              </w:rPr>
              <w:t>した。また、</w:t>
            </w:r>
            <w:r w:rsidR="004B0FA4" w:rsidRPr="000635BC">
              <w:rPr>
                <w:rFonts w:ascii="ＭＳ ゴシック" w:eastAsia="ＭＳ ゴシック" w:hAnsi="ＭＳ ゴシック"/>
                <w:kern w:val="0"/>
                <w:sz w:val="18"/>
                <w:szCs w:val="18"/>
              </w:rPr>
              <w:t>海洋資源の持続的活用と海洋生態系の保護をテーマにしたパビリオン</w:t>
            </w:r>
            <w:r w:rsidR="004B0FA4" w:rsidRPr="000635BC">
              <w:rPr>
                <w:rFonts w:ascii="ＭＳ ゴシック" w:eastAsia="ＭＳ ゴシック" w:hAnsi="ＭＳ ゴシック" w:hint="eastAsia"/>
                <w:kern w:val="0"/>
                <w:sz w:val="18"/>
                <w:szCs w:val="18"/>
              </w:rPr>
              <w:t>である</w:t>
            </w:r>
            <w:r w:rsidRPr="000635BC">
              <w:rPr>
                <w:rFonts w:ascii="ＭＳ ゴシック" w:eastAsia="ＭＳ ゴシック" w:hAnsi="ＭＳ ゴシック" w:hint="eastAsia"/>
                <w:kern w:val="0"/>
                <w:sz w:val="18"/>
                <w:szCs w:val="18"/>
              </w:rPr>
              <w:t>BLUE OCEAN DOME</w:t>
            </w:r>
            <w:r w:rsidR="00B1369C" w:rsidRPr="000635BC">
              <w:rPr>
                <w:rFonts w:ascii="ＭＳ ゴシック" w:eastAsia="ＭＳ ゴシック" w:hAnsi="ＭＳ ゴシック" w:hint="eastAsia"/>
                <w:kern w:val="0"/>
                <w:sz w:val="18"/>
                <w:szCs w:val="18"/>
              </w:rPr>
              <w:t>にて</w:t>
            </w:r>
            <w:r w:rsidRPr="000635BC">
              <w:rPr>
                <w:rFonts w:ascii="ＭＳ ゴシック" w:eastAsia="ＭＳ ゴシック" w:hAnsi="ＭＳ ゴシック" w:hint="eastAsia"/>
                <w:kern w:val="0"/>
                <w:sz w:val="18"/>
                <w:szCs w:val="18"/>
              </w:rPr>
              <w:t>トークセッション</w:t>
            </w:r>
            <w:r w:rsidR="00B1369C" w:rsidRPr="000635BC">
              <w:rPr>
                <w:rFonts w:ascii="ＭＳ ゴシック" w:eastAsia="ＭＳ ゴシック" w:hAnsi="ＭＳ ゴシック" w:hint="eastAsia"/>
                <w:kern w:val="0"/>
                <w:sz w:val="18"/>
                <w:szCs w:val="18"/>
              </w:rPr>
              <w:t>に登壇し</w:t>
            </w:r>
            <w:r w:rsidRPr="000635BC">
              <w:rPr>
                <w:rFonts w:ascii="ＭＳ ゴシック" w:eastAsia="ＭＳ ゴシック" w:hAnsi="ＭＳ ゴシック" w:hint="eastAsia"/>
                <w:kern w:val="0"/>
                <w:sz w:val="18"/>
                <w:szCs w:val="18"/>
              </w:rPr>
              <w:t>、研究所の取組も含め</w:t>
            </w:r>
            <w:r w:rsidR="00B1369C" w:rsidRPr="000635BC">
              <w:rPr>
                <w:rFonts w:ascii="ＭＳ ゴシック" w:eastAsia="ＭＳ ゴシック" w:hAnsi="ＭＳ ゴシック" w:hint="eastAsia"/>
                <w:kern w:val="0"/>
                <w:sz w:val="18"/>
                <w:szCs w:val="18"/>
              </w:rPr>
              <w:t>た</w:t>
            </w:r>
            <w:r w:rsidRPr="000635BC">
              <w:rPr>
                <w:rFonts w:ascii="ＭＳ ゴシック" w:eastAsia="ＭＳ ゴシック" w:hAnsi="ＭＳ ゴシック" w:hint="eastAsia"/>
                <w:kern w:val="0"/>
                <w:sz w:val="18"/>
                <w:szCs w:val="18"/>
              </w:rPr>
              <w:t>情報発信を行った。</w:t>
            </w:r>
          </w:p>
          <w:p w14:paraId="7321E521" w14:textId="77777777" w:rsidR="00041FFA" w:rsidRDefault="00B37F46" w:rsidP="002E637F">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1369C" w:rsidRPr="000635BC">
              <w:rPr>
                <w:rFonts w:ascii="ＭＳ ゴシック" w:eastAsia="ＭＳ ゴシック" w:hAnsi="ＭＳ ゴシック" w:hint="eastAsia"/>
                <w:kern w:val="0"/>
                <w:sz w:val="18"/>
                <w:szCs w:val="18"/>
              </w:rPr>
              <w:t>大阪府と連携し、</w:t>
            </w:r>
            <w:r w:rsidR="005A29AD" w:rsidRPr="000635BC">
              <w:rPr>
                <w:rFonts w:ascii="ＭＳ ゴシック" w:eastAsia="ＭＳ ゴシック" w:hAnsi="ＭＳ ゴシック"/>
                <w:kern w:val="0"/>
                <w:sz w:val="18"/>
                <w:szCs w:val="18"/>
              </w:rPr>
              <w:t>大阪ウィーク～秋～「地域の魅力発見ツアー 〜大阪43市町村の見どころ〜」</w:t>
            </w:r>
            <w:r w:rsidR="002E637F" w:rsidRPr="000635BC">
              <w:rPr>
                <w:rFonts w:ascii="ＭＳ ゴシック" w:eastAsia="ＭＳ ゴシック" w:hAnsi="ＭＳ ゴシック" w:hint="eastAsia"/>
                <w:kern w:val="0"/>
                <w:sz w:val="18"/>
                <w:szCs w:val="18"/>
              </w:rPr>
              <w:t>の催事</w:t>
            </w:r>
            <w:r w:rsidR="00B1369C" w:rsidRPr="000635BC">
              <w:rPr>
                <w:rFonts w:ascii="ＭＳ ゴシック" w:eastAsia="ＭＳ ゴシック" w:hAnsi="ＭＳ ゴシック" w:hint="eastAsia"/>
                <w:kern w:val="0"/>
                <w:sz w:val="18"/>
                <w:szCs w:val="18"/>
              </w:rPr>
              <w:t>で</w:t>
            </w:r>
            <w:r w:rsidR="005A29AD" w:rsidRPr="000635BC">
              <w:rPr>
                <w:rFonts w:ascii="ＭＳ ゴシック" w:eastAsia="ＭＳ ゴシック" w:hAnsi="ＭＳ ゴシック" w:hint="eastAsia"/>
                <w:kern w:val="0"/>
                <w:sz w:val="18"/>
                <w:szCs w:val="18"/>
              </w:rPr>
              <w:t>用い</w:t>
            </w:r>
            <w:r w:rsidR="002E637F" w:rsidRPr="000635BC">
              <w:rPr>
                <w:rFonts w:ascii="ＭＳ ゴシック" w:eastAsia="ＭＳ ゴシック" w:hAnsi="ＭＳ ゴシック" w:hint="eastAsia"/>
                <w:kern w:val="0"/>
                <w:sz w:val="18"/>
                <w:szCs w:val="18"/>
              </w:rPr>
              <w:t>た</w:t>
            </w:r>
            <w:r w:rsidR="005A29AD" w:rsidRPr="000635BC">
              <w:rPr>
                <w:rFonts w:ascii="ＭＳ ゴシック" w:eastAsia="ＭＳ ゴシック" w:hAnsi="ＭＳ ゴシック" w:hint="eastAsia"/>
                <w:kern w:val="0"/>
                <w:sz w:val="18"/>
                <w:szCs w:val="18"/>
              </w:rPr>
              <w:t>大</w:t>
            </w:r>
            <w:r w:rsidR="008026CC" w:rsidRPr="000635BC">
              <w:rPr>
                <w:rFonts w:ascii="ＭＳ ゴシック" w:eastAsia="ＭＳ ゴシック" w:hAnsi="ＭＳ ゴシック"/>
                <w:kern w:val="0"/>
                <w:sz w:val="18"/>
                <w:szCs w:val="18"/>
              </w:rPr>
              <w:t>阪産</w:t>
            </w:r>
            <w:r w:rsidR="008026CC" w:rsidRPr="000635BC">
              <w:rPr>
                <w:rFonts w:ascii="ＭＳ ゴシック" w:eastAsia="ＭＳ ゴシック" w:hAnsi="ＭＳ ゴシック" w:hint="eastAsia"/>
                <w:kern w:val="0"/>
                <w:sz w:val="18"/>
                <w:szCs w:val="18"/>
              </w:rPr>
              <w:t>（</w:t>
            </w:r>
            <w:r w:rsidR="008026CC" w:rsidRPr="000635BC">
              <w:rPr>
                <w:rFonts w:ascii="ＭＳ ゴシック" w:eastAsia="ＭＳ ゴシック" w:hAnsi="ＭＳ ゴシック"/>
                <w:kern w:val="0"/>
                <w:sz w:val="18"/>
                <w:szCs w:val="18"/>
              </w:rPr>
              <w:t>もん</w:t>
            </w:r>
            <w:r w:rsidR="008026CC" w:rsidRPr="000635BC">
              <w:rPr>
                <w:rFonts w:ascii="ＭＳ ゴシック" w:eastAsia="ＭＳ ゴシック" w:hAnsi="ＭＳ ゴシック" w:hint="eastAsia"/>
                <w:kern w:val="0"/>
                <w:sz w:val="18"/>
                <w:szCs w:val="18"/>
              </w:rPr>
              <w:t>）の</w:t>
            </w:r>
            <w:r w:rsidR="00E5376C" w:rsidRPr="000635BC">
              <w:rPr>
                <w:rFonts w:ascii="ＭＳ ゴシック" w:eastAsia="ＭＳ ゴシック" w:hAnsi="ＭＳ ゴシック" w:hint="eastAsia"/>
                <w:kern w:val="0"/>
                <w:sz w:val="16"/>
                <w:szCs w:val="16"/>
              </w:rPr>
              <w:t>ＰＲ</w:t>
            </w:r>
            <w:r w:rsidR="008026CC" w:rsidRPr="000635BC">
              <w:rPr>
                <w:rFonts w:ascii="ＭＳ ゴシック" w:eastAsia="ＭＳ ゴシック" w:hAnsi="ＭＳ ゴシック" w:hint="eastAsia"/>
                <w:kern w:val="0"/>
                <w:sz w:val="18"/>
                <w:szCs w:val="18"/>
              </w:rPr>
              <w:t>映像</w:t>
            </w:r>
            <w:r w:rsidR="005A29AD" w:rsidRPr="000635BC">
              <w:rPr>
                <w:rFonts w:ascii="ＭＳ ゴシック" w:eastAsia="ＭＳ ゴシック" w:hAnsi="ＭＳ ゴシック" w:hint="eastAsia"/>
                <w:kern w:val="0"/>
                <w:sz w:val="18"/>
                <w:szCs w:val="18"/>
              </w:rPr>
              <w:t>の</w:t>
            </w:r>
            <w:r w:rsidR="00B1369C" w:rsidRPr="000635BC">
              <w:rPr>
                <w:rFonts w:ascii="ＭＳ ゴシック" w:eastAsia="ＭＳ ゴシック" w:hAnsi="ＭＳ ゴシック" w:hint="eastAsia"/>
                <w:kern w:val="0"/>
                <w:sz w:val="18"/>
                <w:szCs w:val="18"/>
              </w:rPr>
              <w:t>制作</w:t>
            </w:r>
            <w:r w:rsidR="005A29AD" w:rsidRPr="000635BC">
              <w:rPr>
                <w:rFonts w:ascii="ＭＳ ゴシック" w:eastAsia="ＭＳ ゴシック" w:hAnsi="ＭＳ ゴシック" w:hint="eastAsia"/>
                <w:kern w:val="0"/>
                <w:sz w:val="18"/>
                <w:szCs w:val="18"/>
              </w:rPr>
              <w:t>に協力し</w:t>
            </w:r>
            <w:r w:rsidR="002E637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栽培漁業に関する</w:t>
            </w:r>
            <w:r w:rsidR="002E637F" w:rsidRPr="000635BC">
              <w:rPr>
                <w:rFonts w:ascii="ＭＳ ゴシック" w:eastAsia="ＭＳ ゴシック" w:hAnsi="ＭＳ ゴシック" w:hint="eastAsia"/>
                <w:kern w:val="0"/>
                <w:sz w:val="18"/>
                <w:szCs w:val="18"/>
              </w:rPr>
              <w:t>取組を紹介した。また、</w:t>
            </w:r>
            <w:r w:rsidR="002E637F" w:rsidRPr="000635BC">
              <w:rPr>
                <w:rFonts w:ascii="ＭＳ ゴシック" w:eastAsia="ＭＳ ゴシック" w:hAnsi="ＭＳ ゴシック"/>
                <w:kern w:val="0"/>
                <w:sz w:val="18"/>
                <w:szCs w:val="18"/>
              </w:rPr>
              <w:t>同催事のステージでは、</w:t>
            </w:r>
            <w:r w:rsidR="0000583A" w:rsidRPr="000635BC">
              <w:rPr>
                <w:rFonts w:ascii="ＭＳ ゴシック" w:eastAsia="ＭＳ ゴシック" w:hAnsi="ＭＳ ゴシック" w:hint="eastAsia"/>
                <w:kern w:val="0"/>
                <w:sz w:val="18"/>
                <w:szCs w:val="18"/>
              </w:rPr>
              <w:t>大阪</w:t>
            </w:r>
            <w:r w:rsidR="002E637F" w:rsidRPr="000635BC">
              <w:rPr>
                <w:rFonts w:ascii="ＭＳ ゴシック" w:eastAsia="ＭＳ ゴシック" w:hAnsi="ＭＳ ゴシック"/>
                <w:kern w:val="0"/>
                <w:sz w:val="18"/>
                <w:szCs w:val="18"/>
              </w:rPr>
              <w:t>府</w:t>
            </w:r>
            <w:r w:rsidR="0000583A"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kern w:val="0"/>
                <w:sz w:val="18"/>
                <w:szCs w:val="18"/>
              </w:rPr>
              <w:t>ブースで提供された「陸上養殖トラフグ、スズキ、</w:t>
            </w:r>
            <w:r w:rsidR="00633046" w:rsidRPr="000635BC">
              <w:rPr>
                <w:rFonts w:ascii="ＭＳ ゴシック" w:eastAsia="ＭＳ ゴシック" w:hAnsi="ＭＳ ゴシック" w:hint="eastAsia"/>
                <w:kern w:val="0"/>
                <w:sz w:val="18"/>
                <w:szCs w:val="18"/>
              </w:rPr>
              <w:t>シラス</w:t>
            </w:r>
            <w:r w:rsidR="002E637F" w:rsidRPr="000635BC">
              <w:rPr>
                <w:rFonts w:ascii="ＭＳ ゴシック" w:eastAsia="ＭＳ ゴシック" w:hAnsi="ＭＳ ゴシック"/>
                <w:kern w:val="0"/>
                <w:sz w:val="18"/>
                <w:szCs w:val="18"/>
              </w:rPr>
              <w:t>、アナゴ」について、栽培漁業の観点から解説</w:t>
            </w:r>
            <w:r w:rsidRPr="000635BC">
              <w:rPr>
                <w:rFonts w:ascii="ＭＳ ゴシック" w:eastAsia="ＭＳ ゴシック" w:hAnsi="ＭＳ ゴシック" w:hint="eastAsia"/>
                <w:kern w:val="0"/>
                <w:sz w:val="18"/>
                <w:szCs w:val="18"/>
              </w:rPr>
              <w:t>を行った。</w:t>
            </w:r>
          </w:p>
          <w:p w14:paraId="57BBDC4E" w14:textId="50DC6990" w:rsidR="00F67DE2" w:rsidRPr="000635BC" w:rsidRDefault="00F67DE2" w:rsidP="002E637F">
            <w:pPr>
              <w:tabs>
                <w:tab w:val="left" w:pos="1440"/>
              </w:tabs>
              <w:spacing w:line="240" w:lineRule="exact"/>
              <w:ind w:left="180" w:hangingChars="100" w:hanging="180"/>
              <w:rPr>
                <w:rFonts w:ascii="ＭＳ ゴシック" w:eastAsia="ＭＳ ゴシック" w:hAnsi="ＭＳ ゴシック"/>
                <w:kern w:val="0"/>
                <w:sz w:val="18"/>
                <w:szCs w:val="18"/>
              </w:rPr>
            </w:pPr>
          </w:p>
        </w:tc>
      </w:tr>
      <w:tr w:rsidR="00572925" w:rsidRPr="000635BC" w14:paraId="7D21C38A" w14:textId="77777777" w:rsidTr="00FA4418">
        <w:trPr>
          <w:trHeight w:val="20"/>
        </w:trPr>
        <w:tc>
          <w:tcPr>
            <w:tcW w:w="2405" w:type="dxa"/>
            <w:vMerge/>
          </w:tcPr>
          <w:p w14:paraId="53C95B74"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EC64A74" w14:textId="2E5EF59E"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ⅳ</w:t>
            </w:r>
            <w:r w:rsidR="006100C6" w:rsidRPr="000635BC">
              <w:rPr>
                <w:rFonts w:ascii="ＭＳ ゴシック" w:eastAsia="ＭＳ ゴシック" w:hAnsi="ＭＳ ゴシック" w:hint="eastAsia"/>
                <w:kern w:val="0"/>
                <w:sz w:val="16"/>
                <w:szCs w:val="16"/>
              </w:rPr>
              <w:t>研究所オリジナルブドウ「虹の雫」（品種名「ポンタ」）について、大阪府とともに広く周知するとともに、生産者に対しては、研究所で取組んでいる摘粒省力化技術や着色改善技術を虹の雫ブランド研究会等を通じて発信する等、生産支援を継続する。また、研究所が保有する醸造用ブドウ品種「大阪Ｒ</w:t>
            </w:r>
            <w:r w:rsidR="006100C6" w:rsidRPr="000635BC">
              <w:rPr>
                <w:rFonts w:ascii="ＭＳ ゴシック" w:eastAsia="ＭＳ ゴシック" w:hAnsi="ＭＳ ゴシック"/>
                <w:kern w:val="0"/>
                <w:sz w:val="16"/>
                <w:szCs w:val="16"/>
              </w:rPr>
              <w:t xml:space="preserve"> Ｎ－１」の栽培・醸造特性を明らかにし、ワイナリーに対して栽培・醸造支</w:t>
            </w:r>
            <w:r w:rsidR="006100C6" w:rsidRPr="000635BC">
              <w:rPr>
                <w:rFonts w:ascii="ＭＳ ゴシック" w:eastAsia="ＭＳ ゴシック" w:hAnsi="ＭＳ ゴシック" w:hint="eastAsia"/>
                <w:kern w:val="0"/>
                <w:sz w:val="16"/>
                <w:szCs w:val="16"/>
              </w:rPr>
              <w:t>援を行う。</w:t>
            </w:r>
          </w:p>
        </w:tc>
        <w:tc>
          <w:tcPr>
            <w:tcW w:w="10631" w:type="dxa"/>
            <w:tcBorders>
              <w:bottom w:val="dotted" w:sz="4" w:space="0" w:color="auto"/>
            </w:tcBorders>
          </w:tcPr>
          <w:p w14:paraId="3D954334" w14:textId="151F14F1" w:rsidR="004C34C8"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sz w:val="18"/>
                <w:szCs w:val="18"/>
              </w:rPr>
              <w:t>ⅳ</w:t>
            </w:r>
            <w:r w:rsidRPr="000635BC">
              <w:rPr>
                <w:rFonts w:ascii="ＭＳ ゴシック" w:eastAsia="ＭＳ ゴシック" w:hAnsi="ＭＳ ゴシック" w:hint="eastAsia"/>
                <w:b/>
                <w:kern w:val="0"/>
                <w:sz w:val="18"/>
                <w:szCs w:val="18"/>
              </w:rPr>
              <w:t>研究所オリジナルブドウ品種</w:t>
            </w:r>
          </w:p>
          <w:p w14:paraId="482331C3" w14:textId="6101E0EA" w:rsidR="00041FFA" w:rsidRPr="000635BC" w:rsidRDefault="004C34C8"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b/>
                <w:kern w:val="0"/>
                <w:sz w:val="18"/>
                <w:szCs w:val="18"/>
              </w:rPr>
              <w:t>【虹の雫</w:t>
            </w:r>
            <w:r w:rsidR="00A06C8C"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b/>
                <w:kern w:val="0"/>
                <w:sz w:val="18"/>
                <w:szCs w:val="18"/>
              </w:rPr>
              <w:t>】</w:t>
            </w:r>
          </w:p>
          <w:p w14:paraId="7D670AD7" w14:textId="601D5FA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●虹の雫ブランド研究会</w:t>
            </w:r>
            <w:r w:rsidRPr="000635BC">
              <w:rPr>
                <w:rFonts w:ascii="ＭＳ ゴシック" w:eastAsia="ＭＳ ゴシック" w:hAnsi="ＭＳ ゴシック"/>
                <w:sz w:val="18"/>
                <w:szCs w:val="18"/>
              </w:rPr>
              <w:t>に参画し、</w:t>
            </w:r>
            <w:r w:rsidRPr="000635BC">
              <w:rPr>
                <w:rFonts w:ascii="ＭＳ ゴシック" w:eastAsia="ＭＳ ゴシック" w:hAnsi="ＭＳ ゴシック" w:hint="eastAsia"/>
                <w:sz w:val="18"/>
                <w:szCs w:val="18"/>
              </w:rPr>
              <w:t>「整房（摘粒）に関する研修会」</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目合わせ会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大阪オリジナルぶどう「虹の雫」の試食会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振り返り</w:t>
            </w:r>
            <w:r w:rsidR="00CB2E0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技術講習会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生産・販売企画部会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百貨店販売検討会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を利用し、会員である生産者等に栽培技術の情報提供などを行った。</w:t>
            </w:r>
          </w:p>
          <w:p w14:paraId="7517D416"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●大阪府の「虹の雫栽培マニュアル」の更新にあたり、図・写真・データの提供や編集について協力した。</w:t>
            </w:r>
          </w:p>
          <w:p w14:paraId="2E30451B"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p>
          <w:p w14:paraId="0CD7F30E" w14:textId="77777777" w:rsidR="00BE5ED6" w:rsidRPr="000635BC" w:rsidRDefault="00BE5ED6" w:rsidP="00BE5ED6">
            <w:pPr>
              <w:tabs>
                <w:tab w:val="left" w:pos="1440"/>
              </w:tabs>
              <w:spacing w:line="240" w:lineRule="exact"/>
              <w:ind w:left="181" w:hangingChars="100" w:hanging="181"/>
              <w:rPr>
                <w:rFonts w:ascii="ＭＳ ゴシック" w:eastAsia="ＭＳ ゴシック" w:hAnsi="ＭＳ ゴシック"/>
                <w:b/>
                <w:bCs/>
                <w:kern w:val="0"/>
                <w:sz w:val="18"/>
                <w:szCs w:val="18"/>
              </w:rPr>
            </w:pPr>
            <w:r w:rsidRPr="000635BC">
              <w:rPr>
                <w:rFonts w:ascii="ＭＳ ゴシック" w:eastAsia="ＭＳ ゴシック" w:hAnsi="ＭＳ ゴシック" w:hint="eastAsia"/>
                <w:b/>
                <w:bCs/>
                <w:kern w:val="0"/>
                <w:sz w:val="18"/>
                <w:szCs w:val="18"/>
              </w:rPr>
              <w:t>【大阪R</w:t>
            </w:r>
            <w:r w:rsidRPr="000635BC">
              <w:rPr>
                <w:rFonts w:ascii="ＭＳ ゴシック" w:eastAsia="ＭＳ ゴシック" w:hAnsi="ＭＳ ゴシック"/>
                <w:b/>
                <w:bCs/>
                <w:kern w:val="0"/>
                <w:sz w:val="18"/>
                <w:szCs w:val="18"/>
              </w:rPr>
              <w:t xml:space="preserve"> N-1】</w:t>
            </w:r>
          </w:p>
          <w:p w14:paraId="5394162F"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６</w:t>
            </w:r>
            <w:r w:rsidRPr="000635BC">
              <w:rPr>
                <w:rFonts w:ascii="ＭＳ ゴシック" w:eastAsia="ＭＳ ゴシック" w:hAnsi="ＭＳ ゴシック"/>
                <w:kern w:val="0"/>
                <w:sz w:val="18"/>
                <w:szCs w:val="18"/>
              </w:rPr>
              <w:t>日に開催した醸造勉強会において試験醸造した「大阪</w:t>
            </w: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 xml:space="preserve"> N-1」</w:t>
            </w:r>
            <w:r w:rsidRPr="000635BC">
              <w:rPr>
                <w:rFonts w:ascii="ＭＳ ゴシック" w:eastAsia="ＭＳ ゴシック" w:hAnsi="ＭＳ ゴシック" w:hint="eastAsia"/>
                <w:kern w:val="0"/>
                <w:sz w:val="18"/>
                <w:szCs w:val="18"/>
              </w:rPr>
              <w:t>の試飲を行い、醸造に関する情報をワイナリーに提供した。</w:t>
            </w:r>
          </w:p>
          <w:p w14:paraId="36773C26" w14:textId="666A4E8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w:t>
            </w:r>
            <w:r w:rsidR="00E81886">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w:t>
            </w:r>
            <w:r w:rsidRPr="000635BC">
              <w:rPr>
                <w:rFonts w:ascii="ＭＳ ゴシック" w:eastAsia="ＭＳ ゴシック" w:hAnsi="ＭＳ ゴシック"/>
                <w:kern w:val="0"/>
                <w:sz w:val="18"/>
                <w:szCs w:val="18"/>
              </w:rPr>
              <w:t>を進めた。</w:t>
            </w:r>
          </w:p>
          <w:p w14:paraId="298C0ED5" w14:textId="4F73C1B6" w:rsidR="00041FFA" w:rsidRPr="000635BC" w:rsidRDefault="00041FFA" w:rsidP="005228F0">
            <w:pPr>
              <w:spacing w:line="240" w:lineRule="exact"/>
              <w:ind w:left="160" w:hangingChars="100" w:hanging="160"/>
              <w:rPr>
                <w:rFonts w:ascii="ＭＳ ゴシック" w:eastAsia="ＭＳ ゴシック" w:hAnsi="ＭＳ ゴシック"/>
                <w:kern w:val="0"/>
                <w:sz w:val="16"/>
                <w:szCs w:val="16"/>
              </w:rPr>
            </w:pPr>
          </w:p>
        </w:tc>
      </w:tr>
      <w:tr w:rsidR="00572925" w:rsidRPr="000635BC" w14:paraId="7C16ED00" w14:textId="77777777" w:rsidTr="00FA4418">
        <w:trPr>
          <w:trHeight w:val="283"/>
        </w:trPr>
        <w:tc>
          <w:tcPr>
            <w:tcW w:w="2405" w:type="dxa"/>
            <w:vMerge/>
          </w:tcPr>
          <w:p w14:paraId="13576DE3"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C1F4E8C" w14:textId="4E1556EA"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ⅴ</w:t>
            </w:r>
            <w:r w:rsidR="00086A5B" w:rsidRPr="000635BC">
              <w:rPr>
                <w:rFonts w:ascii="ＭＳ ゴシック" w:eastAsia="ＭＳ ゴシック" w:hAnsi="ＭＳ ゴシック" w:hint="eastAsia"/>
                <w:kern w:val="0"/>
                <w:sz w:val="16"/>
                <w:szCs w:val="16"/>
              </w:rPr>
              <w:t>養殖方法とカキの特性（成長</w:t>
            </w:r>
            <w:r w:rsidR="00086A5B" w:rsidRPr="000635BC">
              <w:rPr>
                <w:rFonts w:ascii="ＭＳ ゴシック" w:eastAsia="ＭＳ ゴシック" w:hAnsi="ＭＳ ゴシック" w:hint="eastAsia"/>
                <w:kern w:val="0"/>
                <w:sz w:val="16"/>
                <w:szCs w:val="16"/>
              </w:rPr>
              <w:lastRenderedPageBreak/>
              <w:t>や身入）との関連性を検証し、大阪湾での最適なカキ採苗・養殖手法の確立、消費者ニーズに応えるカキ生産技術の漁業者への普及をめざす。ワカメ養殖では、フリー配偶体技術を使用し、過年度に良好な結果を得た品種について形質の再現性を確認する。</w:t>
            </w:r>
          </w:p>
        </w:tc>
        <w:tc>
          <w:tcPr>
            <w:tcW w:w="10631" w:type="dxa"/>
            <w:tcBorders>
              <w:bottom w:val="dotted" w:sz="4" w:space="0" w:color="auto"/>
            </w:tcBorders>
          </w:tcPr>
          <w:p w14:paraId="7815035C" w14:textId="4D78EFE3" w:rsidR="00041FFA" w:rsidRPr="000635BC" w:rsidRDefault="00041FFA" w:rsidP="00FA4418">
            <w:pPr>
              <w:widowControl/>
              <w:spacing w:line="220" w:lineRule="exact"/>
              <w:ind w:left="90" w:hangingChars="50" w:hanging="90"/>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ⅴ養殖技術</w:t>
            </w:r>
          </w:p>
          <w:p w14:paraId="592ECA98" w14:textId="7B836805" w:rsidR="00041FFA" w:rsidRPr="000635BC" w:rsidRDefault="00041FFA" w:rsidP="00232BEB">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●カキ養殖が</w:t>
            </w:r>
            <w:r w:rsidR="00EA3B5D" w:rsidRPr="000635BC">
              <w:rPr>
                <w:rFonts w:ascii="ＭＳ ゴシック" w:eastAsia="ＭＳ ゴシック" w:hAnsi="ＭＳ ゴシック" w:hint="eastAsia"/>
                <w:kern w:val="0"/>
                <w:sz w:val="18"/>
                <w:szCs w:val="18"/>
              </w:rPr>
              <w:t>行われている</w:t>
            </w:r>
            <w:r w:rsidRPr="000635BC">
              <w:rPr>
                <w:rFonts w:ascii="ＭＳ ゴシック" w:eastAsia="ＭＳ ゴシック" w:hAnsi="ＭＳ ゴシック" w:hint="eastAsia"/>
                <w:kern w:val="0"/>
                <w:sz w:val="18"/>
                <w:szCs w:val="18"/>
              </w:rPr>
              <w:t>海域において採苗試験を実施し、</w:t>
            </w:r>
            <w:r w:rsidR="00BD735A"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適地把握に取組んだ。</w:t>
            </w:r>
            <w:r w:rsidR="00EA3B5D"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大阪湾に適した種苗を検討するため</w:t>
            </w:r>
            <w:r w:rsidR="00232BEB">
              <w:rPr>
                <w:rFonts w:ascii="ＭＳ ゴシック" w:eastAsia="ＭＳ ゴシック" w:hAnsi="ＭＳ ゴシック" w:hint="eastAsia"/>
                <w:kern w:val="0"/>
                <w:sz w:val="18"/>
                <w:szCs w:val="18"/>
              </w:rPr>
              <w:t>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倍体と</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倍体の比較養殖試験</w:t>
            </w:r>
            <w:r w:rsidR="00232BEB">
              <w:rPr>
                <w:rFonts w:ascii="ＭＳ ゴシック" w:eastAsia="ＭＳ ゴシック" w:hAnsi="ＭＳ ゴシック" w:hint="eastAsia"/>
                <w:kern w:val="0"/>
                <w:sz w:val="18"/>
                <w:szCs w:val="18"/>
              </w:rPr>
              <w:t>を行うとともに、</w:t>
            </w:r>
            <w:r w:rsidRPr="000635BC">
              <w:rPr>
                <w:rFonts w:ascii="ＭＳ ゴシック" w:eastAsia="ＭＳ ゴシック" w:hAnsi="ＭＳ ゴシック"/>
                <w:kern w:val="0"/>
                <w:sz w:val="18"/>
                <w:szCs w:val="18"/>
              </w:rPr>
              <w:t>養殖方法による違いを検証するため、垂下式、バスケット式、オイスタートレー式による養殖試験を</w:t>
            </w:r>
            <w:r w:rsidR="00465727" w:rsidRPr="000635BC">
              <w:rPr>
                <w:rFonts w:ascii="ＭＳ ゴシック" w:eastAsia="ＭＳ ゴシック" w:hAnsi="ＭＳ ゴシック"/>
                <w:kern w:val="0"/>
                <w:sz w:val="18"/>
                <w:szCs w:val="18"/>
              </w:rPr>
              <w:t>引き続き</w:t>
            </w:r>
            <w:r w:rsidR="00264193"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p>
          <w:p w14:paraId="6E31B222" w14:textId="6F0D8981"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D735A" w:rsidRPr="000635BC">
              <w:rPr>
                <w:rFonts w:ascii="ＭＳ ゴシック" w:eastAsia="ＭＳ ゴシック" w:hAnsi="ＭＳ ゴシック" w:hint="eastAsia"/>
                <w:kern w:val="0"/>
                <w:sz w:val="18"/>
                <w:szCs w:val="18"/>
              </w:rPr>
              <w:t>カキの</w:t>
            </w:r>
            <w:r w:rsidRPr="000635BC">
              <w:rPr>
                <w:rFonts w:ascii="ＭＳ ゴシック" w:eastAsia="ＭＳ ゴシック" w:hAnsi="ＭＳ ゴシック" w:hint="eastAsia"/>
                <w:kern w:val="0"/>
                <w:sz w:val="18"/>
                <w:szCs w:val="18"/>
              </w:rPr>
              <w:t>大量へい死発生時</w:t>
            </w:r>
            <w:r w:rsidR="006B73BF">
              <w:rPr>
                <w:rFonts w:ascii="ＭＳ ゴシック" w:eastAsia="ＭＳ ゴシック" w:hAnsi="ＭＳ ゴシック" w:hint="eastAsia"/>
                <w:kern w:val="0"/>
                <w:sz w:val="18"/>
                <w:szCs w:val="18"/>
              </w:rPr>
              <w:t>において</w:t>
            </w:r>
            <w:r w:rsidRPr="000635BC">
              <w:rPr>
                <w:rFonts w:ascii="ＭＳ ゴシック" w:eastAsia="ＭＳ ゴシック" w:hAnsi="ＭＳ ゴシック" w:hint="eastAsia"/>
                <w:kern w:val="0"/>
                <w:sz w:val="18"/>
                <w:szCs w:val="18"/>
              </w:rPr>
              <w:t>、各養殖場</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へい死原因プランクトン</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発生状況</w:t>
            </w:r>
            <w:r w:rsidR="006B73BF">
              <w:rPr>
                <w:rFonts w:ascii="ＭＳ ゴシック" w:eastAsia="ＭＳ ゴシック" w:hAnsi="ＭＳ ゴシック" w:hint="eastAsia"/>
                <w:kern w:val="0"/>
                <w:sz w:val="18"/>
                <w:szCs w:val="18"/>
              </w:rPr>
              <w:t>を</w:t>
            </w:r>
            <w:r w:rsidR="00465727" w:rsidRPr="000635BC">
              <w:rPr>
                <w:rFonts w:ascii="ＭＳ ゴシック" w:eastAsia="ＭＳ ゴシック" w:hAnsi="ＭＳ ゴシック"/>
                <w:kern w:val="0"/>
                <w:sz w:val="18"/>
                <w:szCs w:val="18"/>
              </w:rPr>
              <w:t>調査し</w:t>
            </w:r>
            <w:r w:rsidR="006B73BF">
              <w:rPr>
                <w:rFonts w:ascii="ＭＳ ゴシック" w:eastAsia="ＭＳ ゴシック" w:hAnsi="ＭＳ ゴシック" w:hint="eastAsia"/>
                <w:kern w:val="0"/>
                <w:sz w:val="18"/>
                <w:szCs w:val="18"/>
              </w:rPr>
              <w:t>た結果、</w:t>
            </w:r>
            <w:r w:rsidR="006B73BF" w:rsidRPr="006B73BF">
              <w:rPr>
                <w:rFonts w:ascii="ＭＳ ゴシック" w:eastAsia="ＭＳ ゴシック" w:hAnsi="ＭＳ ゴシック"/>
                <w:kern w:val="0"/>
                <w:sz w:val="18"/>
                <w:szCs w:val="18"/>
              </w:rPr>
              <w:t>二枚貝を特異的にへい死させる渦鞭毛藻</w:t>
            </w:r>
            <w:r w:rsidR="00DD01C5">
              <w:rPr>
                <w:rFonts w:ascii="ＭＳ ゴシック" w:eastAsia="ＭＳ ゴシック" w:hAnsi="ＭＳ ゴシック" w:hint="eastAsia"/>
                <w:kern w:val="0"/>
                <w:sz w:val="18"/>
                <w:szCs w:val="18"/>
              </w:rPr>
              <w:t>類の一種である</w:t>
            </w:r>
            <w:r w:rsidR="006B73BF" w:rsidRPr="006B73BF">
              <w:rPr>
                <w:rFonts w:ascii="ＭＳ ゴシック" w:eastAsia="ＭＳ ゴシック" w:hAnsi="ＭＳ ゴシック"/>
                <w:kern w:val="0"/>
                <w:sz w:val="18"/>
                <w:szCs w:val="18"/>
              </w:rPr>
              <w:t>ヘテロカプサ・サーキュラリスカーマの増殖が確認さ</w:t>
            </w:r>
            <w:r w:rsidR="006B73BF">
              <w:rPr>
                <w:rFonts w:ascii="ＭＳ ゴシック" w:eastAsia="ＭＳ ゴシック" w:hAnsi="ＭＳ ゴシック" w:hint="eastAsia"/>
                <w:kern w:val="0"/>
                <w:sz w:val="18"/>
                <w:szCs w:val="18"/>
              </w:rPr>
              <w:t>れた。</w:t>
            </w:r>
          </w:p>
          <w:p w14:paraId="731F11E4" w14:textId="4D1D8CBB" w:rsidR="00041FFA" w:rsidRPr="000635BC" w:rsidRDefault="00041FFA" w:rsidP="004A7508">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●フリー配偶体によるワカメの種苗生産・培養技術を用いて、大阪府の従来株と他地域の株との交雑株を作出し、養殖試験を引き続き行った。また、</w:t>
            </w:r>
            <w:r w:rsidR="004A7508" w:rsidRPr="000635BC">
              <w:rPr>
                <w:rFonts w:ascii="ＭＳ ゴシック" w:eastAsia="ＭＳ ゴシック" w:hAnsi="ＭＳ ゴシック"/>
                <w:kern w:val="0"/>
                <w:sz w:val="18"/>
                <w:szCs w:val="18"/>
              </w:rPr>
              <w:t>令和</w:t>
            </w:r>
            <w:r w:rsidR="004A7508" w:rsidRPr="000635BC">
              <w:rPr>
                <w:rFonts w:ascii="ＭＳ ゴシック" w:eastAsia="ＭＳ ゴシック" w:hAnsi="ＭＳ ゴシック" w:hint="eastAsia"/>
                <w:kern w:val="0"/>
                <w:sz w:val="18"/>
                <w:szCs w:val="18"/>
              </w:rPr>
              <w:t>６</w:t>
            </w:r>
            <w:r w:rsidR="004A7508" w:rsidRPr="000635BC">
              <w:rPr>
                <w:rFonts w:ascii="ＭＳ ゴシック" w:eastAsia="ＭＳ ゴシック" w:hAnsi="ＭＳ ゴシック"/>
                <w:kern w:val="0"/>
                <w:sz w:val="18"/>
                <w:szCs w:val="18"/>
              </w:rPr>
              <w:t>年度に効果が確認された操作</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種苗生産時期を遅らせ、低水温期に養殖を開始する</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を</w:t>
            </w:r>
            <w:r w:rsidR="004A7508" w:rsidRPr="000635BC">
              <w:rPr>
                <w:rFonts w:ascii="ＭＳ ゴシック" w:eastAsia="ＭＳ ゴシック" w:hAnsi="ＭＳ ゴシック" w:hint="eastAsia"/>
                <w:kern w:val="0"/>
                <w:sz w:val="18"/>
                <w:szCs w:val="18"/>
              </w:rPr>
              <w:t>同様に</w:t>
            </w:r>
            <w:r w:rsidR="004A7508" w:rsidRPr="000635BC">
              <w:rPr>
                <w:rFonts w:ascii="ＭＳ ゴシック" w:eastAsia="ＭＳ ゴシック" w:hAnsi="ＭＳ ゴシック"/>
                <w:kern w:val="0"/>
                <w:sz w:val="18"/>
                <w:szCs w:val="18"/>
              </w:rPr>
              <w:t>実施した結果、</w:t>
            </w:r>
            <w:r w:rsidR="004A7508" w:rsidRPr="000635BC">
              <w:rPr>
                <w:rFonts w:ascii="ＭＳ ゴシック" w:eastAsia="ＭＳ ゴシック" w:hAnsi="ＭＳ ゴシック" w:hint="eastAsia"/>
                <w:kern w:val="0"/>
                <w:sz w:val="18"/>
                <w:szCs w:val="18"/>
              </w:rPr>
              <w:t>令和７</w:t>
            </w:r>
            <w:r w:rsidR="004A7508" w:rsidRPr="000635BC">
              <w:rPr>
                <w:rFonts w:ascii="ＭＳ ゴシック" w:eastAsia="ＭＳ ゴシック" w:hAnsi="ＭＳ ゴシック"/>
                <w:kern w:val="0"/>
                <w:sz w:val="18"/>
                <w:szCs w:val="18"/>
              </w:rPr>
              <w:t>年度も魚類による食害を回避</w:t>
            </w:r>
            <w:r w:rsidR="007E61F9">
              <w:rPr>
                <w:rFonts w:ascii="ＭＳ ゴシック" w:eastAsia="ＭＳ ゴシック" w:hAnsi="ＭＳ ゴシック" w:hint="eastAsia"/>
                <w:kern w:val="0"/>
                <w:sz w:val="18"/>
                <w:szCs w:val="18"/>
              </w:rPr>
              <w:t>した。</w:t>
            </w:r>
          </w:p>
          <w:p w14:paraId="09FE4E85" w14:textId="77777777" w:rsidR="00041FFA" w:rsidRPr="000635BC" w:rsidRDefault="00041FFA" w:rsidP="00FA4418">
            <w:pPr>
              <w:tabs>
                <w:tab w:val="left" w:pos="1440"/>
              </w:tabs>
              <w:spacing w:line="240" w:lineRule="exact"/>
              <w:rPr>
                <w:rFonts w:ascii="ＭＳ ゴシック" w:eastAsia="ＭＳ ゴシック" w:hAnsi="ＭＳ ゴシック"/>
                <w:sz w:val="18"/>
                <w:szCs w:val="18"/>
              </w:rPr>
            </w:pPr>
          </w:p>
        </w:tc>
      </w:tr>
      <w:tr w:rsidR="00572925" w:rsidRPr="000635BC" w14:paraId="70A458CF" w14:textId="77777777" w:rsidTr="00FA4418">
        <w:trPr>
          <w:trHeight w:val="20"/>
        </w:trPr>
        <w:tc>
          <w:tcPr>
            <w:tcW w:w="2405" w:type="dxa"/>
            <w:vMerge/>
            <w:tcBorders>
              <w:bottom w:val="dotted" w:sz="4" w:space="0" w:color="auto"/>
            </w:tcBorders>
          </w:tcPr>
          <w:p w14:paraId="168F0B0B"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9A04D1C" w14:textId="08AEFF2D"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ⅵ</w:t>
            </w:r>
            <w:r w:rsidR="00086A5B" w:rsidRPr="000635BC">
              <w:rPr>
                <w:rFonts w:ascii="ＭＳ ゴシック" w:eastAsia="ＭＳ ゴシック" w:hAnsi="ＭＳ ゴシック" w:hint="eastAsia"/>
                <w:kern w:val="0"/>
                <w:sz w:val="16"/>
                <w:szCs w:val="16"/>
              </w:rPr>
              <w:t>アメリカミズアブ活用の社会実装試験として、企業と協働し、アメリカミズアブを効率的に飼育するための装置などの開発を行う。</w:t>
            </w:r>
          </w:p>
        </w:tc>
        <w:tc>
          <w:tcPr>
            <w:tcW w:w="10631" w:type="dxa"/>
            <w:tcBorders>
              <w:bottom w:val="dotted" w:sz="4" w:space="0" w:color="auto"/>
            </w:tcBorders>
          </w:tcPr>
          <w:p w14:paraId="35BAF713" w14:textId="64731DA4"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sz w:val="18"/>
                <w:szCs w:val="18"/>
              </w:rPr>
              <w:t>ⅵアメリカミズアブの活用</w:t>
            </w:r>
          </w:p>
          <w:p w14:paraId="3F271217" w14:textId="0A6CE0CB"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w:t>
            </w:r>
          </w:p>
          <w:p w14:paraId="58EDE554" w14:textId="1752C30C"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w:t>
            </w:r>
            <w:r w:rsidR="00F555B8" w:rsidRPr="000635BC">
              <w:rPr>
                <w:rFonts w:ascii="ＭＳ ゴシック" w:eastAsia="ＭＳ ゴシック" w:hAnsi="ＭＳ ゴシック"/>
                <w:kern w:val="0"/>
                <w:sz w:val="18"/>
                <w:szCs w:val="18"/>
              </w:rPr>
              <w:t>機能性成分をアメリカミズアブに移行</w:t>
            </w:r>
            <w:r w:rsidR="00680563">
              <w:rPr>
                <w:rFonts w:ascii="ＭＳ ゴシック" w:eastAsia="ＭＳ ゴシック" w:hAnsi="ＭＳ ゴシック" w:hint="eastAsia"/>
                <w:kern w:val="0"/>
                <w:sz w:val="18"/>
                <w:szCs w:val="18"/>
              </w:rPr>
              <w:t>し</w:t>
            </w:r>
            <w:r w:rsidR="00F555B8" w:rsidRPr="000635BC">
              <w:rPr>
                <w:rFonts w:ascii="ＭＳ ゴシック" w:eastAsia="ＭＳ ゴシック" w:hAnsi="ＭＳ ゴシック"/>
                <w:kern w:val="0"/>
                <w:sz w:val="18"/>
                <w:szCs w:val="18"/>
              </w:rPr>
              <w:t>、アメリカミズアブ含有飼料の高付加価値化</w:t>
            </w:r>
            <w:r w:rsidRPr="000635BC">
              <w:rPr>
                <w:rFonts w:ascii="ＭＳ ゴシック" w:eastAsia="ＭＳ ゴシック" w:hAnsi="ＭＳ ゴシック" w:hint="eastAsia"/>
                <w:kern w:val="0"/>
                <w:sz w:val="18"/>
                <w:szCs w:val="18"/>
              </w:rPr>
              <w:t>を目指す研究をスタートさせ、いくつかの有効成分がアメリカミズアブ幼虫体内に</w:t>
            </w:r>
            <w:r w:rsidR="000D7AC6">
              <w:rPr>
                <w:rFonts w:ascii="ＭＳ ゴシック" w:eastAsia="ＭＳ ゴシック" w:hAnsi="ＭＳ ゴシック" w:hint="eastAsia"/>
                <w:kern w:val="0"/>
                <w:sz w:val="18"/>
                <w:szCs w:val="18"/>
              </w:rPr>
              <w:t>移行する</w:t>
            </w:r>
            <w:r w:rsidRPr="000635BC">
              <w:rPr>
                <w:rFonts w:ascii="ＭＳ ゴシック" w:eastAsia="ＭＳ ゴシック" w:hAnsi="ＭＳ ゴシック" w:hint="eastAsia"/>
                <w:kern w:val="0"/>
                <w:sz w:val="18"/>
                <w:szCs w:val="18"/>
              </w:rPr>
              <w:t>ことを確認した。</w:t>
            </w:r>
          </w:p>
          <w:p w14:paraId="3983B3B6" w14:textId="6C45C9F8"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w:t>
            </w:r>
            <w:r w:rsidRPr="008C0282">
              <w:rPr>
                <w:rFonts w:ascii="ＭＳ ゴシック" w:eastAsia="ＭＳ ゴシック" w:hAnsi="ＭＳ ゴシック" w:hint="eastAsia"/>
                <w:kern w:val="0"/>
                <w:sz w:val="18"/>
                <w:szCs w:val="18"/>
              </w:rPr>
              <w:t>業等</w:t>
            </w:r>
            <w:r w:rsidRPr="008C0282">
              <w:rPr>
                <w:rFonts w:ascii="ＭＳ ゴシック" w:eastAsia="ＭＳ ゴシック" w:hAnsi="ＭＳ ゴシック"/>
                <w:kern w:val="0"/>
                <w:sz w:val="18"/>
                <w:szCs w:val="18"/>
              </w:rPr>
              <w:t>23</w:t>
            </w:r>
            <w:r w:rsidRPr="008C0282">
              <w:rPr>
                <w:rFonts w:ascii="ＭＳ ゴシック" w:eastAsia="ＭＳ ゴシック" w:hAnsi="ＭＳ ゴシック" w:hint="eastAsia"/>
                <w:kern w:val="0"/>
                <w:sz w:val="18"/>
                <w:szCs w:val="18"/>
              </w:rPr>
              <w:t>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主催の勉強会を研究所で開催した。同勉強会には14社（機関）、32名が参加し、アメリカミズアブの研究に関する最新情報の情報交換や情報共有を行った。</w:t>
            </w:r>
          </w:p>
          <w:p w14:paraId="1CB155C1" w14:textId="5D36AE4D" w:rsidR="00BE5ED6"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03EB3030" w14:textId="48019926" w:rsidR="00C8548F" w:rsidRPr="000635BC" w:rsidRDefault="00C8548F" w:rsidP="00972FEF">
            <w:pPr>
              <w:tabs>
                <w:tab w:val="left" w:pos="1440"/>
              </w:tabs>
              <w:spacing w:line="240" w:lineRule="exact"/>
              <w:ind w:leftChars="100" w:left="210"/>
              <w:rPr>
                <w:rFonts w:ascii="ＭＳ ゴシック" w:eastAsia="ＭＳ ゴシック" w:hAnsi="ＭＳ ゴシック"/>
                <w:kern w:val="0"/>
                <w:sz w:val="18"/>
                <w:szCs w:val="18"/>
              </w:rPr>
            </w:pPr>
          </w:p>
        </w:tc>
      </w:tr>
      <w:tr w:rsidR="00572925" w:rsidRPr="000635BC" w14:paraId="6C233AA6" w14:textId="77777777" w:rsidTr="00FA4418">
        <w:trPr>
          <w:trHeight w:val="253"/>
        </w:trPr>
        <w:tc>
          <w:tcPr>
            <w:tcW w:w="2405" w:type="dxa"/>
            <w:tcBorders>
              <w:top w:val="dotted" w:sz="4" w:space="0" w:color="auto"/>
              <w:bottom w:val="dotted" w:sz="4" w:space="0" w:color="auto"/>
            </w:tcBorders>
            <w:vAlign w:val="center"/>
          </w:tcPr>
          <w:p w14:paraId="6BEFDFF4"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w:t>
            </w:r>
          </w:p>
        </w:tc>
        <w:tc>
          <w:tcPr>
            <w:tcW w:w="2410" w:type="dxa"/>
            <w:tcBorders>
              <w:top w:val="dotted" w:sz="4" w:space="0" w:color="auto"/>
              <w:bottom w:val="dotted" w:sz="4" w:space="0" w:color="auto"/>
            </w:tcBorders>
            <w:vAlign w:val="center"/>
          </w:tcPr>
          <w:p w14:paraId="6C6F7D10"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受託研究の実施</w:t>
            </w:r>
          </w:p>
        </w:tc>
        <w:tc>
          <w:tcPr>
            <w:tcW w:w="10631" w:type="dxa"/>
            <w:tcBorders>
              <w:top w:val="dotted" w:sz="4" w:space="0" w:color="auto"/>
              <w:bottom w:val="dotted" w:sz="4" w:space="0" w:color="auto"/>
            </w:tcBorders>
            <w:vAlign w:val="center"/>
          </w:tcPr>
          <w:p w14:paraId="0C1DBE89" w14:textId="77777777" w:rsidR="00041FFA" w:rsidRPr="000635BC" w:rsidRDefault="00041FFA" w:rsidP="00FA4418">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kern w:val="0"/>
                <w:sz w:val="18"/>
                <w:szCs w:val="20"/>
                <w:u w:val="single"/>
              </w:rPr>
              <w:t>b 受託研究の実施</w:t>
            </w:r>
          </w:p>
        </w:tc>
      </w:tr>
      <w:tr w:rsidR="00572925" w:rsidRPr="000635BC" w14:paraId="66901461" w14:textId="77777777" w:rsidTr="00FA4418">
        <w:trPr>
          <w:trHeight w:val="281"/>
        </w:trPr>
        <w:tc>
          <w:tcPr>
            <w:tcW w:w="2405" w:type="dxa"/>
            <w:tcBorders>
              <w:top w:val="dotted" w:sz="4" w:space="0" w:color="auto"/>
              <w:bottom w:val="dotted" w:sz="4" w:space="0" w:color="auto"/>
            </w:tcBorders>
          </w:tcPr>
          <w:p w14:paraId="457AE41C" w14:textId="738E9075" w:rsidR="00041FFA" w:rsidRPr="000635BC" w:rsidRDefault="00041FFA" w:rsidP="005228F0">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企業等からの依頼に対応し、事業者の課題解決を図る。また、契約手続、納期、研究内容水準等の項目について、利用者より評価を受ける。</w:t>
            </w:r>
            <w:r w:rsidRPr="000635BC">
              <w:rPr>
                <w:rFonts w:ascii="ＭＳ ゴシック" w:eastAsia="ＭＳ ゴシック" w:hAnsi="ＭＳ ゴシック"/>
                <w:kern w:val="0"/>
                <w:sz w:val="16"/>
                <w:szCs w:val="16"/>
              </w:rPr>
              <w:cr/>
            </w:r>
          </w:p>
          <w:p w14:paraId="168DE7B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【数値目標１】</w:t>
            </w:r>
          </w:p>
          <w:p w14:paraId="5CFFB771"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受託研究の実施件数を中期目標期間の合計で</w:t>
            </w:r>
            <w:r w:rsidRPr="000635BC">
              <w:rPr>
                <w:rFonts w:ascii="ＭＳ ゴシック" w:eastAsia="ＭＳ ゴシック" w:hAnsi="ＭＳ ゴシック"/>
                <w:b/>
                <w:kern w:val="0"/>
                <w:sz w:val="16"/>
                <w:szCs w:val="16"/>
              </w:rPr>
              <w:t>8</w:t>
            </w:r>
            <w:r w:rsidRPr="000635BC">
              <w:rPr>
                <w:rFonts w:ascii="ＭＳ ゴシック" w:eastAsia="ＭＳ ゴシック" w:hAnsi="ＭＳ ゴシック" w:hint="eastAsia"/>
                <w:b/>
                <w:kern w:val="0"/>
                <w:sz w:val="16"/>
                <w:szCs w:val="16"/>
              </w:rPr>
              <w:t>8</w:t>
            </w:r>
            <w:r w:rsidRPr="000635BC">
              <w:rPr>
                <w:rFonts w:ascii="ＭＳ ゴシック" w:eastAsia="ＭＳ ゴシック" w:hAnsi="ＭＳ ゴシック"/>
                <w:b/>
                <w:kern w:val="0"/>
                <w:sz w:val="16"/>
                <w:szCs w:val="16"/>
              </w:rPr>
              <w:t>件以上。</w:t>
            </w:r>
          </w:p>
          <w:p w14:paraId="52AE4E12" w14:textId="6B4B33D7" w:rsidR="00125A8B" w:rsidRPr="000635BC" w:rsidRDefault="00125A8B" w:rsidP="00FA4418">
            <w:pPr>
              <w:spacing w:line="200" w:lineRule="exact"/>
              <w:rPr>
                <w:rFonts w:ascii="ＭＳ ゴシック" w:eastAsia="ＭＳ ゴシック" w:hAnsi="ＭＳ ゴシック"/>
                <w:b/>
                <w:kern w:val="0"/>
                <w:sz w:val="16"/>
                <w:szCs w:val="16"/>
              </w:rPr>
            </w:pPr>
          </w:p>
          <w:p w14:paraId="3F10BB90" w14:textId="77777777" w:rsidR="000627EA" w:rsidRPr="000635BC" w:rsidRDefault="000627EA" w:rsidP="00FA4418">
            <w:pPr>
              <w:spacing w:line="200" w:lineRule="exact"/>
              <w:rPr>
                <w:rFonts w:ascii="ＭＳ ゴシック" w:eastAsia="ＭＳ ゴシック" w:hAnsi="ＭＳ ゴシック"/>
                <w:b/>
                <w:kern w:val="0"/>
                <w:sz w:val="16"/>
                <w:szCs w:val="16"/>
              </w:rPr>
            </w:pPr>
          </w:p>
          <w:p w14:paraId="3822388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【数値目標２】</w:t>
            </w:r>
          </w:p>
          <w:p w14:paraId="13E00D28"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受託研究に対する利用者の総合評価の中期目標期間における平均値を３以上（４段階評価）。</w:t>
            </w:r>
          </w:p>
          <w:p w14:paraId="1565772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top w:val="dotted" w:sz="4" w:space="0" w:color="auto"/>
              <w:bottom w:val="dotted" w:sz="4" w:space="0" w:color="auto"/>
            </w:tcBorders>
          </w:tcPr>
          <w:p w14:paraId="7098A872" w14:textId="7C77836C" w:rsidR="00041FFA"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事業者等からの依頼に対応し、技術的課題の解決を図る。また、研究内容・水準、納期、契約手続等の項目について、利用者より評価を受け、取組の改善につなげる。さらに、速やかな社会実装を目的として、事業者等が参画するコンソーシアム（共同研究事業体）を構成し、共同研究による技術開発を行う。</w:t>
            </w:r>
          </w:p>
          <w:p w14:paraId="2B830DBC"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p>
          <w:p w14:paraId="5DB2A390"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19FE6ED7" w14:textId="77777777" w:rsidTr="00FA4418">
              <w:trPr>
                <w:trHeight w:val="311"/>
              </w:trPr>
              <w:tc>
                <w:tcPr>
                  <w:tcW w:w="240" w:type="dxa"/>
                  <w:vAlign w:val="center"/>
                </w:tcPr>
                <w:p w14:paraId="2939A2F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32E3E98"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402404A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40D3D77B" w14:textId="22B7B9FE" w:rsidR="00041FFA" w:rsidRPr="000635BC" w:rsidRDefault="001971C3"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AD81E3" w14:textId="77777777" w:rsidTr="00FA4418">
              <w:trPr>
                <w:trHeight w:val="590"/>
              </w:trPr>
              <w:tc>
                <w:tcPr>
                  <w:tcW w:w="240" w:type="dxa"/>
                  <w:vAlign w:val="center"/>
                </w:tcPr>
                <w:p w14:paraId="50EEE9D3"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１</w:t>
                  </w:r>
                </w:p>
              </w:tc>
              <w:tc>
                <w:tcPr>
                  <w:tcW w:w="779" w:type="dxa"/>
                  <w:vAlign w:val="center"/>
                </w:tcPr>
                <w:p w14:paraId="788D1492"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受託研究の実施件数</w:t>
                  </w:r>
                </w:p>
              </w:tc>
              <w:tc>
                <w:tcPr>
                  <w:tcW w:w="1023" w:type="dxa"/>
                  <w:vAlign w:val="center"/>
                </w:tcPr>
                <w:p w14:paraId="575B2BD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2</w:t>
                  </w:r>
                  <w:r w:rsidRPr="000635BC">
                    <w:rPr>
                      <w:rFonts w:ascii="ＭＳ ゴシック" w:eastAsia="ＭＳ ゴシック" w:hAnsi="ＭＳ ゴシック" w:hint="eastAsia"/>
                      <w:b/>
                      <w:kern w:val="0"/>
                      <w:sz w:val="14"/>
                      <w:szCs w:val="14"/>
                    </w:rPr>
                    <w:t>2件以上</w:t>
                  </w:r>
                </w:p>
              </w:tc>
            </w:tr>
            <w:tr w:rsidR="00572925" w:rsidRPr="000635BC" w14:paraId="7A636EBF" w14:textId="77777777" w:rsidTr="00FA4418">
              <w:trPr>
                <w:trHeight w:val="554"/>
              </w:trPr>
              <w:tc>
                <w:tcPr>
                  <w:tcW w:w="240" w:type="dxa"/>
                  <w:vAlign w:val="center"/>
                </w:tcPr>
                <w:p w14:paraId="1E5CD6CE"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２</w:t>
                  </w:r>
                </w:p>
              </w:tc>
              <w:tc>
                <w:tcPr>
                  <w:tcW w:w="779" w:type="dxa"/>
                  <w:vAlign w:val="center"/>
                </w:tcPr>
                <w:p w14:paraId="6AA9618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w:t>
                  </w:r>
                </w:p>
                <w:p w14:paraId="7F1000FC"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利用者の</w:t>
                  </w:r>
                </w:p>
                <w:p w14:paraId="2402CE8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総合評価</w:t>
                  </w:r>
                </w:p>
              </w:tc>
              <w:tc>
                <w:tcPr>
                  <w:tcW w:w="1023" w:type="dxa"/>
                  <w:vAlign w:val="center"/>
                </w:tcPr>
                <w:p w14:paraId="1ABA5BE0"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平均値３以上（４段階評価）</w:t>
                  </w:r>
                </w:p>
              </w:tc>
            </w:tr>
          </w:tbl>
          <w:p w14:paraId="539C9570"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10631" w:type="dxa"/>
            <w:tcBorders>
              <w:top w:val="dotted" w:sz="4" w:space="0" w:color="auto"/>
              <w:bottom w:val="dotted" w:sz="4" w:space="0" w:color="auto"/>
            </w:tcBorders>
          </w:tcPr>
          <w:p w14:paraId="391DD3DD" w14:textId="6BBF5254"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02h"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【数値目標１】</w:t>
            </w:r>
            <w:r w:rsidRPr="000635BC">
              <w:rPr>
                <w:rStyle w:val="af5"/>
                <w:rFonts w:ascii="ＭＳ ゴシック" w:eastAsia="ＭＳ ゴシック" w:hAnsi="ＭＳ ゴシック" w:hint="eastAsia"/>
                <w:color w:val="auto"/>
                <w:kern w:val="0"/>
                <w:sz w:val="18"/>
                <w:szCs w:val="18"/>
              </w:rPr>
              <w:t>（細目２）</w:t>
            </w:r>
          </w:p>
          <w:p w14:paraId="48558786" w14:textId="0618129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年度における受託研究の実施件数：</w:t>
            </w:r>
            <w:r w:rsidR="00041FFA" w:rsidRPr="000635BC">
              <w:rPr>
                <w:rStyle w:val="af5"/>
                <w:rFonts w:ascii="ＭＳ ゴシック" w:eastAsia="ＭＳ ゴシック" w:hAnsi="ＭＳ ゴシック"/>
                <w:b/>
                <w:color w:val="auto"/>
                <w:kern w:val="0"/>
                <w:sz w:val="18"/>
                <w:szCs w:val="18"/>
              </w:rPr>
              <w:t>2</w:t>
            </w:r>
            <w:r w:rsidR="00041FFA" w:rsidRPr="000635BC">
              <w:rPr>
                <w:rStyle w:val="af5"/>
                <w:rFonts w:ascii="ＭＳ ゴシック" w:eastAsia="ＭＳ ゴシック" w:hAnsi="ＭＳ ゴシック" w:hint="eastAsia"/>
                <w:b/>
                <w:color w:val="auto"/>
                <w:kern w:val="0"/>
                <w:sz w:val="18"/>
                <w:szCs w:val="18"/>
              </w:rPr>
              <w:t>2</w:t>
            </w:r>
            <w:r w:rsidR="00041FFA" w:rsidRPr="000635BC">
              <w:rPr>
                <w:rStyle w:val="af5"/>
                <w:rFonts w:ascii="ＭＳ ゴシック" w:eastAsia="ＭＳ ゴシック" w:hAnsi="ＭＳ ゴシック"/>
                <w:b/>
                <w:color w:val="auto"/>
                <w:kern w:val="0"/>
                <w:sz w:val="18"/>
                <w:szCs w:val="18"/>
              </w:rPr>
              <w:t>件以上</w:t>
            </w:r>
            <w:r w:rsidR="00041FFA" w:rsidRPr="000635BC">
              <w:rPr>
                <w:rFonts w:ascii="ＭＳ ゴシック" w:eastAsia="ＭＳ ゴシック" w:hAnsi="ＭＳ ゴシック"/>
                <w:b/>
                <w:kern w:val="0"/>
                <w:sz w:val="18"/>
                <w:szCs w:val="18"/>
              </w:rPr>
              <w:fldChar w:fldCharType="end"/>
            </w:r>
          </w:p>
          <w:tbl>
            <w:tblPr>
              <w:tblStyle w:val="af2"/>
              <w:tblW w:w="7596" w:type="dxa"/>
              <w:tblLayout w:type="fixed"/>
              <w:tblLook w:val="04A0" w:firstRow="1" w:lastRow="0" w:firstColumn="1" w:lastColumn="0" w:noHBand="0" w:noVBand="1"/>
            </w:tblPr>
            <w:tblGrid>
              <w:gridCol w:w="1531"/>
              <w:gridCol w:w="1417"/>
              <w:gridCol w:w="1417"/>
              <w:gridCol w:w="1417"/>
              <w:gridCol w:w="907"/>
              <w:gridCol w:w="907"/>
            </w:tblGrid>
            <w:tr w:rsidR="00572925" w:rsidRPr="000635BC" w14:paraId="4DBF7032" w14:textId="228CA624" w:rsidTr="00E4794B">
              <w:trPr>
                <w:trHeight w:val="57"/>
              </w:trPr>
              <w:tc>
                <w:tcPr>
                  <w:tcW w:w="1531" w:type="dxa"/>
                  <w:vAlign w:val="center"/>
                </w:tcPr>
                <w:p w14:paraId="143CE90A"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p>
              </w:tc>
              <w:tc>
                <w:tcPr>
                  <w:tcW w:w="1417" w:type="dxa"/>
                  <w:vAlign w:val="center"/>
                </w:tcPr>
                <w:p w14:paraId="7FC4D17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3CA3A75B"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417" w:type="dxa"/>
                  <w:vAlign w:val="center"/>
                </w:tcPr>
                <w:p w14:paraId="6D5816A9"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676A51F8"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417" w:type="dxa"/>
                  <w:vAlign w:val="center"/>
                </w:tcPr>
                <w:p w14:paraId="74D78B9B"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第３期平均</w:t>
                  </w:r>
                </w:p>
                <w:p w14:paraId="0C13A47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R02</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R05</w:t>
                  </w:r>
                  <w:r w:rsidRPr="000635BC">
                    <w:rPr>
                      <w:rFonts w:ascii="ＭＳ ゴシック" w:eastAsia="ＭＳ ゴシック" w:hAnsi="ＭＳ ゴシック" w:hint="eastAsia"/>
                      <w:kern w:val="0"/>
                      <w:sz w:val="18"/>
                      <w:szCs w:val="18"/>
                    </w:rPr>
                    <w:t>）</w:t>
                  </w:r>
                </w:p>
              </w:tc>
              <w:tc>
                <w:tcPr>
                  <w:tcW w:w="907" w:type="dxa"/>
                  <w:vAlign w:val="center"/>
                </w:tcPr>
                <w:p w14:paraId="6898ECC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07" w:type="dxa"/>
                  <w:vAlign w:val="center"/>
                </w:tcPr>
                <w:p w14:paraId="08CE691B" w14:textId="7C7BDBC2" w:rsidR="00E4794B" w:rsidRPr="000635BC" w:rsidRDefault="00E4794B"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7</w:t>
                  </w:r>
                </w:p>
              </w:tc>
            </w:tr>
            <w:tr w:rsidR="00572925" w:rsidRPr="000635BC" w14:paraId="5EB0D435" w14:textId="71A2E2DC" w:rsidTr="00E4794B">
              <w:tc>
                <w:tcPr>
                  <w:tcW w:w="1531" w:type="dxa"/>
                  <w:vAlign w:val="center"/>
                </w:tcPr>
                <w:p w14:paraId="443FFDF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件数</w:t>
                  </w:r>
                </w:p>
              </w:tc>
              <w:tc>
                <w:tcPr>
                  <w:tcW w:w="1417" w:type="dxa"/>
                  <w:vAlign w:val="center"/>
                </w:tcPr>
                <w:p w14:paraId="65FEB15D"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19</w:t>
                  </w:r>
                </w:p>
              </w:tc>
              <w:tc>
                <w:tcPr>
                  <w:tcW w:w="1417" w:type="dxa"/>
                  <w:vAlign w:val="center"/>
                </w:tcPr>
                <w:p w14:paraId="76E7254F"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1</w:t>
                  </w:r>
                </w:p>
              </w:tc>
              <w:tc>
                <w:tcPr>
                  <w:tcW w:w="1417" w:type="dxa"/>
                  <w:vAlign w:val="center"/>
                </w:tcPr>
                <w:p w14:paraId="1C8F3074"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5</w:t>
                  </w:r>
                </w:p>
              </w:tc>
              <w:tc>
                <w:tcPr>
                  <w:tcW w:w="907" w:type="dxa"/>
                  <w:vAlign w:val="center"/>
                </w:tcPr>
                <w:p w14:paraId="3C428338"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1</w:t>
                  </w:r>
                </w:p>
              </w:tc>
              <w:tc>
                <w:tcPr>
                  <w:tcW w:w="907" w:type="dxa"/>
                  <w:vAlign w:val="center"/>
                </w:tcPr>
                <w:p w14:paraId="10E5F8A7" w14:textId="6C4AAAA1" w:rsidR="00E4794B" w:rsidRPr="000635BC" w:rsidRDefault="00A1242C"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28</w:t>
                  </w:r>
                </w:p>
              </w:tc>
            </w:tr>
          </w:tbl>
          <w:p w14:paraId="40C9DF6D"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1B8D4133" w14:textId="4A9B5529"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●受託研究を実施し、民間事業者の技術開発や商品開発等を支援した。件数は</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件で達成率は1</w:t>
            </w:r>
            <w:r w:rsidR="009623AE" w:rsidRPr="000635BC">
              <w:rPr>
                <w:rFonts w:ascii="ＭＳ ゴシック" w:eastAsia="ＭＳ ゴシック" w:hAnsi="ＭＳ ゴシック" w:hint="eastAsia"/>
                <w:kern w:val="0"/>
                <w:sz w:val="18"/>
                <w:szCs w:val="18"/>
              </w:rPr>
              <w:t>27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150B0AE3" w14:textId="4E439F40"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件のうち、</w:t>
            </w:r>
            <w:r w:rsidR="005737CB" w:rsidRPr="000635BC">
              <w:rPr>
                <w:rFonts w:ascii="ＭＳ ゴシック" w:eastAsia="ＭＳ ゴシック" w:hAnsi="ＭＳ ゴシック" w:hint="eastAsia"/>
                <w:kern w:val="0"/>
                <w:sz w:val="18"/>
                <w:szCs w:val="18"/>
              </w:rPr>
              <w:t>1</w:t>
            </w:r>
            <w:r w:rsidR="002C3BB1"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hint="eastAsia"/>
                <w:kern w:val="0"/>
                <w:sz w:val="18"/>
                <w:szCs w:val="18"/>
              </w:rPr>
              <w:t>件は事業者との共同研究として実施し</w:t>
            </w:r>
            <w:r w:rsidR="007D7332" w:rsidRPr="000635BC">
              <w:rPr>
                <w:rFonts w:ascii="ＭＳ ゴシック" w:eastAsia="ＭＳ ゴシック" w:hAnsi="ＭＳ ゴシック" w:hint="eastAsia"/>
                <w:kern w:val="0"/>
                <w:sz w:val="18"/>
                <w:szCs w:val="18"/>
              </w:rPr>
              <w:t>、ま</w:t>
            </w:r>
            <w:r w:rsidRPr="000635BC">
              <w:rPr>
                <w:rFonts w:ascii="ＭＳ ゴシック" w:eastAsia="ＭＳ ゴシック" w:hAnsi="ＭＳ ゴシック" w:hint="eastAsia"/>
                <w:kern w:val="0"/>
                <w:sz w:val="18"/>
                <w:szCs w:val="18"/>
              </w:rPr>
              <w:t>た、このほかに事業者等が参画するコンソーシアム</w:t>
            </w:r>
            <w:r w:rsidR="00305D53" w:rsidRPr="000635BC">
              <w:rPr>
                <w:rFonts w:ascii="ＭＳ ゴシック" w:eastAsia="ＭＳ ゴシック" w:hAnsi="ＭＳ ゴシック" w:hint="eastAsia"/>
                <w:kern w:val="0"/>
                <w:sz w:val="18"/>
                <w:szCs w:val="18"/>
              </w:rPr>
              <w:t>10</w:t>
            </w:r>
            <w:r w:rsidRPr="000635BC">
              <w:rPr>
                <w:rFonts w:ascii="ＭＳ ゴシック" w:eastAsia="ＭＳ ゴシック" w:hAnsi="ＭＳ ゴシック" w:hint="eastAsia"/>
                <w:kern w:val="0"/>
                <w:sz w:val="18"/>
                <w:szCs w:val="18"/>
              </w:rPr>
              <w:t>件の構成員として共同研究による技術開発を行った。</w:t>
            </w:r>
          </w:p>
          <w:p w14:paraId="63AD5345" w14:textId="77777777" w:rsidR="00041FFA" w:rsidRPr="000635BC" w:rsidRDefault="00041FFA" w:rsidP="00FA4418">
            <w:pPr>
              <w:spacing w:line="240" w:lineRule="exact"/>
              <w:rPr>
                <w:rFonts w:ascii="ＭＳ ゴシック" w:eastAsia="ＭＳ ゴシック" w:hAnsi="ＭＳ ゴシック"/>
                <w:kern w:val="0"/>
                <w:sz w:val="20"/>
                <w:szCs w:val="20"/>
              </w:rPr>
            </w:pPr>
          </w:p>
          <w:p w14:paraId="0B606FBC" w14:textId="77777777" w:rsidR="00041FFA" w:rsidRPr="00D35D21"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 xml:space="preserve"> HYPERLINK  \l "</w:instrText>
            </w:r>
            <w:r w:rsidRPr="00D35D21">
              <w:rPr>
                <w:rFonts w:ascii="ＭＳ ゴシック" w:eastAsia="ＭＳ ゴシック" w:hAnsi="ＭＳ ゴシック" w:hint="eastAsia"/>
                <w:b/>
                <w:kern w:val="0"/>
                <w:sz w:val="18"/>
                <w:szCs w:val="18"/>
              </w:rPr>
              <w:instrText>細目</w:instrText>
            </w:r>
            <w:r w:rsidRPr="00D35D21">
              <w:rPr>
                <w:rFonts w:ascii="ＭＳ ゴシック" w:eastAsia="ＭＳ ゴシック" w:hAnsi="ＭＳ ゴシック"/>
                <w:b/>
                <w:kern w:val="0"/>
                <w:sz w:val="18"/>
                <w:szCs w:val="18"/>
              </w:rPr>
              <w:instrText xml:space="preserve">03h" </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【数値目標２】</w:t>
            </w:r>
            <w:r w:rsidRPr="00D35D21">
              <w:rPr>
                <w:rStyle w:val="af5"/>
                <w:rFonts w:ascii="ＭＳ ゴシック" w:eastAsia="ＭＳ ゴシック" w:hAnsi="ＭＳ ゴシック" w:hint="eastAsia"/>
                <w:color w:val="auto"/>
                <w:kern w:val="0"/>
                <w:sz w:val="18"/>
                <w:szCs w:val="18"/>
              </w:rPr>
              <w:t>（細目３）</w:t>
            </w:r>
          </w:p>
          <w:p w14:paraId="0DAB47D5" w14:textId="12EA8A34" w:rsidR="00041FFA" w:rsidRPr="00D35D21" w:rsidRDefault="001A3FCE" w:rsidP="00FA4418">
            <w:pPr>
              <w:spacing w:line="240" w:lineRule="exact"/>
              <w:ind w:firstLineChars="100" w:firstLine="181"/>
              <w:rPr>
                <w:rFonts w:ascii="ＭＳ ゴシック" w:eastAsia="ＭＳ ゴシック" w:hAnsi="ＭＳ ゴシック"/>
                <w:kern w:val="0"/>
                <w:sz w:val="18"/>
                <w:szCs w:val="18"/>
              </w:rPr>
            </w:pPr>
            <w:r w:rsidRPr="00D35D21">
              <w:rPr>
                <w:rStyle w:val="af5"/>
                <w:rFonts w:ascii="ＭＳ ゴシック" w:eastAsia="ＭＳ ゴシック" w:hAnsi="ＭＳ ゴシック" w:hint="eastAsia"/>
                <w:b/>
                <w:color w:val="auto"/>
                <w:kern w:val="0"/>
                <w:sz w:val="18"/>
                <w:szCs w:val="18"/>
              </w:rPr>
              <w:t>令和７</w:t>
            </w:r>
            <w:r w:rsidR="00041FFA" w:rsidRPr="00D35D21">
              <w:rPr>
                <w:rStyle w:val="af5"/>
                <w:rFonts w:ascii="ＭＳ ゴシック" w:eastAsia="ＭＳ ゴシック" w:hAnsi="ＭＳ ゴシック" w:hint="eastAsia"/>
                <w:b/>
                <w:color w:val="auto"/>
                <w:kern w:val="0"/>
                <w:sz w:val="18"/>
                <w:szCs w:val="18"/>
              </w:rPr>
              <w:t>年度における受託研究に対する利用者の総合評価の平均値：３以上（４段階評価）</w:t>
            </w:r>
            <w:r w:rsidR="00041FFA" w:rsidRPr="00D35D21">
              <w:rPr>
                <w:rFonts w:ascii="ＭＳ ゴシック" w:eastAsia="ＭＳ ゴシック" w:hAnsi="ＭＳ ゴシック"/>
                <w:b/>
                <w:kern w:val="0"/>
                <w:sz w:val="18"/>
                <w:szCs w:val="18"/>
              </w:rPr>
              <w:fldChar w:fldCharType="end"/>
            </w:r>
          </w:p>
          <w:tbl>
            <w:tblPr>
              <w:tblW w:w="652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0"/>
              <w:gridCol w:w="1051"/>
              <w:gridCol w:w="1173"/>
              <w:gridCol w:w="1186"/>
              <w:gridCol w:w="987"/>
              <w:gridCol w:w="992"/>
            </w:tblGrid>
            <w:tr w:rsidR="00572925" w:rsidRPr="00D35D21" w14:paraId="2C4AA142" w14:textId="516C7B50" w:rsidTr="00510EE3">
              <w:trPr>
                <w:trHeight w:val="80"/>
              </w:trPr>
              <w:tc>
                <w:tcPr>
                  <w:tcW w:w="1140" w:type="dxa"/>
                  <w:tcBorders>
                    <w:right w:val="double" w:sz="4" w:space="0" w:color="auto"/>
                  </w:tcBorders>
                  <w:vAlign w:val="center"/>
                </w:tcPr>
                <w:p w14:paraId="7EEF6342" w14:textId="77777777" w:rsidR="00E4794B" w:rsidRPr="00D35D21" w:rsidRDefault="00E4794B" w:rsidP="00FA4418">
                  <w:pPr>
                    <w:spacing w:line="240" w:lineRule="exact"/>
                    <w:jc w:val="center"/>
                    <w:rPr>
                      <w:rFonts w:ascii="ＭＳ ゴシック" w:eastAsia="ＭＳ ゴシック" w:hAnsi="ＭＳ ゴシック"/>
                      <w:sz w:val="18"/>
                      <w:szCs w:val="18"/>
                    </w:rPr>
                  </w:pPr>
                </w:p>
              </w:tc>
              <w:tc>
                <w:tcPr>
                  <w:tcW w:w="1051" w:type="dxa"/>
                  <w:tcBorders>
                    <w:left w:val="double" w:sz="4" w:space="0" w:color="auto"/>
                    <w:right w:val="double" w:sz="4" w:space="0" w:color="auto"/>
                  </w:tcBorders>
                  <w:vAlign w:val="center"/>
                </w:tcPr>
                <w:p w14:paraId="40BFD39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1A25F299"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173" w:type="dxa"/>
                  <w:tcBorders>
                    <w:left w:val="double" w:sz="4" w:space="0" w:color="auto"/>
                    <w:right w:val="double" w:sz="4" w:space="0" w:color="auto"/>
                  </w:tcBorders>
                  <w:vAlign w:val="center"/>
                </w:tcPr>
                <w:p w14:paraId="3CD892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B83A2C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w:t>
                  </w:r>
                  <w:r w:rsidRPr="00D35D21">
                    <w:rPr>
                      <w:rFonts w:ascii="ＭＳ ゴシック" w:eastAsia="ＭＳ ゴシック" w:hAnsi="ＭＳ ゴシック"/>
                      <w:sz w:val="18"/>
                      <w:szCs w:val="18"/>
                    </w:rPr>
                    <w:t>8</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186" w:type="dxa"/>
                  <w:tcBorders>
                    <w:left w:val="double" w:sz="4" w:space="0" w:color="auto"/>
                  </w:tcBorders>
                  <w:vAlign w:val="center"/>
                </w:tcPr>
                <w:p w14:paraId="6409696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w:t>
                  </w:r>
                  <w:r w:rsidRPr="00D35D21">
                    <w:rPr>
                      <w:rFonts w:ascii="ＭＳ ゴシック" w:eastAsia="ＭＳ ゴシック" w:hAnsi="ＭＳ ゴシック"/>
                      <w:sz w:val="18"/>
                      <w:szCs w:val="18"/>
                    </w:rPr>
                    <w:t>3</w:t>
                  </w:r>
                  <w:r w:rsidRPr="00D35D21">
                    <w:rPr>
                      <w:rFonts w:ascii="ＭＳ ゴシック" w:eastAsia="ＭＳ ゴシック" w:hAnsi="ＭＳ ゴシック" w:hint="eastAsia"/>
                      <w:sz w:val="18"/>
                      <w:szCs w:val="18"/>
                    </w:rPr>
                    <w:t>期平均</w:t>
                  </w:r>
                </w:p>
                <w:p w14:paraId="581CEF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R02</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R05</w:t>
                  </w:r>
                  <w:r w:rsidRPr="00D35D21">
                    <w:rPr>
                      <w:rFonts w:ascii="ＭＳ ゴシック" w:eastAsia="ＭＳ ゴシック" w:hAnsi="ＭＳ ゴシック" w:hint="eastAsia"/>
                      <w:sz w:val="18"/>
                      <w:szCs w:val="18"/>
                    </w:rPr>
                    <w:t>）</w:t>
                  </w:r>
                </w:p>
              </w:tc>
              <w:tc>
                <w:tcPr>
                  <w:tcW w:w="987" w:type="dxa"/>
                  <w:tcBorders>
                    <w:left w:val="double" w:sz="4" w:space="0" w:color="auto"/>
                  </w:tcBorders>
                  <w:vAlign w:val="center"/>
                </w:tcPr>
                <w:p w14:paraId="692785F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R06</w:t>
                  </w:r>
                  <w:r w:rsidRPr="00D35D21">
                    <w:rPr>
                      <w:rFonts w:ascii="ＭＳ ゴシック" w:eastAsia="ＭＳ ゴシック" w:hAnsi="ＭＳ ゴシック" w:hint="eastAsia"/>
                      <w:sz w:val="16"/>
                      <w:szCs w:val="18"/>
                      <w:vertAlign w:val="superscript"/>
                    </w:rPr>
                    <w:t>※</w:t>
                  </w:r>
                </w:p>
              </w:tc>
              <w:tc>
                <w:tcPr>
                  <w:tcW w:w="992" w:type="dxa"/>
                  <w:tcBorders>
                    <w:left w:val="double" w:sz="4" w:space="0" w:color="auto"/>
                  </w:tcBorders>
                  <w:vAlign w:val="center"/>
                </w:tcPr>
                <w:p w14:paraId="49C3999B" w14:textId="4CE71921" w:rsidR="00E4794B" w:rsidRPr="00D35D21" w:rsidRDefault="00E4794B" w:rsidP="00E4794B">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w:t>
                  </w:r>
                  <w:r w:rsidRPr="00D35D21">
                    <w:rPr>
                      <w:rFonts w:ascii="ＭＳ ゴシック" w:eastAsia="ＭＳ ゴシック" w:hAnsi="ＭＳ ゴシック"/>
                      <w:sz w:val="18"/>
                      <w:szCs w:val="18"/>
                    </w:rPr>
                    <w:t>07</w:t>
                  </w:r>
                </w:p>
              </w:tc>
            </w:tr>
            <w:tr w:rsidR="00572925" w:rsidRPr="00D35D21" w14:paraId="5BFB9132" w14:textId="6FE8BE93" w:rsidTr="00510EE3">
              <w:trPr>
                <w:trHeight w:val="98"/>
              </w:trPr>
              <w:tc>
                <w:tcPr>
                  <w:tcW w:w="1140" w:type="dxa"/>
                  <w:tcBorders>
                    <w:right w:val="double" w:sz="4" w:space="0" w:color="auto"/>
                  </w:tcBorders>
                  <w:vAlign w:val="center"/>
                </w:tcPr>
                <w:p w14:paraId="46191C9F"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w:t>
                  </w:r>
                </w:p>
              </w:tc>
              <w:tc>
                <w:tcPr>
                  <w:tcW w:w="1051" w:type="dxa"/>
                  <w:tcBorders>
                    <w:left w:val="double" w:sz="4" w:space="0" w:color="auto"/>
                    <w:right w:val="double" w:sz="4" w:space="0" w:color="auto"/>
                  </w:tcBorders>
                  <w:vAlign w:val="center"/>
                </w:tcPr>
                <w:p w14:paraId="4C6BC9B7" w14:textId="001DC2E9"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00510EE3">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5</w:t>
                  </w:r>
                </w:p>
              </w:tc>
              <w:tc>
                <w:tcPr>
                  <w:tcW w:w="1173" w:type="dxa"/>
                  <w:tcBorders>
                    <w:left w:val="double" w:sz="4" w:space="0" w:color="auto"/>
                    <w:right w:val="double" w:sz="4" w:space="0" w:color="auto"/>
                  </w:tcBorders>
                  <w:vAlign w:val="center"/>
                </w:tcPr>
                <w:p w14:paraId="5E265608" w14:textId="748A0FCA"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4.</w:t>
                  </w:r>
                  <w:r w:rsidR="00F830A5">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4</w:t>
                  </w:r>
                </w:p>
              </w:tc>
              <w:tc>
                <w:tcPr>
                  <w:tcW w:w="1186" w:type="dxa"/>
                  <w:tcBorders>
                    <w:left w:val="double" w:sz="4" w:space="0" w:color="auto"/>
                  </w:tcBorders>
                  <w:vAlign w:val="center"/>
                </w:tcPr>
                <w:p w14:paraId="7FBF67F7" w14:textId="10CB083D"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76</w:t>
                  </w:r>
                </w:p>
              </w:tc>
              <w:tc>
                <w:tcPr>
                  <w:tcW w:w="987" w:type="dxa"/>
                  <w:tcBorders>
                    <w:left w:val="double" w:sz="4" w:space="0" w:color="auto"/>
                  </w:tcBorders>
                  <w:vAlign w:val="center"/>
                </w:tcPr>
                <w:p w14:paraId="6D04609E" w14:textId="1601D5E3"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.7</w:t>
                  </w:r>
                  <w:r w:rsidR="00E47F36">
                    <w:rPr>
                      <w:rFonts w:ascii="ＭＳ ゴシック" w:eastAsia="ＭＳ ゴシック" w:hAnsi="ＭＳ ゴシック" w:hint="eastAsia"/>
                      <w:sz w:val="18"/>
                      <w:szCs w:val="18"/>
                    </w:rPr>
                    <w:t>3</w:t>
                  </w:r>
                </w:p>
              </w:tc>
              <w:tc>
                <w:tcPr>
                  <w:tcW w:w="992" w:type="dxa"/>
                  <w:tcBorders>
                    <w:left w:val="double" w:sz="4" w:space="0" w:color="auto"/>
                  </w:tcBorders>
                  <w:vAlign w:val="center"/>
                </w:tcPr>
                <w:p w14:paraId="4EE4037D" w14:textId="5476CB80" w:rsidR="00E4794B" w:rsidRPr="00D35D21" w:rsidRDefault="00445957" w:rsidP="00E4794B">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3.77</w:t>
                  </w:r>
                </w:p>
              </w:tc>
            </w:tr>
            <w:tr w:rsidR="00572925" w:rsidRPr="00D35D21" w14:paraId="0B4A7D81" w14:textId="1C66B671" w:rsidTr="00510EE3">
              <w:trPr>
                <w:trHeight w:val="182"/>
              </w:trPr>
              <w:tc>
                <w:tcPr>
                  <w:tcW w:w="1140" w:type="dxa"/>
                  <w:tcBorders>
                    <w:right w:val="double" w:sz="4" w:space="0" w:color="auto"/>
                  </w:tcBorders>
                  <w:vAlign w:val="center"/>
                </w:tcPr>
                <w:p w14:paraId="5CFE187C"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その他の項目</w:t>
                  </w:r>
                </w:p>
                <w:p w14:paraId="1AFE276A"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rPr>
                    <w:t>（最小～最大）</w:t>
                  </w:r>
                </w:p>
              </w:tc>
              <w:tc>
                <w:tcPr>
                  <w:tcW w:w="1051" w:type="dxa"/>
                  <w:tcBorders>
                    <w:left w:val="double" w:sz="4" w:space="0" w:color="auto"/>
                    <w:right w:val="double" w:sz="4" w:space="0" w:color="auto"/>
                  </w:tcBorders>
                  <w:vAlign w:val="center"/>
                </w:tcPr>
                <w:p w14:paraId="233AC33C" w14:textId="57D6B616"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510EE3">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～4.9</w:t>
                  </w:r>
                  <w:r w:rsidR="002A4B40">
                    <w:rPr>
                      <w:rFonts w:ascii="ＭＳ ゴシック" w:eastAsia="ＭＳ ゴシック" w:hAnsi="ＭＳ ゴシック" w:hint="eastAsia"/>
                      <w:sz w:val="18"/>
                      <w:szCs w:val="18"/>
                    </w:rPr>
                    <w:t>4</w:t>
                  </w:r>
                </w:p>
              </w:tc>
              <w:tc>
                <w:tcPr>
                  <w:tcW w:w="1173" w:type="dxa"/>
                  <w:tcBorders>
                    <w:left w:val="double" w:sz="4" w:space="0" w:color="auto"/>
                    <w:right w:val="double" w:sz="4" w:space="0" w:color="auto"/>
                  </w:tcBorders>
                  <w:vAlign w:val="center"/>
                </w:tcPr>
                <w:p w14:paraId="20609157" w14:textId="5807CA5A"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57</w:t>
                  </w: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.8</w:t>
                  </w:r>
                  <w:r w:rsidR="00F830A5">
                    <w:rPr>
                      <w:rFonts w:ascii="ＭＳ ゴシック" w:eastAsia="ＭＳ ゴシック" w:hAnsi="ＭＳ ゴシック" w:hint="eastAsia"/>
                      <w:sz w:val="18"/>
                      <w:szCs w:val="18"/>
                    </w:rPr>
                    <w:t>1</w:t>
                  </w:r>
                </w:p>
              </w:tc>
              <w:tc>
                <w:tcPr>
                  <w:tcW w:w="1186" w:type="dxa"/>
                  <w:tcBorders>
                    <w:left w:val="double" w:sz="4" w:space="0" w:color="auto"/>
                  </w:tcBorders>
                  <w:vAlign w:val="center"/>
                </w:tcPr>
                <w:p w14:paraId="33B48774" w14:textId="6E30385D"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.1</w:t>
                  </w:r>
                  <w:r w:rsidR="00F830A5">
                    <w:rPr>
                      <w:rFonts w:ascii="ＭＳ ゴシック" w:eastAsia="ＭＳ ゴシック" w:hAnsi="ＭＳ ゴシック" w:hint="eastAsia"/>
                      <w:sz w:val="18"/>
                      <w:szCs w:val="18"/>
                    </w:rPr>
                    <w:t>1</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5.0</w:t>
                  </w:r>
                  <w:r w:rsidR="00F830A5">
                    <w:rPr>
                      <w:rFonts w:ascii="ＭＳ ゴシック" w:eastAsia="ＭＳ ゴシック" w:hAnsi="ＭＳ ゴシック" w:hint="eastAsia"/>
                      <w:sz w:val="18"/>
                      <w:szCs w:val="18"/>
                    </w:rPr>
                    <w:t>0</w:t>
                  </w:r>
                </w:p>
              </w:tc>
              <w:tc>
                <w:tcPr>
                  <w:tcW w:w="987" w:type="dxa"/>
                  <w:tcBorders>
                    <w:left w:val="double" w:sz="4" w:space="0" w:color="auto"/>
                  </w:tcBorders>
                  <w:vAlign w:val="center"/>
                </w:tcPr>
                <w:p w14:paraId="2FBD469B" w14:textId="6D7F79F9"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.6</w:t>
                  </w:r>
                  <w:r w:rsidR="00432450">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9</w:t>
                  </w:r>
                  <w:r w:rsidR="00445957">
                    <w:rPr>
                      <w:rFonts w:ascii="ＭＳ ゴシック" w:eastAsia="ＭＳ ゴシック" w:hAnsi="ＭＳ ゴシック" w:hint="eastAsia"/>
                      <w:sz w:val="18"/>
                      <w:szCs w:val="18"/>
                    </w:rPr>
                    <w:t>1</w:t>
                  </w:r>
                </w:p>
              </w:tc>
              <w:tc>
                <w:tcPr>
                  <w:tcW w:w="992" w:type="dxa"/>
                  <w:tcBorders>
                    <w:left w:val="double" w:sz="4" w:space="0" w:color="auto"/>
                  </w:tcBorders>
                  <w:vAlign w:val="center"/>
                </w:tcPr>
                <w:p w14:paraId="2B71D356" w14:textId="3C747248" w:rsidR="00E4794B" w:rsidRPr="00D35D21" w:rsidRDefault="00445957" w:rsidP="00E4794B">
                  <w:pPr>
                    <w:spacing w:line="22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3.36～3.95</w:t>
                  </w:r>
                </w:p>
              </w:tc>
            </w:tr>
          </w:tbl>
          <w:p w14:paraId="43BD857F" w14:textId="77777777" w:rsidR="00041FFA" w:rsidRPr="00D35D21" w:rsidRDefault="00041FFA" w:rsidP="00FA4418">
            <w:pPr>
              <w:spacing w:line="240" w:lineRule="exact"/>
              <w:ind w:left="160" w:hangingChars="100" w:hanging="160"/>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vertAlign w:val="superscript"/>
              </w:rPr>
              <w:t>※</w:t>
            </w:r>
            <w:r w:rsidRPr="00D35D21">
              <w:rPr>
                <w:rFonts w:ascii="ＭＳ ゴシック" w:eastAsia="ＭＳ ゴシック" w:hAnsi="ＭＳ ゴシック" w:hint="eastAsia"/>
                <w:sz w:val="18"/>
                <w:szCs w:val="18"/>
              </w:rPr>
              <w:t>第４期（</w:t>
            </w:r>
            <w:r w:rsidRPr="00D35D21">
              <w:rPr>
                <w:rFonts w:ascii="ＭＳ ゴシック" w:eastAsia="ＭＳ ゴシック" w:hAnsi="ＭＳ ゴシック"/>
                <w:sz w:val="18"/>
                <w:szCs w:val="18"/>
              </w:rPr>
              <w:t>R</w:t>
            </w:r>
            <w:r w:rsidRPr="00D35D21">
              <w:rPr>
                <w:rFonts w:ascii="ＭＳ ゴシック" w:eastAsia="ＭＳ ゴシック" w:hAnsi="ＭＳ ゴシック" w:hint="eastAsia"/>
                <w:sz w:val="18"/>
                <w:szCs w:val="18"/>
              </w:rPr>
              <w:t>0</w:t>
            </w:r>
            <w:r w:rsidRPr="00D35D21">
              <w:rPr>
                <w:rFonts w:ascii="ＭＳ ゴシック" w:eastAsia="ＭＳ ゴシック" w:hAnsi="ＭＳ ゴシック"/>
                <w:sz w:val="18"/>
                <w:szCs w:val="18"/>
              </w:rPr>
              <w:t>6年度～）より</w:t>
            </w:r>
            <w:r w:rsidRPr="00D35D21">
              <w:rPr>
                <w:rFonts w:ascii="ＭＳ ゴシック" w:eastAsia="ＭＳ ゴシック" w:hAnsi="ＭＳ ゴシック" w:hint="eastAsia"/>
                <w:sz w:val="18"/>
                <w:szCs w:val="18"/>
              </w:rPr>
              <w:t>５段階評価から４段階評価へ変更した</w:t>
            </w:r>
          </w:p>
          <w:p w14:paraId="58B7257D" w14:textId="77777777" w:rsidR="00041FFA" w:rsidRPr="00D35D21" w:rsidRDefault="00041FFA" w:rsidP="00FA4418">
            <w:pPr>
              <w:spacing w:line="240" w:lineRule="exact"/>
              <w:ind w:left="220" w:hangingChars="100" w:hanging="220"/>
              <w:rPr>
                <w:rFonts w:ascii="ＭＳ ゴシック" w:eastAsia="ＭＳ ゴシック" w:hAnsi="ＭＳ ゴシック"/>
                <w:sz w:val="22"/>
                <w:vertAlign w:val="superscript"/>
              </w:rPr>
            </w:pPr>
          </w:p>
          <w:p w14:paraId="4A3B16C4" w14:textId="3DEABDC3" w:rsidR="00041FFA" w:rsidRPr="000635BC" w:rsidRDefault="00041FFA" w:rsidP="00C8548F">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●総合評価の平均は</w:t>
            </w:r>
            <w:r w:rsidRPr="00D35D21">
              <w:rPr>
                <w:rFonts w:ascii="ＭＳ ゴシック" w:eastAsia="ＭＳ ゴシック" w:hAnsi="ＭＳ ゴシック"/>
                <w:kern w:val="0"/>
                <w:sz w:val="18"/>
                <w:szCs w:val="18"/>
              </w:rPr>
              <w:t>3.7</w:t>
            </w:r>
            <w:r w:rsidR="00445957">
              <w:rPr>
                <w:rFonts w:ascii="ＭＳ ゴシック" w:eastAsia="ＭＳ ゴシック" w:hAnsi="ＭＳ ゴシック" w:hint="eastAsia"/>
                <w:kern w:val="0"/>
                <w:sz w:val="18"/>
                <w:szCs w:val="18"/>
              </w:rPr>
              <w:t>7</w:t>
            </w:r>
            <w:r w:rsidRPr="00D35D21">
              <w:rPr>
                <w:rFonts w:ascii="ＭＳ ゴシック" w:eastAsia="ＭＳ ゴシック" w:hAnsi="ＭＳ ゴシック" w:hint="eastAsia"/>
                <w:kern w:val="0"/>
                <w:sz w:val="18"/>
                <w:szCs w:val="18"/>
              </w:rPr>
              <w:t>で数値目標を大幅に上回った。評価の個別項目ごとの平均値は</w:t>
            </w:r>
            <w:r w:rsidRPr="00D35D21">
              <w:rPr>
                <w:rFonts w:ascii="ＭＳ ゴシック" w:eastAsia="ＭＳ ゴシック" w:hAnsi="ＭＳ ゴシック"/>
                <w:kern w:val="0"/>
                <w:sz w:val="18"/>
                <w:szCs w:val="18"/>
              </w:rPr>
              <w:t>3.</w:t>
            </w:r>
            <w:r w:rsidR="00445957">
              <w:rPr>
                <w:rFonts w:ascii="ＭＳ ゴシック" w:eastAsia="ＭＳ ゴシック" w:hAnsi="ＭＳ ゴシック" w:hint="eastAsia"/>
                <w:kern w:val="0"/>
                <w:sz w:val="18"/>
                <w:szCs w:val="18"/>
              </w:rPr>
              <w:t>36</w:t>
            </w:r>
            <w:r w:rsidRPr="00D35D21">
              <w:rPr>
                <w:rFonts w:ascii="ＭＳ ゴシック" w:eastAsia="ＭＳ ゴシック" w:hAnsi="ＭＳ ゴシック" w:hint="eastAsia"/>
                <w:kern w:val="0"/>
                <w:sz w:val="18"/>
                <w:szCs w:val="18"/>
              </w:rPr>
              <w:t>～</w:t>
            </w:r>
            <w:r w:rsidRPr="00D35D21">
              <w:rPr>
                <w:rFonts w:ascii="ＭＳ ゴシック" w:eastAsia="ＭＳ ゴシック" w:hAnsi="ＭＳ ゴシック"/>
                <w:kern w:val="0"/>
                <w:sz w:val="18"/>
                <w:szCs w:val="18"/>
              </w:rPr>
              <w:t>3.9</w:t>
            </w:r>
            <w:r w:rsidR="00445957">
              <w:rPr>
                <w:rFonts w:ascii="ＭＳ ゴシック" w:eastAsia="ＭＳ ゴシック" w:hAnsi="ＭＳ ゴシック" w:hint="eastAsia"/>
                <w:kern w:val="0"/>
                <w:sz w:val="18"/>
                <w:szCs w:val="18"/>
              </w:rPr>
              <w:t>5</w:t>
            </w:r>
            <w:r w:rsidRPr="00D35D21">
              <w:rPr>
                <w:rFonts w:ascii="ＭＳ ゴシック" w:eastAsia="ＭＳ ゴシック" w:hAnsi="ＭＳ ゴシック" w:hint="eastAsia"/>
                <w:kern w:val="0"/>
                <w:sz w:val="18"/>
                <w:szCs w:val="18"/>
              </w:rPr>
              <w:t>であった。</w:t>
            </w:r>
          </w:p>
          <w:p w14:paraId="1BFA25FD" w14:textId="4F2B4677" w:rsidR="00C8548F" w:rsidRPr="000635BC" w:rsidRDefault="00C8548F" w:rsidP="00C8548F">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DD300B" w14:textId="77777777" w:rsidTr="00FA4418">
        <w:trPr>
          <w:trHeight w:val="265"/>
        </w:trPr>
        <w:tc>
          <w:tcPr>
            <w:tcW w:w="2405" w:type="dxa"/>
            <w:tcBorders>
              <w:top w:val="dotted" w:sz="4" w:space="0" w:color="auto"/>
            </w:tcBorders>
            <w:vAlign w:val="center"/>
          </w:tcPr>
          <w:p w14:paraId="406AB34A"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c 製品化・商品化やそのＰＲに係る支援</w:t>
            </w:r>
          </w:p>
        </w:tc>
        <w:tc>
          <w:tcPr>
            <w:tcW w:w="2410" w:type="dxa"/>
            <w:tcBorders>
              <w:top w:val="dotted" w:sz="4" w:space="0" w:color="auto"/>
            </w:tcBorders>
            <w:vAlign w:val="center"/>
          </w:tcPr>
          <w:p w14:paraId="586D06DB"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c 製品化・商品化やそのＰＲに係る支援</w:t>
            </w:r>
          </w:p>
        </w:tc>
        <w:tc>
          <w:tcPr>
            <w:tcW w:w="10631" w:type="dxa"/>
            <w:tcBorders>
              <w:top w:val="dotted" w:sz="4" w:space="0" w:color="auto"/>
            </w:tcBorders>
            <w:vAlign w:val="center"/>
          </w:tcPr>
          <w:p w14:paraId="69ACEBC1" w14:textId="2F451058" w:rsidR="00041FFA" w:rsidRPr="000635BC" w:rsidRDefault="00041FFA" w:rsidP="00FA4418">
            <w:pPr>
              <w:spacing w:line="240" w:lineRule="exact"/>
              <w:rPr>
                <w:rFonts w:ascii="ＭＳ ゴシック" w:eastAsia="ＭＳ ゴシック" w:hAnsi="ＭＳ ゴシック"/>
                <w:kern w:val="0"/>
                <w:sz w:val="20"/>
                <w:szCs w:val="20"/>
              </w:rPr>
            </w:pPr>
            <w:hyperlink w:anchor="細目04h" w:history="1">
              <w:r w:rsidRPr="000635BC">
                <w:rPr>
                  <w:rStyle w:val="af5"/>
                  <w:rFonts w:ascii="ＭＳ ゴシック" w:eastAsia="ＭＳ ゴシック" w:hAnsi="ＭＳ ゴシック"/>
                  <w:color w:val="auto"/>
                  <w:kern w:val="0"/>
                  <w:sz w:val="18"/>
                  <w:szCs w:val="20"/>
                </w:rPr>
                <w:t>c 製品化・商品化やそ</w:t>
              </w:r>
              <w:r w:rsidRPr="00761F52">
                <w:rPr>
                  <w:rStyle w:val="af5"/>
                  <w:rFonts w:ascii="ＭＳ ゴシック" w:eastAsia="ＭＳ ゴシック" w:hAnsi="ＭＳ ゴシック"/>
                  <w:color w:val="auto"/>
                  <w:kern w:val="0"/>
                  <w:sz w:val="18"/>
                  <w:szCs w:val="20"/>
                </w:rPr>
                <w:t>の</w:t>
              </w:r>
              <w:r w:rsidR="00E5376C" w:rsidRPr="00761F52">
                <w:rPr>
                  <w:rFonts w:ascii="ＭＳ ゴシック" w:eastAsia="ＭＳ ゴシック" w:hAnsi="ＭＳ ゴシック" w:hint="eastAsia"/>
                  <w:kern w:val="0"/>
                  <w:sz w:val="16"/>
                  <w:szCs w:val="16"/>
                  <w:u w:val="single"/>
                </w:rPr>
                <w:t>ＰＲ</w:t>
              </w:r>
              <w:r w:rsidRPr="00761F52">
                <w:rPr>
                  <w:rStyle w:val="af5"/>
                  <w:rFonts w:ascii="ＭＳ ゴシック" w:eastAsia="ＭＳ ゴシック" w:hAnsi="ＭＳ ゴシック"/>
                  <w:color w:val="auto"/>
                  <w:kern w:val="0"/>
                  <w:sz w:val="18"/>
                  <w:szCs w:val="20"/>
                </w:rPr>
                <w:t>に</w:t>
              </w:r>
              <w:r w:rsidRPr="000635BC">
                <w:rPr>
                  <w:rStyle w:val="af5"/>
                  <w:rFonts w:ascii="ＭＳ ゴシック" w:eastAsia="ＭＳ ゴシック" w:hAnsi="ＭＳ ゴシック"/>
                  <w:color w:val="auto"/>
                  <w:kern w:val="0"/>
                  <w:sz w:val="18"/>
                  <w:szCs w:val="20"/>
                </w:rPr>
                <w:t>係る支援</w:t>
              </w:r>
            </w:hyperlink>
            <w:r w:rsidRPr="000635BC">
              <w:rPr>
                <w:rFonts w:ascii="ＭＳ ゴシック" w:eastAsia="ＭＳ ゴシック" w:hAnsi="ＭＳ ゴシック" w:hint="eastAsia"/>
                <w:kern w:val="0"/>
                <w:sz w:val="18"/>
                <w:szCs w:val="20"/>
                <w:u w:val="single"/>
              </w:rPr>
              <w:t>（細目４）</w:t>
            </w:r>
          </w:p>
        </w:tc>
      </w:tr>
      <w:tr w:rsidR="00572925" w:rsidRPr="000635BC" w14:paraId="3340ADF5" w14:textId="77777777" w:rsidTr="00FA4418">
        <w:tc>
          <w:tcPr>
            <w:tcW w:w="2405" w:type="dxa"/>
            <w:tcBorders>
              <w:top w:val="dotted" w:sz="4" w:space="0" w:color="auto"/>
            </w:tcBorders>
          </w:tcPr>
          <w:p w14:paraId="2588E32D" w14:textId="2443A749"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技術相談、指導、依頼試験、共同研究等の技術支援を製品化・商品化も視野に入れながら迅速かつ的確に実施する。さらに、それらの成果をホームページや</w:t>
            </w:r>
            <w:r w:rsidR="004123BA" w:rsidRPr="004123BA">
              <w:rPr>
                <w:rFonts w:ascii="ＭＳ ゴシック" w:eastAsia="ＭＳ ゴシック" w:hAnsi="ＭＳ ゴシック"/>
                <w:kern w:val="0"/>
                <w:sz w:val="16"/>
                <w:szCs w:val="16"/>
              </w:rPr>
              <w:t>ＳＮＳ</w:t>
            </w:r>
            <w:r w:rsidRPr="000635BC">
              <w:rPr>
                <w:rFonts w:ascii="ＭＳ ゴシック" w:eastAsia="ＭＳ ゴシック" w:hAnsi="ＭＳ ゴシック" w:hint="eastAsia"/>
                <w:kern w:val="0"/>
                <w:sz w:val="16"/>
                <w:szCs w:val="16"/>
              </w:rPr>
              <w:t>、パンフレット、展示会等で</w:t>
            </w:r>
            <w:r w:rsidR="00082CCB"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16"/>
              </w:rPr>
              <w:t>する。</w:t>
            </w:r>
          </w:p>
        </w:tc>
        <w:tc>
          <w:tcPr>
            <w:tcW w:w="2410" w:type="dxa"/>
            <w:tcBorders>
              <w:top w:val="dotted" w:sz="4" w:space="0" w:color="auto"/>
            </w:tcBorders>
          </w:tcPr>
          <w:p w14:paraId="3997F260" w14:textId="2101EDFA" w:rsidR="00041FFA" w:rsidRPr="000635BC" w:rsidRDefault="00B619E6" w:rsidP="00B619E6">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技術相談、指導、依頼試験、共同研究等の事業者への技術支援を、製品化・商品化も視野に入れながら迅速かつ的確に実施する。具体的には、大阪産（もん）を使用した商品の開発・改良等に取組む事業者を技術面からサポートするため、技術移転や共同研究等により農林水産物加工品の製品化・商品化を進め、成果をホームページやメールマガジン「食品技術ニュース」、パンフレット、展示会等で発信する。また、地域資源活用価値創出対策（旧</w:t>
            </w:r>
            <w:r w:rsidRPr="000635BC">
              <w:rPr>
                <w:rFonts w:ascii="ＭＳ ゴシック" w:eastAsia="ＭＳ ゴシック" w:hAnsi="ＭＳ ゴシック"/>
                <w:kern w:val="0"/>
                <w:sz w:val="16"/>
                <w:szCs w:val="16"/>
              </w:rPr>
              <w:t xml:space="preserve"> 農山漁村発イノベーシ</w:t>
            </w:r>
            <w:r w:rsidRPr="000635BC">
              <w:rPr>
                <w:rFonts w:ascii="ＭＳ ゴシック" w:eastAsia="ＭＳ ゴシック" w:hAnsi="ＭＳ ゴシック" w:hint="eastAsia"/>
                <w:kern w:val="0"/>
                <w:sz w:val="16"/>
                <w:szCs w:val="16"/>
              </w:rPr>
              <w:t>ョン）に取組む農林漁業者等の商品開発や多様な課題に対して、専門家を派遣することによる支援を行う。</w:t>
            </w:r>
          </w:p>
        </w:tc>
        <w:tc>
          <w:tcPr>
            <w:tcW w:w="10631" w:type="dxa"/>
            <w:tcBorders>
              <w:top w:val="dotted" w:sz="4" w:space="0" w:color="auto"/>
            </w:tcBorders>
          </w:tcPr>
          <w:p w14:paraId="576C78F5" w14:textId="256926F9" w:rsidR="00BE5ED6" w:rsidRPr="000635BC" w:rsidRDefault="00BE5ED6" w:rsidP="00BE5ED6">
            <w:pPr>
              <w:spacing w:line="240" w:lineRule="exact"/>
              <w:ind w:left="180" w:hangingChars="100" w:hanging="180"/>
              <w:rPr>
                <w:rFonts w:ascii="ＭＳ ゴシック" w:eastAsia="ＭＳ ゴシック" w:hAnsi="ＭＳ ゴシック" w:cs="Arial"/>
                <w:sz w:val="18"/>
                <w:szCs w:val="18"/>
                <w:shd w:val="clear" w:color="auto" w:fill="FFFFFF"/>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テーマ設定型共同研究事業（令和７年度テーマ：フリーズドライ技術を利用した新商品の開発）では、「フリーズドライした水なすを活用した新規浅漬けの開発</w:t>
            </w:r>
            <w:r w:rsidRPr="000635BC">
              <w:rPr>
                <w:rFonts w:ascii="ＭＳ ゴシック" w:eastAsia="ＭＳ ゴシック" w:hAnsi="ＭＳ ゴシック" w:cs="Arial"/>
                <w:sz w:val="18"/>
                <w:szCs w:val="18"/>
                <w:shd w:val="clear" w:color="auto" w:fill="FFFFFF"/>
              </w:rPr>
              <w:t>」</w:t>
            </w:r>
            <w:r w:rsidRPr="000635BC">
              <w:rPr>
                <w:rFonts w:ascii="ＭＳ ゴシック" w:eastAsia="ＭＳ ゴシック" w:hAnsi="ＭＳ ゴシック" w:cs="Arial" w:hint="eastAsia"/>
                <w:sz w:val="18"/>
                <w:szCs w:val="18"/>
                <w:shd w:val="clear" w:color="auto" w:fill="FFFFFF"/>
              </w:rPr>
              <w:t>、「フリーズドライしたぶどう果粒の商品開発」、「フリーズドライ技術を利用した野菜のお茶漬け・ふりかけシリーズの開発」</w:t>
            </w:r>
            <w:r w:rsidRPr="000635BC">
              <w:rPr>
                <w:rFonts w:ascii="ＭＳ ゴシック" w:eastAsia="ＭＳ ゴシック" w:hAnsi="ＭＳ ゴシック" w:hint="eastAsia"/>
                <w:sz w:val="18"/>
                <w:szCs w:val="18"/>
              </w:rPr>
              <w:t>及び「大阪産（もん）野菜を使ったキムチ味のスナック菓子</w:t>
            </w:r>
            <w:r w:rsidRPr="000635BC">
              <w:rPr>
                <w:rFonts w:ascii="ＭＳ ゴシック" w:eastAsia="ＭＳ ゴシック" w:hAnsi="ＭＳ ゴシック" w:cs="Arial" w:hint="eastAsia"/>
                <w:sz w:val="18"/>
                <w:szCs w:val="18"/>
                <w:shd w:val="clear" w:color="auto" w:fill="FFFFFF"/>
              </w:rPr>
              <w:t>」</w:t>
            </w:r>
            <w:r w:rsidRPr="000635BC">
              <w:rPr>
                <w:rFonts w:ascii="ＭＳ ゴシック" w:eastAsia="ＭＳ ゴシック" w:hAnsi="ＭＳ ゴシック" w:hint="eastAsia"/>
                <w:sz w:val="18"/>
                <w:szCs w:val="18"/>
              </w:rPr>
              <w:t>の</w:t>
            </w:r>
            <w:r w:rsidR="004735D5">
              <w:rPr>
                <w:rFonts w:ascii="ＭＳ ゴシック" w:eastAsia="ＭＳ ゴシック" w:hAnsi="ＭＳ ゴシック" w:hint="eastAsia"/>
                <w:sz w:val="18"/>
                <w:szCs w:val="18"/>
              </w:rPr>
              <w:t>商品化に向けて</w:t>
            </w:r>
            <w:r w:rsidRPr="000635BC">
              <w:rPr>
                <w:rFonts w:ascii="ＭＳ ゴシック" w:eastAsia="ＭＳ ゴシック" w:hAnsi="ＭＳ ゴシック" w:hint="eastAsia"/>
                <w:sz w:val="18"/>
                <w:szCs w:val="18"/>
              </w:rPr>
              <w:t>技術開発に取組</w:t>
            </w:r>
            <w:r w:rsidR="004735D5">
              <w:rPr>
                <w:rFonts w:ascii="ＭＳ ゴシック" w:eastAsia="ＭＳ ゴシック" w:hAnsi="ＭＳ ゴシック" w:hint="eastAsia"/>
                <w:sz w:val="18"/>
                <w:szCs w:val="18"/>
              </w:rPr>
              <w:t>んだ。</w:t>
            </w:r>
          </w:p>
          <w:p w14:paraId="32182D4E" w14:textId="3CA1CDF1" w:rsidR="00E4794B" w:rsidRPr="000635BC" w:rsidRDefault="00041FFA" w:rsidP="00304BDE">
            <w:pP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●食品技術ニュース等により食品加工技術に関する情報や成果等について提供・発信した（</w:t>
            </w:r>
            <w:r w:rsidRPr="000635BC">
              <w:rPr>
                <w:rFonts w:ascii="ＭＳ ゴシック" w:eastAsia="ＭＳ ゴシック" w:hAnsi="ＭＳ ゴシック"/>
                <w:kern w:val="0"/>
                <w:sz w:val="18"/>
                <w:szCs w:val="18"/>
              </w:rPr>
              <w:t>1</w:t>
            </w:r>
            <w:r w:rsidR="00A34CF0"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5680601C" w14:textId="77777777" w:rsidR="00E4794B" w:rsidRPr="000635BC" w:rsidRDefault="00E4794B" w:rsidP="00FA4418">
            <w:pPr>
              <w:spacing w:line="240" w:lineRule="exact"/>
              <w:rPr>
                <w:rFonts w:ascii="ＭＳ ゴシック" w:eastAsia="ＭＳ ゴシック" w:hAnsi="ＭＳ ゴシック"/>
                <w:kern w:val="0"/>
                <w:sz w:val="16"/>
                <w:szCs w:val="20"/>
              </w:rPr>
            </w:pPr>
          </w:p>
          <w:p w14:paraId="4440E0F1" w14:textId="2DD58A48" w:rsidR="00041FFA" w:rsidRPr="000635BC" w:rsidRDefault="00E4794B" w:rsidP="00FA4418">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大阪産(もん)</w:t>
            </w:r>
            <w:r w:rsidR="00041FFA" w:rsidRPr="000635BC">
              <w:rPr>
                <w:rFonts w:ascii="ＭＳ ゴシック" w:eastAsia="ＭＳ ゴシック" w:hAnsi="ＭＳ ゴシック" w:hint="eastAsia"/>
                <w:b/>
                <w:kern w:val="0"/>
                <w:sz w:val="18"/>
                <w:szCs w:val="18"/>
              </w:rPr>
              <w:t>チャレンジ支援事業（～R</w:t>
            </w:r>
            <w:r w:rsidR="00041FFA" w:rsidRPr="000635BC">
              <w:rPr>
                <w:rFonts w:ascii="ＭＳ ゴシック" w:eastAsia="ＭＳ ゴシック" w:hAnsi="ＭＳ ゴシック"/>
                <w:b/>
                <w:kern w:val="0"/>
                <w:sz w:val="18"/>
                <w:szCs w:val="18"/>
              </w:rPr>
              <w:t>01</w:t>
            </w:r>
            <w:r w:rsidR="00041FFA" w:rsidRPr="000635BC">
              <w:rPr>
                <w:rFonts w:ascii="ＭＳ ゴシック" w:eastAsia="ＭＳ ゴシック" w:hAnsi="ＭＳ ゴシック" w:hint="eastAsia"/>
                <w:b/>
                <w:kern w:val="0"/>
                <w:sz w:val="18"/>
                <w:szCs w:val="18"/>
              </w:rPr>
              <w:t>）及び</w:t>
            </w:r>
          </w:p>
          <w:p w14:paraId="080253A6" w14:textId="0790CBCD" w:rsidR="00041FFA" w:rsidRPr="000635BC" w:rsidRDefault="00041FFA"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テーマ設定型共同研究事業及び技術移転促進プログラム（R</w:t>
            </w:r>
            <w:r w:rsidRPr="000635BC">
              <w:rPr>
                <w:rFonts w:ascii="ＭＳ ゴシック" w:eastAsia="ＭＳ ゴシック" w:hAnsi="ＭＳ ゴシック"/>
                <w:b/>
                <w:kern w:val="0"/>
                <w:sz w:val="18"/>
                <w:szCs w:val="18"/>
              </w:rPr>
              <w:t>02</w:t>
            </w:r>
            <w:r w:rsidRPr="000635BC">
              <w:rPr>
                <w:rFonts w:ascii="ＭＳ ゴシック" w:eastAsia="ＭＳ ゴシック" w:hAnsi="ＭＳ ゴシック" w:hint="eastAsia"/>
                <w:b/>
                <w:kern w:val="0"/>
                <w:sz w:val="18"/>
                <w:szCs w:val="18"/>
              </w:rPr>
              <w:t>～）の開発件数（件）</w:t>
            </w:r>
          </w:p>
          <w:tbl>
            <w:tblPr>
              <w:tblW w:w="81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478"/>
              <w:gridCol w:w="1478"/>
              <w:gridCol w:w="1478"/>
              <w:gridCol w:w="884"/>
              <w:gridCol w:w="884"/>
            </w:tblGrid>
            <w:tr w:rsidR="00572925" w:rsidRPr="000635BC" w14:paraId="1B50F68D" w14:textId="330329AD" w:rsidTr="00E4794B">
              <w:trPr>
                <w:trHeight w:val="142"/>
              </w:trPr>
              <w:tc>
                <w:tcPr>
                  <w:tcW w:w="1920" w:type="dxa"/>
                  <w:tcBorders>
                    <w:right w:val="double" w:sz="4" w:space="0" w:color="auto"/>
                  </w:tcBorders>
                  <w:vAlign w:val="center"/>
                </w:tcPr>
                <w:p w14:paraId="5C4FAF77"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1478" w:type="dxa"/>
                  <w:tcBorders>
                    <w:left w:val="double" w:sz="4" w:space="0" w:color="auto"/>
                    <w:right w:val="double" w:sz="4" w:space="0" w:color="auto"/>
                  </w:tcBorders>
                  <w:vAlign w:val="center"/>
                </w:tcPr>
                <w:p w14:paraId="780B4FD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6503666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78" w:type="dxa"/>
                  <w:tcBorders>
                    <w:left w:val="double" w:sz="4" w:space="0" w:color="auto"/>
                    <w:right w:val="double" w:sz="4" w:space="0" w:color="auto"/>
                  </w:tcBorders>
                  <w:vAlign w:val="center"/>
                </w:tcPr>
                <w:p w14:paraId="4E7CD30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25B8FB01"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78" w:type="dxa"/>
                  <w:tcBorders>
                    <w:left w:val="double" w:sz="4" w:space="0" w:color="auto"/>
                  </w:tcBorders>
                  <w:vAlign w:val="center"/>
                </w:tcPr>
                <w:p w14:paraId="44821D1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20E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84" w:type="dxa"/>
                  <w:tcBorders>
                    <w:left w:val="double" w:sz="4" w:space="0" w:color="auto"/>
                  </w:tcBorders>
                  <w:vAlign w:val="center"/>
                </w:tcPr>
                <w:p w14:paraId="3A20E72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84" w:type="dxa"/>
                  <w:tcBorders>
                    <w:left w:val="double" w:sz="4" w:space="0" w:color="auto"/>
                  </w:tcBorders>
                  <w:vAlign w:val="center"/>
                </w:tcPr>
                <w:p w14:paraId="1B62A805" w14:textId="1ABA8652" w:rsidR="00E4794B" w:rsidRPr="000635BC" w:rsidRDefault="00E4794B"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A2AF605" w14:textId="32D476F3" w:rsidTr="00E4794B">
              <w:trPr>
                <w:trHeight w:val="142"/>
              </w:trPr>
              <w:tc>
                <w:tcPr>
                  <w:tcW w:w="1920" w:type="dxa"/>
                  <w:tcBorders>
                    <w:right w:val="double" w:sz="4" w:space="0" w:color="auto"/>
                  </w:tcBorders>
                  <w:vAlign w:val="center"/>
                </w:tcPr>
                <w:p w14:paraId="0C0F2C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商品化件数</w:t>
                  </w:r>
                </w:p>
              </w:tc>
              <w:tc>
                <w:tcPr>
                  <w:tcW w:w="1478" w:type="dxa"/>
                  <w:tcBorders>
                    <w:left w:val="double" w:sz="4" w:space="0" w:color="auto"/>
                    <w:right w:val="double" w:sz="4" w:space="0" w:color="auto"/>
                  </w:tcBorders>
                  <w:vAlign w:val="center"/>
                </w:tcPr>
                <w:p w14:paraId="3D3898C9"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478" w:type="dxa"/>
                  <w:tcBorders>
                    <w:left w:val="double" w:sz="4" w:space="0" w:color="auto"/>
                    <w:right w:val="double" w:sz="4" w:space="0" w:color="auto"/>
                  </w:tcBorders>
                  <w:vAlign w:val="center"/>
                </w:tcPr>
                <w:p w14:paraId="3F4A3EF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w:t>
                  </w:r>
                </w:p>
              </w:tc>
              <w:tc>
                <w:tcPr>
                  <w:tcW w:w="1478" w:type="dxa"/>
                  <w:tcBorders>
                    <w:left w:val="double" w:sz="4" w:space="0" w:color="auto"/>
                  </w:tcBorders>
                  <w:vAlign w:val="center"/>
                </w:tcPr>
                <w:p w14:paraId="1E5DA148"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884" w:type="dxa"/>
                  <w:tcBorders>
                    <w:left w:val="double" w:sz="4" w:space="0" w:color="auto"/>
                  </w:tcBorders>
                  <w:vAlign w:val="center"/>
                </w:tcPr>
                <w:p w14:paraId="0901190E"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884" w:type="dxa"/>
                  <w:tcBorders>
                    <w:left w:val="double" w:sz="4" w:space="0" w:color="auto"/>
                  </w:tcBorders>
                  <w:vAlign w:val="center"/>
                </w:tcPr>
                <w:p w14:paraId="1BE4056C" w14:textId="09B6EE03" w:rsidR="00E4794B" w:rsidRPr="000635BC" w:rsidRDefault="00A34CF0"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572925" w:rsidRPr="000635BC" w14:paraId="4EC7863A" w14:textId="15B0BC1B" w:rsidTr="00E4794B">
              <w:trPr>
                <w:trHeight w:val="236"/>
              </w:trPr>
              <w:tc>
                <w:tcPr>
                  <w:tcW w:w="1920" w:type="dxa"/>
                  <w:tcBorders>
                    <w:bottom w:val="single" w:sz="4" w:space="0" w:color="auto"/>
                    <w:right w:val="double" w:sz="4" w:space="0" w:color="auto"/>
                  </w:tcBorders>
                  <w:vAlign w:val="center"/>
                </w:tcPr>
                <w:p w14:paraId="2D2CDFAE"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製品化件数</w:t>
                  </w:r>
                  <w:r w:rsidRPr="000635BC">
                    <w:rPr>
                      <w:rFonts w:ascii="ＭＳ ゴシック" w:eastAsia="ＭＳ ゴシック" w:hAnsi="ＭＳ ゴシック" w:hint="eastAsia"/>
                      <w:sz w:val="18"/>
                      <w:szCs w:val="16"/>
                      <w:vertAlign w:val="superscript"/>
                    </w:rPr>
                    <w:t>※</w:t>
                  </w:r>
                </w:p>
                <w:p w14:paraId="2D8DE317"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（うち商品化準備中）</w:t>
                  </w:r>
                </w:p>
              </w:tc>
              <w:tc>
                <w:tcPr>
                  <w:tcW w:w="1478" w:type="dxa"/>
                  <w:tcBorders>
                    <w:left w:val="double" w:sz="4" w:space="0" w:color="auto"/>
                    <w:bottom w:val="single" w:sz="4" w:space="0" w:color="auto"/>
                    <w:right w:val="double" w:sz="4" w:space="0" w:color="auto"/>
                  </w:tcBorders>
                  <w:vAlign w:val="center"/>
                </w:tcPr>
                <w:p w14:paraId="374DAAC5"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78" w:type="dxa"/>
                  <w:tcBorders>
                    <w:left w:val="double" w:sz="4" w:space="0" w:color="auto"/>
                    <w:bottom w:val="single" w:sz="4" w:space="0" w:color="auto"/>
                    <w:right w:val="double" w:sz="4" w:space="0" w:color="auto"/>
                  </w:tcBorders>
                  <w:vAlign w:val="center"/>
                </w:tcPr>
                <w:p w14:paraId="399D10FF"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478" w:type="dxa"/>
                  <w:tcBorders>
                    <w:left w:val="double" w:sz="4" w:space="0" w:color="auto"/>
                    <w:bottom w:val="single" w:sz="4" w:space="0" w:color="auto"/>
                  </w:tcBorders>
                  <w:vAlign w:val="center"/>
                </w:tcPr>
                <w:p w14:paraId="59A1E0C6"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884" w:type="dxa"/>
                  <w:tcBorders>
                    <w:left w:val="double" w:sz="4" w:space="0" w:color="auto"/>
                    <w:bottom w:val="single" w:sz="4" w:space="0" w:color="auto"/>
                  </w:tcBorders>
                  <w:vAlign w:val="center"/>
                </w:tcPr>
                <w:p w14:paraId="3238F97A"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884" w:type="dxa"/>
                  <w:tcBorders>
                    <w:left w:val="double" w:sz="4" w:space="0" w:color="auto"/>
                    <w:bottom w:val="single" w:sz="4" w:space="0" w:color="auto"/>
                  </w:tcBorders>
                  <w:vAlign w:val="center"/>
                </w:tcPr>
                <w:p w14:paraId="382D104E" w14:textId="3ACADDEF" w:rsidR="00E4794B" w:rsidRPr="000635BC" w:rsidRDefault="00A34CF0" w:rsidP="00E4794B">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572925" w:rsidRPr="000635BC" w14:paraId="36BA14C7" w14:textId="33D75887" w:rsidTr="00E4794B">
              <w:trPr>
                <w:trHeight w:val="366"/>
              </w:trPr>
              <w:tc>
                <w:tcPr>
                  <w:tcW w:w="6354" w:type="dxa"/>
                  <w:gridSpan w:val="4"/>
                  <w:tcBorders>
                    <w:left w:val="nil"/>
                    <w:bottom w:val="nil"/>
                    <w:right w:val="nil"/>
                  </w:tcBorders>
                  <w:vAlign w:val="center"/>
                </w:tcPr>
                <w:p w14:paraId="459105C6" w14:textId="047C1D0B" w:rsidR="00E4794B" w:rsidRPr="000635BC" w:rsidRDefault="00E4794B" w:rsidP="00FA4418">
                  <w:pPr>
                    <w:spacing w:line="240" w:lineRule="exact"/>
                    <w:jc w:val="left"/>
                    <w:rPr>
                      <w:rFonts w:ascii="ＭＳ ゴシック" w:eastAsia="ＭＳ ゴシック" w:hAnsi="ＭＳ ゴシック"/>
                      <w:sz w:val="16"/>
                      <w:szCs w:val="16"/>
                      <w:vertAlign w:val="superscript"/>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「製品化」とは技術開発は終了したが、まだ商品化されていないもの。</w:t>
                  </w:r>
                </w:p>
              </w:tc>
              <w:tc>
                <w:tcPr>
                  <w:tcW w:w="884" w:type="dxa"/>
                  <w:tcBorders>
                    <w:left w:val="nil"/>
                    <w:bottom w:val="nil"/>
                    <w:right w:val="nil"/>
                  </w:tcBorders>
                </w:tcPr>
                <w:p w14:paraId="67976993"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c>
                <w:tcPr>
                  <w:tcW w:w="884" w:type="dxa"/>
                  <w:tcBorders>
                    <w:left w:val="nil"/>
                    <w:bottom w:val="nil"/>
                    <w:right w:val="nil"/>
                  </w:tcBorders>
                </w:tcPr>
                <w:p w14:paraId="676C04DD"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r>
          </w:tbl>
          <w:p w14:paraId="1BBBF11C" w14:textId="77777777" w:rsidR="00041FFA" w:rsidRPr="000635BC" w:rsidRDefault="00041FFA" w:rsidP="00FA4418">
            <w:pPr>
              <w:spacing w:line="240" w:lineRule="exact"/>
              <w:rPr>
                <w:rFonts w:ascii="ＭＳ ゴシック" w:eastAsia="ＭＳ ゴシック" w:hAnsi="ＭＳ ゴシック"/>
                <w:kern w:val="0"/>
                <w:sz w:val="18"/>
                <w:szCs w:val="20"/>
              </w:rPr>
            </w:pPr>
          </w:p>
          <w:p w14:paraId="141D7858" w14:textId="7F4163BC" w:rsidR="00041FFA" w:rsidRPr="000635BC" w:rsidRDefault="00A34CF0" w:rsidP="00A34CF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大阪府の委託事業にて大阪産</w:t>
            </w:r>
            <w:r w:rsidRPr="000635BC">
              <w:rPr>
                <w:rFonts w:ascii="ＭＳ ゴシック" w:eastAsia="ＭＳ ゴシック" w:hAnsi="ＭＳ ゴシック"/>
                <w:sz w:val="18"/>
                <w:szCs w:val="18"/>
              </w:rPr>
              <w:t>(もん)地域資源活用・地域連携サポートセンター</w:t>
            </w:r>
            <w:r w:rsidRPr="000635BC">
              <w:rPr>
                <w:rFonts w:ascii="ＭＳ ゴシック" w:eastAsia="ＭＳ ゴシック" w:hAnsi="ＭＳ ゴシック" w:hint="eastAsia"/>
                <w:sz w:val="18"/>
                <w:szCs w:val="18"/>
              </w:rPr>
              <w:t>を運営し、</w:t>
            </w:r>
            <w:r w:rsidR="00CB2E05" w:rsidRPr="000635BC">
              <w:rPr>
                <w:rFonts w:ascii="ＭＳ ゴシック" w:eastAsia="ＭＳ ゴシック" w:hAnsi="ＭＳ ゴシック" w:cs="Arial" w:hint="eastAsia"/>
                <w:sz w:val="18"/>
                <w:szCs w:val="18"/>
                <w:shd w:val="clear" w:color="auto" w:fill="FFFFFF"/>
              </w:rPr>
              <w:t>活用可能な農山漁村の地域資源を発掘し、磨き上げた上で、これまでにない他分野と組み合わせる取組</w:t>
            </w:r>
            <w:r w:rsidRPr="000635BC">
              <w:rPr>
                <w:rFonts w:ascii="ＭＳ ゴシック" w:eastAsia="ＭＳ ゴシック" w:hAnsi="ＭＳ ゴシック" w:cs="Arial" w:hint="eastAsia"/>
                <w:sz w:val="18"/>
                <w:szCs w:val="18"/>
                <w:shd w:val="clear" w:color="auto" w:fill="FFFFFF"/>
              </w:rPr>
              <w:t>等、農山漁村の地域資源を最大限に活用し、新たな事業や付加価値の創出に取組む</w:t>
            </w:r>
            <w:r w:rsidRPr="000635BC">
              <w:rPr>
                <w:rFonts w:ascii="ＭＳ ゴシック" w:eastAsia="ＭＳ ゴシック" w:hAnsi="ＭＳ ゴシック"/>
                <w:sz w:val="18"/>
                <w:szCs w:val="18"/>
              </w:rPr>
              <w:t>事業者</w:t>
            </w:r>
            <w:r w:rsidRPr="000635BC">
              <w:rPr>
                <w:rFonts w:ascii="ＭＳ ゴシック" w:eastAsia="ＭＳ ゴシック" w:hAnsi="ＭＳ ゴシック" w:hint="eastAsia"/>
                <w:sz w:val="18"/>
                <w:szCs w:val="18"/>
              </w:rPr>
              <w:t>の経営改善戦略の策定と実行を支援した。令和７年度は、</w:t>
            </w:r>
            <w:r w:rsidRPr="000635BC">
              <w:rPr>
                <w:rFonts w:ascii="ＭＳ ゴシック" w:eastAsia="ＭＳ ゴシック" w:hAnsi="ＭＳ ゴシック"/>
                <w:sz w:val="18"/>
                <w:szCs w:val="18"/>
              </w:rPr>
              <w:t>重点支援</w:t>
            </w:r>
            <w:r w:rsidRPr="000635BC">
              <w:rPr>
                <w:rFonts w:ascii="ＭＳ ゴシック" w:eastAsia="ＭＳ ゴシック" w:hAnsi="ＭＳ ゴシック" w:hint="eastAsia"/>
                <w:sz w:val="18"/>
                <w:szCs w:val="18"/>
              </w:rPr>
              <w:t>対象者１者を含む</w:t>
            </w:r>
            <w:r w:rsidRPr="000635BC">
              <w:rPr>
                <w:rFonts w:ascii="ＭＳ ゴシック" w:eastAsia="ＭＳ ゴシック" w:hAnsi="ＭＳ ゴシック"/>
                <w:sz w:val="18"/>
                <w:szCs w:val="18"/>
              </w:rPr>
              <w:t>11</w:t>
            </w:r>
            <w:r w:rsidRPr="000635BC">
              <w:rPr>
                <w:rFonts w:ascii="ＭＳ ゴシック" w:eastAsia="ＭＳ ゴシック" w:hAnsi="ＭＳ ゴシック" w:hint="eastAsia"/>
                <w:sz w:val="18"/>
                <w:szCs w:val="18"/>
              </w:rPr>
              <w:t>事業者に対して農林漁業者等への</w:t>
            </w:r>
            <w:r w:rsidRPr="000635BC">
              <w:rPr>
                <w:rFonts w:ascii="ＭＳ ゴシック" w:eastAsia="ＭＳ ゴシック" w:hAnsi="ＭＳ ゴシック"/>
                <w:sz w:val="18"/>
                <w:szCs w:val="18"/>
              </w:rPr>
              <w:t>地域資源活用・地域連携</w:t>
            </w:r>
            <w:r w:rsidRPr="000635BC">
              <w:rPr>
                <w:rFonts w:ascii="ＭＳ ゴシック" w:eastAsia="ＭＳ ゴシック" w:hAnsi="ＭＳ ゴシック" w:hint="eastAsia"/>
                <w:sz w:val="18"/>
                <w:szCs w:val="18"/>
              </w:rPr>
              <w:t>プランナー派遣（77件）とサポートセンターの個別相談等（35件）を実施した。</w:t>
            </w:r>
          </w:p>
          <w:p w14:paraId="499E9226" w14:textId="6EC82803"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sz w:val="18"/>
                <w:szCs w:val="18"/>
              </w:rPr>
              <w:t>OEM</w:t>
            </w:r>
            <w:r w:rsidRPr="000635BC">
              <w:rPr>
                <w:rFonts w:ascii="ＭＳ ゴシック" w:eastAsia="ＭＳ ゴシック" w:hAnsi="ＭＳ ゴシック" w:hint="eastAsia"/>
                <w:sz w:val="18"/>
                <w:szCs w:val="18"/>
              </w:rPr>
              <w:t>加工や</w:t>
            </w:r>
            <w:r w:rsidRPr="000635BC">
              <w:rPr>
                <w:rFonts w:ascii="ＭＳ ゴシック" w:eastAsia="ＭＳ ゴシック" w:hAnsi="ＭＳ ゴシック"/>
                <w:sz w:val="18"/>
                <w:szCs w:val="18"/>
              </w:rPr>
              <w:t>Instagram研修</w:t>
            </w:r>
            <w:r w:rsidRPr="000635BC">
              <w:rPr>
                <w:rFonts w:ascii="ＭＳ ゴシック" w:eastAsia="ＭＳ ゴシック" w:hAnsi="ＭＳ ゴシック" w:hint="eastAsia"/>
                <w:sz w:val="18"/>
                <w:szCs w:val="18"/>
              </w:rPr>
              <w:t>等の人材育成研修会（</w:t>
            </w:r>
            <w:r w:rsidR="00A34CF0"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回）を実施した。</w:t>
            </w:r>
          </w:p>
          <w:p w14:paraId="63598EE6" w14:textId="77777777" w:rsidR="00041FFA" w:rsidRPr="000635BC" w:rsidRDefault="00041FFA" w:rsidP="00FA4418">
            <w:pPr>
              <w:spacing w:line="240" w:lineRule="exact"/>
              <w:rPr>
                <w:rFonts w:ascii="ＭＳ ゴシック" w:eastAsia="ＭＳ ゴシック" w:hAnsi="ＭＳ ゴシック"/>
                <w:kern w:val="0"/>
                <w:sz w:val="18"/>
                <w:szCs w:val="18"/>
              </w:rPr>
            </w:pPr>
          </w:p>
          <w:p w14:paraId="5E1069E8" w14:textId="58E7240E" w:rsidR="00CB2E05" w:rsidRPr="000635BC" w:rsidRDefault="00CB2E05" w:rsidP="00CB2E05">
            <w:pPr>
              <w:spacing w:line="240" w:lineRule="exact"/>
              <w:rPr>
                <w:rFonts w:ascii="ＭＳ ゴシック" w:eastAsia="ＭＳ ゴシック" w:hAnsi="ＭＳ ゴシック"/>
                <w:b/>
                <w:bCs/>
                <w:kern w:val="0"/>
                <w:sz w:val="18"/>
                <w:szCs w:val="18"/>
              </w:rPr>
            </w:pPr>
            <w:r w:rsidRPr="000635BC">
              <w:rPr>
                <w:rFonts w:ascii="ＭＳ ゴシック" w:eastAsia="ＭＳ ゴシック" w:hAnsi="ＭＳ ゴシック"/>
                <w:b/>
                <w:bCs/>
                <w:kern w:val="0"/>
                <w:sz w:val="18"/>
                <w:szCs w:val="18"/>
              </w:rPr>
              <w:t>大阪産（もん）地域資源活用・地域連携サポートセンター</w:t>
            </w:r>
            <w:r w:rsidRPr="000635BC">
              <w:rPr>
                <w:rFonts w:ascii="ＭＳ ゴシック" w:eastAsia="ＭＳ ゴシック" w:hAnsi="ＭＳ ゴシック" w:hint="eastAsia"/>
                <w:kern w:val="0"/>
                <w:sz w:val="18"/>
                <w:szCs w:val="20"/>
                <w:vertAlign w:val="superscript"/>
              </w:rPr>
              <w:t>※1</w:t>
            </w:r>
            <w:r w:rsidRPr="000635BC">
              <w:rPr>
                <w:rFonts w:ascii="ＭＳ ゴシック" w:eastAsia="ＭＳ ゴシック" w:hAnsi="ＭＳ ゴシック" w:hint="eastAsia"/>
                <w:b/>
                <w:kern w:val="0"/>
                <w:sz w:val="18"/>
                <w:szCs w:val="18"/>
              </w:rPr>
              <w:t>運営実績（件）</w:t>
            </w:r>
          </w:p>
          <w:tbl>
            <w:tblPr>
              <w:tblW w:w="1035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2126"/>
              <w:gridCol w:w="2832"/>
              <w:gridCol w:w="1702"/>
              <w:gridCol w:w="2128"/>
            </w:tblGrid>
            <w:tr w:rsidR="00CB2E05" w:rsidRPr="000635BC" w14:paraId="7D8C8A45" w14:textId="77777777" w:rsidTr="009354D8">
              <w:trPr>
                <w:trHeight w:val="391"/>
              </w:trPr>
              <w:tc>
                <w:tcPr>
                  <w:tcW w:w="1570" w:type="dxa"/>
                  <w:vMerge w:val="restart"/>
                  <w:tcBorders>
                    <w:right w:val="double" w:sz="4" w:space="0" w:color="auto"/>
                  </w:tcBorders>
                  <w:vAlign w:val="center"/>
                </w:tcPr>
                <w:p w14:paraId="36BBDEB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2126" w:type="dxa"/>
                  <w:tcBorders>
                    <w:left w:val="double" w:sz="4" w:space="0" w:color="auto"/>
                    <w:right w:val="double" w:sz="4" w:space="0" w:color="auto"/>
                  </w:tcBorders>
                  <w:vAlign w:val="center"/>
                </w:tcPr>
                <w:p w14:paraId="605B1E5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2832" w:type="dxa"/>
                  <w:tcBorders>
                    <w:left w:val="double" w:sz="4" w:space="0" w:color="auto"/>
                  </w:tcBorders>
                  <w:vAlign w:val="center"/>
                </w:tcPr>
                <w:p w14:paraId="22A7DAFB"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sz w:val="18"/>
                      <w:szCs w:val="18"/>
                    </w:rPr>
                    <w:t>R02-R05）</w:t>
                  </w:r>
                </w:p>
              </w:tc>
              <w:tc>
                <w:tcPr>
                  <w:tcW w:w="1702" w:type="dxa"/>
                  <w:tcBorders>
                    <w:left w:val="double" w:sz="4" w:space="0" w:color="auto"/>
                  </w:tcBorders>
                  <w:vAlign w:val="center"/>
                </w:tcPr>
                <w:p w14:paraId="1C888DD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2128" w:type="dxa"/>
                  <w:tcBorders>
                    <w:left w:val="double" w:sz="4" w:space="0" w:color="auto"/>
                    <w:right w:val="single" w:sz="4" w:space="0" w:color="auto"/>
                  </w:tcBorders>
                  <w:vAlign w:val="center"/>
                </w:tcPr>
                <w:p w14:paraId="3DB5ABCC" w14:textId="77777777" w:rsidR="00CB2E05" w:rsidRPr="000635BC" w:rsidDel="00A34CF0"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CB2E05" w:rsidRPr="000635BC" w14:paraId="0EB77EAF" w14:textId="77777777" w:rsidTr="009354D8">
              <w:trPr>
                <w:trHeight w:val="57"/>
              </w:trPr>
              <w:tc>
                <w:tcPr>
                  <w:tcW w:w="1570" w:type="dxa"/>
                  <w:vMerge/>
                  <w:tcBorders>
                    <w:right w:val="double" w:sz="4" w:space="0" w:color="auto"/>
                  </w:tcBorders>
                  <w:vAlign w:val="center"/>
                </w:tcPr>
                <w:p w14:paraId="13A17F1E" w14:textId="77777777" w:rsidR="00CB2E05" w:rsidRPr="000635BC" w:rsidRDefault="00CB2E05" w:rsidP="00CB2E05">
                  <w:pPr>
                    <w:spacing w:line="240" w:lineRule="exact"/>
                    <w:jc w:val="center"/>
                    <w:rPr>
                      <w:rFonts w:ascii="ＭＳ ゴシック" w:eastAsia="ＭＳ ゴシック" w:hAnsi="ＭＳ ゴシック"/>
                      <w:sz w:val="18"/>
                      <w:szCs w:val="16"/>
                    </w:rPr>
                  </w:pPr>
                </w:p>
              </w:tc>
              <w:tc>
                <w:tcPr>
                  <w:tcW w:w="2126" w:type="dxa"/>
                  <w:tcBorders>
                    <w:left w:val="double" w:sz="4" w:space="0" w:color="auto"/>
                    <w:right w:val="double" w:sz="4" w:space="0" w:color="auto"/>
                  </w:tcBorders>
                  <w:vAlign w:val="center"/>
                </w:tcPr>
                <w:p w14:paraId="359653B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商品化支援</w:t>
                  </w:r>
                </w:p>
              </w:tc>
              <w:tc>
                <w:tcPr>
                  <w:tcW w:w="2832" w:type="dxa"/>
                  <w:tcBorders>
                    <w:left w:val="double" w:sz="4" w:space="0" w:color="auto"/>
                  </w:tcBorders>
                  <w:vAlign w:val="center"/>
                </w:tcPr>
                <w:p w14:paraId="6316D864"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経営改善の支援（</w:t>
                  </w:r>
                  <w:r w:rsidRPr="000635BC">
                    <w:rPr>
                      <w:rFonts w:ascii="ＭＳ ゴシック" w:eastAsia="ＭＳ ゴシック" w:hAnsi="ＭＳ ゴシック"/>
                      <w:sz w:val="18"/>
                      <w:szCs w:val="18"/>
                    </w:rPr>
                    <w:t>R02-R03）</w:t>
                  </w:r>
                </w:p>
                <w:p w14:paraId="7E785BA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cs="Times New Roman" w:hint="eastAsia"/>
                      <w:sz w:val="18"/>
                      <w:szCs w:val="18"/>
                    </w:rPr>
                    <w:t>イノベーションによる経営改善支援（</w:t>
                  </w:r>
                  <w:r w:rsidRPr="000635BC">
                    <w:rPr>
                      <w:rFonts w:ascii="ＭＳ ゴシック" w:eastAsia="ＭＳ ゴシック" w:hAnsi="ＭＳ ゴシック" w:cs="Times New Roman"/>
                      <w:sz w:val="18"/>
                      <w:szCs w:val="18"/>
                    </w:rPr>
                    <w:t>R04～）</w:t>
                  </w:r>
                </w:p>
              </w:tc>
              <w:tc>
                <w:tcPr>
                  <w:tcW w:w="1702" w:type="dxa"/>
                  <w:tcBorders>
                    <w:left w:val="double" w:sz="4" w:space="0" w:color="auto"/>
                  </w:tcBorders>
                  <w:vAlign w:val="center"/>
                </w:tcPr>
                <w:p w14:paraId="6A610203"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イノベーションに</w:t>
                  </w:r>
                  <w:r w:rsidRPr="000635BC">
                    <w:rPr>
                      <w:rFonts w:ascii="ＭＳ ゴシック" w:eastAsia="ＭＳ ゴシック" w:hAnsi="ＭＳ ゴシック" w:cs="Times New Roman"/>
                      <w:sz w:val="18"/>
                      <w:szCs w:val="18"/>
                    </w:rPr>
                    <w:br/>
                  </w:r>
                  <w:r w:rsidRPr="000635BC">
                    <w:rPr>
                      <w:rFonts w:ascii="ＭＳ ゴシック" w:eastAsia="ＭＳ ゴシック" w:hAnsi="ＭＳ ゴシック" w:cs="Times New Roman" w:hint="eastAsia"/>
                      <w:sz w:val="18"/>
                      <w:szCs w:val="18"/>
                    </w:rPr>
                    <w:t>よる経営改善支援</w:t>
                  </w:r>
                </w:p>
              </w:tc>
              <w:tc>
                <w:tcPr>
                  <w:tcW w:w="2128" w:type="dxa"/>
                  <w:tcBorders>
                    <w:left w:val="double" w:sz="4" w:space="0" w:color="auto"/>
                    <w:right w:val="single" w:sz="4" w:space="0" w:color="auto"/>
                  </w:tcBorders>
                  <w:vAlign w:val="center"/>
                </w:tcPr>
                <w:p w14:paraId="2697201B"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地域資源活用価値創出に取組む事業体を支援</w:t>
                  </w:r>
                </w:p>
              </w:tc>
            </w:tr>
            <w:tr w:rsidR="00CB2E05" w:rsidRPr="000635BC" w14:paraId="390A2718" w14:textId="77777777" w:rsidTr="009354D8">
              <w:trPr>
                <w:trHeight w:val="198"/>
              </w:trPr>
              <w:tc>
                <w:tcPr>
                  <w:tcW w:w="1570" w:type="dxa"/>
                  <w:tcBorders>
                    <w:bottom w:val="single" w:sz="4" w:space="0" w:color="auto"/>
                    <w:right w:val="double" w:sz="4" w:space="0" w:color="auto"/>
                  </w:tcBorders>
                  <w:vAlign w:val="center"/>
                </w:tcPr>
                <w:p w14:paraId="3083AF0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プランナー派遣</w:t>
                  </w:r>
                </w:p>
              </w:tc>
              <w:tc>
                <w:tcPr>
                  <w:tcW w:w="2126" w:type="dxa"/>
                  <w:tcBorders>
                    <w:left w:val="double" w:sz="4" w:space="0" w:color="auto"/>
                    <w:bottom w:val="single" w:sz="4" w:space="0" w:color="auto"/>
                    <w:right w:val="double" w:sz="4" w:space="0" w:color="auto"/>
                  </w:tcBorders>
                  <w:vAlign w:val="center"/>
                </w:tcPr>
                <w:p w14:paraId="46DD926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102</w:t>
                  </w:r>
                </w:p>
              </w:tc>
              <w:tc>
                <w:tcPr>
                  <w:tcW w:w="2832" w:type="dxa"/>
                  <w:tcBorders>
                    <w:left w:val="double" w:sz="4" w:space="0" w:color="auto"/>
                    <w:bottom w:val="single" w:sz="4" w:space="0" w:color="auto"/>
                  </w:tcBorders>
                  <w:vAlign w:val="center"/>
                </w:tcPr>
                <w:p w14:paraId="3D4564F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81</w:t>
                  </w:r>
                </w:p>
              </w:tc>
              <w:tc>
                <w:tcPr>
                  <w:tcW w:w="1702" w:type="dxa"/>
                  <w:tcBorders>
                    <w:left w:val="double" w:sz="4" w:space="0" w:color="auto"/>
                    <w:bottom w:val="single" w:sz="4" w:space="0" w:color="auto"/>
                  </w:tcBorders>
                </w:tcPr>
                <w:p w14:paraId="2A3FF7E8"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94</w:t>
                  </w:r>
                </w:p>
              </w:tc>
              <w:tc>
                <w:tcPr>
                  <w:tcW w:w="2128" w:type="dxa"/>
                  <w:tcBorders>
                    <w:left w:val="double" w:sz="4" w:space="0" w:color="auto"/>
                    <w:bottom w:val="single" w:sz="4" w:space="0" w:color="auto"/>
                    <w:right w:val="single" w:sz="4" w:space="0" w:color="auto"/>
                  </w:tcBorders>
                  <w:vAlign w:val="center"/>
                </w:tcPr>
                <w:p w14:paraId="7316496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77</w:t>
                  </w:r>
                </w:p>
              </w:tc>
            </w:tr>
            <w:tr w:rsidR="00CB2E05" w:rsidRPr="000635BC" w14:paraId="23EA341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558A8C2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個別相談支援</w:t>
                  </w:r>
                </w:p>
              </w:tc>
              <w:tc>
                <w:tcPr>
                  <w:tcW w:w="2126" w:type="dxa"/>
                  <w:tcBorders>
                    <w:top w:val="single" w:sz="4" w:space="0" w:color="auto"/>
                    <w:left w:val="double" w:sz="4" w:space="0" w:color="auto"/>
                    <w:bottom w:val="single" w:sz="4" w:space="0" w:color="auto"/>
                    <w:right w:val="double" w:sz="4" w:space="0" w:color="auto"/>
                  </w:tcBorders>
                  <w:vAlign w:val="center"/>
                </w:tcPr>
                <w:p w14:paraId="3F3066A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2832" w:type="dxa"/>
                  <w:tcBorders>
                    <w:top w:val="single" w:sz="4" w:space="0" w:color="auto"/>
                    <w:left w:val="double" w:sz="4" w:space="0" w:color="auto"/>
                    <w:bottom w:val="single" w:sz="4" w:space="0" w:color="auto"/>
                    <w:right w:val="single" w:sz="4" w:space="0" w:color="auto"/>
                  </w:tcBorders>
                  <w:vAlign w:val="center"/>
                </w:tcPr>
                <w:p w14:paraId="3EDDDE8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64</w:t>
                  </w:r>
                </w:p>
              </w:tc>
              <w:tc>
                <w:tcPr>
                  <w:tcW w:w="1702" w:type="dxa"/>
                  <w:tcBorders>
                    <w:top w:val="single" w:sz="4" w:space="0" w:color="auto"/>
                    <w:left w:val="double" w:sz="4" w:space="0" w:color="auto"/>
                    <w:bottom w:val="single" w:sz="4" w:space="0" w:color="auto"/>
                    <w:right w:val="single" w:sz="4" w:space="0" w:color="auto"/>
                  </w:tcBorders>
                </w:tcPr>
                <w:p w14:paraId="60AE585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2128" w:type="dxa"/>
                  <w:tcBorders>
                    <w:top w:val="single" w:sz="4" w:space="0" w:color="auto"/>
                    <w:left w:val="double" w:sz="4" w:space="0" w:color="auto"/>
                    <w:bottom w:val="single" w:sz="4" w:space="0" w:color="auto"/>
                    <w:right w:val="single" w:sz="4" w:space="0" w:color="auto"/>
                  </w:tcBorders>
                  <w:vAlign w:val="center"/>
                </w:tcPr>
                <w:p w14:paraId="1B804BD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w:t>
                  </w:r>
                </w:p>
              </w:tc>
            </w:tr>
            <w:tr w:rsidR="00CB2E05" w:rsidRPr="000635BC" w14:paraId="5AFE946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6ADD776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人材育成研修等</w:t>
                  </w:r>
                </w:p>
              </w:tc>
              <w:tc>
                <w:tcPr>
                  <w:tcW w:w="2126" w:type="dxa"/>
                  <w:tcBorders>
                    <w:top w:val="single" w:sz="4" w:space="0" w:color="auto"/>
                    <w:left w:val="double" w:sz="4" w:space="0" w:color="auto"/>
                    <w:bottom w:val="single" w:sz="4" w:space="0" w:color="auto"/>
                    <w:right w:val="double" w:sz="4" w:space="0" w:color="auto"/>
                  </w:tcBorders>
                  <w:vAlign w:val="center"/>
                </w:tcPr>
                <w:p w14:paraId="4D3984FA" w14:textId="77777777" w:rsidR="00CB2E05" w:rsidRPr="000635BC" w:rsidRDefault="00CB2E05" w:rsidP="00CB2E0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2832" w:type="dxa"/>
                  <w:tcBorders>
                    <w:top w:val="single" w:sz="4" w:space="0" w:color="auto"/>
                    <w:left w:val="double" w:sz="4" w:space="0" w:color="auto"/>
                    <w:bottom w:val="single" w:sz="4" w:space="0" w:color="auto"/>
                    <w:right w:val="single" w:sz="4" w:space="0" w:color="auto"/>
                  </w:tcBorders>
                  <w:vAlign w:val="center"/>
                </w:tcPr>
                <w:p w14:paraId="32AF424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702" w:type="dxa"/>
                  <w:tcBorders>
                    <w:top w:val="single" w:sz="4" w:space="0" w:color="auto"/>
                    <w:left w:val="double" w:sz="4" w:space="0" w:color="auto"/>
                    <w:bottom w:val="single" w:sz="4" w:space="0" w:color="auto"/>
                    <w:right w:val="single" w:sz="4" w:space="0" w:color="auto"/>
                  </w:tcBorders>
                </w:tcPr>
                <w:p w14:paraId="088DDD3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2128" w:type="dxa"/>
                  <w:tcBorders>
                    <w:top w:val="single" w:sz="4" w:space="0" w:color="auto"/>
                    <w:left w:val="double" w:sz="4" w:space="0" w:color="auto"/>
                    <w:bottom w:val="single" w:sz="4" w:space="0" w:color="auto"/>
                    <w:right w:val="single" w:sz="4" w:space="0" w:color="auto"/>
                  </w:tcBorders>
                  <w:vAlign w:val="center"/>
                </w:tcPr>
                <w:p w14:paraId="456BFE1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73906FDC" w14:textId="77777777" w:rsidR="00CB2E05" w:rsidRPr="000635BC" w:rsidRDefault="00CB2E05" w:rsidP="00CB2E05">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vertAlign w:val="superscript"/>
              </w:rPr>
              <w:t>※11</w:t>
            </w:r>
            <w:r w:rsidRPr="000635BC">
              <w:rPr>
                <w:rFonts w:ascii="ＭＳ ゴシック" w:eastAsia="ＭＳ ゴシック" w:hAnsi="ＭＳ ゴシック"/>
                <w:kern w:val="0"/>
                <w:sz w:val="16"/>
                <w:szCs w:val="20"/>
              </w:rPr>
              <w:t>R03までは大阪産（もん）６次産業化サポートセンター、R04</w:t>
            </w:r>
            <w:r w:rsidRPr="000635BC">
              <w:rPr>
                <w:rFonts w:ascii="ＭＳ ゴシック" w:eastAsia="ＭＳ ゴシック" w:hAnsi="ＭＳ ゴシック" w:hint="eastAsia"/>
                <w:kern w:val="0"/>
                <w:sz w:val="16"/>
                <w:szCs w:val="20"/>
              </w:rPr>
              <w:t>からR</w:t>
            </w:r>
            <w:r w:rsidRPr="000635BC">
              <w:rPr>
                <w:rFonts w:ascii="ＭＳ ゴシック" w:eastAsia="ＭＳ ゴシック" w:hAnsi="ＭＳ ゴシック"/>
                <w:kern w:val="0"/>
                <w:sz w:val="16"/>
                <w:szCs w:val="20"/>
              </w:rPr>
              <w:t>06までは大阪産（もん）農山漁村</w:t>
            </w:r>
            <w:r w:rsidRPr="000635BC">
              <w:rPr>
                <w:rFonts w:ascii="ＭＳ ゴシック" w:eastAsia="ＭＳ ゴシック" w:hAnsi="ＭＳ ゴシック" w:hint="eastAsia"/>
                <w:kern w:val="0"/>
                <w:sz w:val="16"/>
                <w:szCs w:val="20"/>
              </w:rPr>
              <w:t>発</w:t>
            </w:r>
            <w:r w:rsidRPr="000635BC">
              <w:rPr>
                <w:rFonts w:ascii="ＭＳ ゴシック" w:eastAsia="ＭＳ ゴシック" w:hAnsi="ＭＳ ゴシック"/>
                <w:kern w:val="0"/>
                <w:sz w:val="16"/>
                <w:szCs w:val="20"/>
              </w:rPr>
              <w:t>イノベーションサポートセンター</w:t>
            </w:r>
          </w:p>
          <w:p w14:paraId="57F37E49" w14:textId="77777777" w:rsidR="00041FFA" w:rsidRPr="000635BC" w:rsidRDefault="00041FFA" w:rsidP="00CB2E05">
            <w:pPr>
              <w:spacing w:line="240" w:lineRule="exact"/>
              <w:rPr>
                <w:rFonts w:ascii="ＭＳ ゴシック" w:eastAsia="ＭＳ ゴシック" w:hAnsi="ＭＳ ゴシック"/>
                <w:kern w:val="0"/>
                <w:sz w:val="18"/>
                <w:szCs w:val="20"/>
              </w:rPr>
            </w:pPr>
          </w:p>
        </w:tc>
      </w:tr>
      <w:tr w:rsidR="00572925" w:rsidRPr="000635BC" w14:paraId="05CB7C90" w14:textId="77777777" w:rsidTr="00FA4418">
        <w:trPr>
          <w:trHeight w:val="258"/>
        </w:trPr>
        <w:tc>
          <w:tcPr>
            <w:tcW w:w="2405" w:type="dxa"/>
            <w:vAlign w:val="center"/>
          </w:tcPr>
          <w:p w14:paraId="535E5802"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2410" w:type="dxa"/>
            <w:vAlign w:val="center"/>
          </w:tcPr>
          <w:p w14:paraId="656333E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10631" w:type="dxa"/>
            <w:vAlign w:val="center"/>
          </w:tcPr>
          <w:p w14:paraId="29CBAD7E" w14:textId="202B55AC" w:rsidR="002D3D26" w:rsidRPr="000635BC" w:rsidRDefault="002D3D26" w:rsidP="002D3D26">
            <w:pPr>
              <w:spacing w:line="240" w:lineRule="exact"/>
              <w:rPr>
                <w:rFonts w:ascii="ＭＳ ゴシック" w:eastAsia="ＭＳ ゴシック" w:hAnsi="ＭＳ ゴシック"/>
                <w:kern w:val="0"/>
                <w:sz w:val="18"/>
                <w:szCs w:val="20"/>
              </w:rPr>
            </w:pPr>
            <w:hyperlink w:anchor="細目05h" w:history="1">
              <w:r w:rsidRPr="000635BC">
                <w:rPr>
                  <w:rStyle w:val="af5"/>
                  <w:rFonts w:ascii="ＭＳ ゴシック" w:eastAsia="ＭＳ ゴシック" w:hAnsi="ＭＳ ゴシック"/>
                  <w:color w:val="auto"/>
                  <w:kern w:val="0"/>
                  <w:sz w:val="18"/>
                  <w:szCs w:val="20"/>
                </w:rPr>
                <w:t>d 事業者団体等への支援</w:t>
              </w:r>
            </w:hyperlink>
            <w:r w:rsidRPr="000635BC">
              <w:rPr>
                <w:rStyle w:val="af5"/>
                <w:rFonts w:ascii="ＭＳ ゴシック" w:eastAsia="ＭＳ ゴシック" w:hAnsi="ＭＳ ゴシック" w:hint="eastAsia"/>
                <w:color w:val="auto"/>
                <w:kern w:val="0"/>
                <w:sz w:val="18"/>
                <w:szCs w:val="18"/>
              </w:rPr>
              <w:t>（細目５）</w:t>
            </w:r>
          </w:p>
        </w:tc>
      </w:tr>
      <w:tr w:rsidR="00572925" w:rsidRPr="000635BC" w14:paraId="4D74DFE8" w14:textId="77777777" w:rsidTr="00FA4418">
        <w:tc>
          <w:tcPr>
            <w:tcW w:w="2405" w:type="dxa"/>
            <w:tcBorders>
              <w:bottom w:val="dotted" w:sz="4" w:space="0" w:color="auto"/>
            </w:tcBorders>
          </w:tcPr>
          <w:p w14:paraId="6A766638" w14:textId="77777777"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t>府内農業協同組合など農業関係団体からの研究受託や研修会への講師派遣、情報提供 のほか、府内漁業協同組合への資源管理に係る情報提供や養殖に関する技術支援、その他事業者団体等の活動を支援する。</w:t>
            </w:r>
          </w:p>
        </w:tc>
        <w:tc>
          <w:tcPr>
            <w:tcW w:w="2410" w:type="dxa"/>
            <w:tcBorders>
              <w:bottom w:val="dotted" w:sz="4" w:space="0" w:color="auto"/>
            </w:tcBorders>
          </w:tcPr>
          <w:p w14:paraId="5B3C5E3D" w14:textId="4FA0DBA1" w:rsidR="002D3D26"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府内農業協同組合等、農業関係団体からの研究受託や研修会への講師派遣、情報提供のほか、府内漁業協同組合への資源管理に係る情報提供や養殖に関する技術支援、その他事業者団体等の活動を支援する。</w:t>
            </w:r>
          </w:p>
        </w:tc>
        <w:tc>
          <w:tcPr>
            <w:tcW w:w="10631" w:type="dxa"/>
            <w:tcBorders>
              <w:bottom w:val="dotted" w:sz="4" w:space="0" w:color="auto"/>
            </w:tcBorders>
          </w:tcPr>
          <w:p w14:paraId="35F83994" w14:textId="4AC4A443"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●大阪府種子協会（３件）、大阪府漁業協同組合連合会（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件）、日本植物調節剤研究協会（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件）からの受託研究や、大阪ワイナリー協会（２件）からの簡易受託研究を実施した。</w:t>
            </w:r>
          </w:p>
          <w:p w14:paraId="0EC5C06E" w14:textId="5D115376" w:rsidR="002D3D26" w:rsidRPr="000635BC" w:rsidRDefault="002D3D26" w:rsidP="002D3D26">
            <w:pPr>
              <w:spacing w:line="240" w:lineRule="exact"/>
              <w:rPr>
                <w:rFonts w:ascii="ＭＳ ゴシック" w:eastAsia="ＭＳ ゴシック" w:hAnsi="ＭＳ ゴシック"/>
                <w:kern w:val="0"/>
                <w:sz w:val="18"/>
                <w:szCs w:val="18"/>
              </w:rPr>
            </w:pPr>
            <w:r w:rsidRPr="007927C3">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7927C3">
              <w:rPr>
                <w:rFonts w:ascii="ＭＳ ゴシック" w:eastAsia="ＭＳ ゴシック" w:hAnsi="ＭＳ ゴシック" w:hint="eastAsia"/>
                <w:kern w:val="0"/>
                <w:sz w:val="18"/>
                <w:szCs w:val="18"/>
              </w:rPr>
              <w:t>や大阪府漁業協同組合連合会、その他事業者が開催する講習会等へ講師</w:t>
            </w:r>
            <w:r w:rsidR="00097BFB" w:rsidRPr="007927C3">
              <w:rPr>
                <w:rFonts w:ascii="ＭＳ ゴシック" w:eastAsia="ＭＳ ゴシック" w:hAnsi="ＭＳ ゴシック" w:hint="eastAsia"/>
                <w:kern w:val="0"/>
                <w:sz w:val="18"/>
                <w:szCs w:val="18"/>
              </w:rPr>
              <w:t>を</w:t>
            </w:r>
            <w:r w:rsidRPr="007927C3">
              <w:rPr>
                <w:rFonts w:ascii="ＭＳ ゴシック" w:eastAsia="ＭＳ ゴシック" w:hAnsi="ＭＳ ゴシック" w:hint="eastAsia"/>
                <w:kern w:val="0"/>
                <w:sz w:val="18"/>
                <w:szCs w:val="18"/>
              </w:rPr>
              <w:t>派遣した（</w:t>
            </w:r>
            <w:r w:rsidR="00682BB5">
              <w:rPr>
                <w:rFonts w:ascii="ＭＳ ゴシック" w:eastAsia="ＭＳ ゴシック" w:hAnsi="ＭＳ ゴシック" w:hint="eastAsia"/>
                <w:kern w:val="0"/>
                <w:sz w:val="18"/>
                <w:szCs w:val="18"/>
              </w:rPr>
              <w:t>36</w:t>
            </w:r>
            <w:r w:rsidRPr="007927C3">
              <w:rPr>
                <w:rFonts w:ascii="ＭＳ ゴシック" w:eastAsia="ＭＳ ゴシック" w:hAnsi="ＭＳ ゴシック" w:hint="eastAsia"/>
                <w:kern w:val="0"/>
                <w:sz w:val="18"/>
                <w:szCs w:val="18"/>
              </w:rPr>
              <w:t>件）。</w:t>
            </w:r>
          </w:p>
          <w:p w14:paraId="6ED0CD88" w14:textId="3397B3ED" w:rsidR="002D3D26" w:rsidRPr="000635BC" w:rsidRDefault="002D3D2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●大阪府漁業協同組合連合会が開催する資源管理部会に対して海況、漁況等の情報提供及び資源管理に関する助言を実施した（</w:t>
            </w:r>
            <w:r w:rsidR="00B37F46"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p>
          <w:p w14:paraId="2383C5ED" w14:textId="5DDE6A7B" w:rsidR="002D3D26" w:rsidRPr="000635BC" w:rsidRDefault="002D3D26" w:rsidP="002D3D2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●カキ養殖の実施を希望する</w:t>
            </w:r>
            <w:r w:rsidR="00856C79"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、カキ養殖を新たに開始した</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や既に取組んでいる</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に対して、情報提供や現場での指導、助言を行った（</w:t>
            </w:r>
            <w:r w:rsidR="00B37F46" w:rsidRPr="000635BC">
              <w:rPr>
                <w:rFonts w:ascii="ＭＳ ゴシック" w:eastAsia="ＭＳ ゴシック" w:hAnsi="ＭＳ ゴシック" w:hint="eastAsia"/>
                <w:sz w:val="18"/>
                <w:szCs w:val="18"/>
              </w:rPr>
              <w:t>19</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w:t>
            </w:r>
          </w:p>
          <w:p w14:paraId="68C27598" w14:textId="38A7D34A" w:rsidR="002D3D26" w:rsidRPr="000635BC" w:rsidRDefault="002D3D26" w:rsidP="009636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●大阪府漁業協同組合連合会と共同で</w:t>
            </w:r>
            <w:r w:rsidR="00856C79"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B37F4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7E81DF8F" w14:textId="19619939" w:rsidR="00B37F46" w:rsidRPr="000635BC" w:rsidRDefault="00B37F4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w:t>
            </w:r>
            <w:r w:rsidR="00B86264" w:rsidRPr="000635BC">
              <w:rPr>
                <w:rFonts w:ascii="ＭＳ ゴシック" w:eastAsia="ＭＳ ゴシック" w:hAnsi="ＭＳ ゴシック" w:hint="eastAsia"/>
                <w:kern w:val="0"/>
                <w:sz w:val="18"/>
                <w:szCs w:val="18"/>
              </w:rPr>
              <w:t>連合会</w:t>
            </w:r>
            <w:r w:rsidRPr="000635BC">
              <w:rPr>
                <w:rFonts w:ascii="ＭＳ ゴシック" w:eastAsia="ＭＳ ゴシック" w:hAnsi="ＭＳ ゴシック" w:hint="eastAsia"/>
                <w:kern w:val="0"/>
                <w:sz w:val="18"/>
                <w:szCs w:val="18"/>
              </w:rPr>
              <w:t>からトラフグ陸上養殖に関する研究を受託し、必要なデータの収集を行った。</w:t>
            </w:r>
          </w:p>
          <w:p w14:paraId="5373F162" w14:textId="4AA44B5B" w:rsidR="002D3D26" w:rsidRPr="000635BC" w:rsidRDefault="002D3D26" w:rsidP="002D3D26">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●大阪府内水面漁業連絡協議会にオブザーバー参加し、</w:t>
            </w:r>
            <w:r w:rsidR="00B86264" w:rsidRPr="000635BC">
              <w:rPr>
                <w:rFonts w:ascii="ＭＳ ゴシック" w:eastAsia="ＭＳ ゴシック" w:hAnsi="ＭＳ ゴシック" w:hint="eastAsia"/>
                <w:sz w:val="18"/>
                <w:szCs w:val="18"/>
              </w:rPr>
              <w:t>内水面漁業協同組合</w:t>
            </w:r>
            <w:r w:rsidRPr="000635BC">
              <w:rPr>
                <w:rFonts w:ascii="ＭＳ ゴシック" w:eastAsia="ＭＳ ゴシック" w:hAnsi="ＭＳ ゴシック" w:hint="eastAsia"/>
                <w:sz w:val="18"/>
                <w:szCs w:val="18"/>
              </w:rPr>
              <w:t>やため池養殖業者へ魚類に使用する水産用医薬品の適正使用について助言・指導を行った。</w:t>
            </w:r>
          </w:p>
          <w:p w14:paraId="22002A00" w14:textId="1BEBC9C3" w:rsidR="002D3D26" w:rsidRPr="000635BC" w:rsidRDefault="002D3D26" w:rsidP="00255DD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55DDD" w:rsidRPr="000635BC">
              <w:rPr>
                <w:rFonts w:ascii="ＭＳ ゴシック" w:eastAsia="ＭＳ ゴシック" w:hAnsi="ＭＳ ゴシック" w:hint="eastAsia"/>
                <w:sz w:val="18"/>
                <w:szCs w:val="18"/>
              </w:rPr>
              <w:t>大阪府内水面漁場管理委員会に会長として出席し、あゆ漁業権漁場の目標増殖量</w:t>
            </w:r>
            <w:r w:rsidR="002C001D">
              <w:rPr>
                <w:rFonts w:ascii="ＭＳ ゴシック" w:eastAsia="ＭＳ ゴシック" w:hAnsi="ＭＳ ゴシック" w:hint="eastAsia"/>
                <w:sz w:val="18"/>
                <w:szCs w:val="18"/>
              </w:rPr>
              <w:t>や</w:t>
            </w:r>
            <w:r w:rsidR="00255DDD" w:rsidRPr="000635BC">
              <w:rPr>
                <w:rFonts w:ascii="ＭＳ ゴシック" w:eastAsia="ＭＳ ゴシック" w:hAnsi="ＭＳ ゴシック" w:hint="eastAsia"/>
                <w:sz w:val="18"/>
                <w:szCs w:val="18"/>
              </w:rPr>
              <w:t>コイヘルペスウイルス病のまん延防止のための委員会指示の発出等について審議</w:t>
            </w:r>
            <w:r w:rsidR="002C001D">
              <w:rPr>
                <w:rFonts w:ascii="ＭＳ ゴシック" w:eastAsia="ＭＳ ゴシック" w:hAnsi="ＭＳ ゴシック" w:hint="eastAsia"/>
                <w:sz w:val="18"/>
                <w:szCs w:val="18"/>
              </w:rPr>
              <w:t>及び</w:t>
            </w:r>
            <w:r w:rsidR="00255DDD" w:rsidRPr="000635BC">
              <w:rPr>
                <w:rFonts w:ascii="ＭＳ ゴシック" w:eastAsia="ＭＳ ゴシック" w:hAnsi="ＭＳ ゴシック" w:hint="eastAsia"/>
                <w:sz w:val="18"/>
                <w:szCs w:val="18"/>
              </w:rPr>
              <w:t>議事進行を行った。</w:t>
            </w:r>
          </w:p>
          <w:p w14:paraId="29CB4CB8" w14:textId="503FE34B"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●藻類養殖を行っている</w:t>
            </w:r>
            <w:r w:rsidR="00B8626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府内の漁業協同組合に対して、栄養塩等の情報提供や現場での指導、助言を行った（５回）。</w:t>
            </w:r>
          </w:p>
          <w:p w14:paraId="18BA2DF4" w14:textId="365F09D9" w:rsidR="002D76E8" w:rsidRPr="000635BC" w:rsidRDefault="002D76E8" w:rsidP="002D76E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●大阪ワイナリー協会会員に対し、ブドウ生育予測について情報発信（４回）したほか、</w:t>
            </w:r>
            <w:r w:rsidRPr="000635BC">
              <w:rPr>
                <w:rFonts w:ascii="ＭＳ ゴシック" w:eastAsia="ＭＳ ゴシック" w:hAnsi="ＭＳ ゴシック" w:hint="eastAsia"/>
                <w:kern w:val="0"/>
                <w:sz w:val="18"/>
                <w:szCs w:val="18"/>
              </w:rPr>
              <w:t>醸造勉強会を開催した。</w:t>
            </w:r>
          </w:p>
          <w:p w14:paraId="35678D73" w14:textId="77099EB9" w:rsidR="002D3D26" w:rsidRPr="000635BC" w:rsidRDefault="002D76E8" w:rsidP="002D76E8">
            <w:pPr>
              <w:spacing w:line="240" w:lineRule="exact"/>
              <w:ind w:left="181" w:hangingChars="100" w:hanging="181"/>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w:t>
            </w:r>
            <w:r w:rsidRPr="000635BC">
              <w:rPr>
                <w:rFonts w:ascii="ＭＳ ゴシック" w:eastAsia="ＭＳ ゴシック" w:hAnsi="ＭＳ ゴシック" w:hint="eastAsia"/>
                <w:bCs/>
                <w:sz w:val="18"/>
                <w:szCs w:val="18"/>
              </w:rPr>
              <w:t>大阪ワイナリー協会に対し、</w:t>
            </w:r>
            <w:r w:rsidRPr="000635BC">
              <w:rPr>
                <w:rFonts w:ascii="ＭＳ ゴシック" w:eastAsia="ＭＳ ゴシック" w:hAnsi="ＭＳ ゴシック"/>
                <w:bCs/>
                <w:sz w:val="18"/>
                <w:szCs w:val="18"/>
              </w:rPr>
              <w:t>2025年ワイン用国内産ぶどう作柄状況に関する情報、</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bCs/>
                <w:sz w:val="18"/>
                <w:szCs w:val="18"/>
              </w:rPr>
              <w:t>「大阪」の補酸基準改正要望に関する果汁分析値情報を提供した。</w:t>
            </w:r>
          </w:p>
          <w:p w14:paraId="13E82F8D" w14:textId="3981B851" w:rsidR="002D76E8" w:rsidRPr="000635BC" w:rsidRDefault="002D76E8" w:rsidP="002D76E8">
            <w:pPr>
              <w:spacing w:line="240" w:lineRule="exact"/>
              <w:ind w:left="160" w:hangingChars="100" w:hanging="160"/>
              <w:rPr>
                <w:rFonts w:ascii="ＭＳ ゴシック" w:eastAsia="ＭＳ ゴシック" w:hAnsi="ＭＳ ゴシック"/>
                <w:sz w:val="16"/>
              </w:rPr>
            </w:pPr>
          </w:p>
        </w:tc>
      </w:tr>
      <w:tr w:rsidR="00572925" w:rsidRPr="000635BC" w14:paraId="4C86FE75" w14:textId="77777777" w:rsidTr="00FA4418">
        <w:trPr>
          <w:trHeight w:val="272"/>
        </w:trPr>
        <w:tc>
          <w:tcPr>
            <w:tcW w:w="2405" w:type="dxa"/>
            <w:tcBorders>
              <w:bottom w:val="dotted" w:sz="4" w:space="0" w:color="auto"/>
            </w:tcBorders>
            <w:vAlign w:val="center"/>
          </w:tcPr>
          <w:p w14:paraId="17BE9D27"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e 技術相談への対応</w:t>
            </w:r>
          </w:p>
        </w:tc>
        <w:tc>
          <w:tcPr>
            <w:tcW w:w="2410" w:type="dxa"/>
            <w:tcBorders>
              <w:bottom w:val="dotted" w:sz="4" w:space="0" w:color="auto"/>
            </w:tcBorders>
            <w:vAlign w:val="center"/>
          </w:tcPr>
          <w:p w14:paraId="069F9AC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e 技術相談への対応</w:t>
            </w:r>
          </w:p>
        </w:tc>
        <w:tc>
          <w:tcPr>
            <w:tcW w:w="10631" w:type="dxa"/>
            <w:tcBorders>
              <w:bottom w:val="dotted" w:sz="4" w:space="0" w:color="auto"/>
            </w:tcBorders>
            <w:vAlign w:val="center"/>
          </w:tcPr>
          <w:p w14:paraId="34020502" w14:textId="77777777"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e 技術相談への対応</w:t>
            </w:r>
          </w:p>
        </w:tc>
      </w:tr>
      <w:tr w:rsidR="00572925" w:rsidRPr="000635BC" w14:paraId="53F435BA" w14:textId="77777777" w:rsidTr="000627EA">
        <w:trPr>
          <w:trHeight w:val="2398"/>
        </w:trPr>
        <w:tc>
          <w:tcPr>
            <w:tcW w:w="2405" w:type="dxa"/>
            <w:tcBorders>
              <w:top w:val="dotted" w:sz="4" w:space="0" w:color="auto"/>
              <w:bottom w:val="dotted" w:sz="4" w:space="0" w:color="auto"/>
            </w:tcBorders>
          </w:tcPr>
          <w:p w14:paraId="3C1008AA" w14:textId="6BCE330E"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電話、インターネット、電子メール等による相談や、来所、イベント等での対面相談に応えるほか、現地指導も実施し、事業者へ情報提供する。</w:t>
            </w:r>
          </w:p>
          <w:p w14:paraId="4E292C29" w14:textId="77777777" w:rsidR="002D3D26" w:rsidRPr="000635BC" w:rsidRDefault="002D3D26" w:rsidP="002D3D26">
            <w:pPr>
              <w:spacing w:line="200" w:lineRule="exact"/>
              <w:rPr>
                <w:rFonts w:ascii="ＭＳ ゴシック" w:eastAsia="ＭＳ ゴシック" w:hAnsi="ＭＳ ゴシック"/>
                <w:b/>
                <w:kern w:val="0"/>
                <w:sz w:val="16"/>
                <w:szCs w:val="16"/>
              </w:rPr>
            </w:pPr>
          </w:p>
          <w:p w14:paraId="1C9008E6" w14:textId="0BB62A2E"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【数値目標３】</w:t>
            </w:r>
          </w:p>
          <w:p w14:paraId="5CB21786" w14:textId="77777777" w:rsidR="002D3D26" w:rsidRPr="000635BC" w:rsidRDefault="002D3D26" w:rsidP="002D3D26">
            <w:pPr>
              <w:spacing w:line="200" w:lineRule="exact"/>
              <w:ind w:firstLineChars="100" w:firstLine="161"/>
              <w:rPr>
                <w:rFonts w:ascii="ＭＳ ゴシック" w:eastAsia="ＭＳ ゴシック" w:hAnsi="ＭＳ ゴシック"/>
                <w:kern w:val="0"/>
                <w:sz w:val="16"/>
                <w:szCs w:val="16"/>
              </w:rPr>
            </w:pPr>
            <w:r w:rsidRPr="000635BC">
              <w:rPr>
                <w:rFonts w:ascii="ＭＳ ゴシック" w:eastAsia="ＭＳ ゴシック" w:hAnsi="ＭＳ ゴシック" w:hint="eastAsia"/>
                <w:b/>
                <w:kern w:val="0"/>
                <w:sz w:val="16"/>
                <w:szCs w:val="16"/>
              </w:rPr>
              <w:t>事業者からの技術相談対応件数を中期目標期間の合計で2</w:t>
            </w:r>
            <w:r w:rsidRPr="000635BC">
              <w:rPr>
                <w:rFonts w:ascii="ＭＳ ゴシック" w:eastAsia="ＭＳ ゴシック" w:hAnsi="ＭＳ ゴシック"/>
                <w:b/>
                <w:kern w:val="0"/>
                <w:sz w:val="16"/>
                <w:szCs w:val="16"/>
              </w:rPr>
              <w:t>,</w:t>
            </w:r>
            <w:r w:rsidRPr="000635BC">
              <w:rPr>
                <w:rFonts w:ascii="ＭＳ ゴシック" w:eastAsia="ＭＳ ゴシック" w:hAnsi="ＭＳ ゴシック" w:hint="eastAsia"/>
                <w:b/>
                <w:kern w:val="0"/>
                <w:sz w:val="16"/>
                <w:szCs w:val="16"/>
              </w:rPr>
              <w:t>0</w:t>
            </w:r>
            <w:r w:rsidRPr="000635BC">
              <w:rPr>
                <w:rFonts w:ascii="ＭＳ ゴシック" w:eastAsia="ＭＳ ゴシック" w:hAnsi="ＭＳ ゴシック"/>
                <w:b/>
                <w:kern w:val="0"/>
                <w:sz w:val="16"/>
                <w:szCs w:val="16"/>
              </w:rPr>
              <w:t>80件以上。</w:t>
            </w:r>
          </w:p>
        </w:tc>
        <w:tc>
          <w:tcPr>
            <w:tcW w:w="2410" w:type="dxa"/>
            <w:tcBorders>
              <w:top w:val="dotted" w:sz="4" w:space="0" w:color="auto"/>
              <w:bottom w:val="dotted" w:sz="4" w:space="0" w:color="auto"/>
            </w:tcBorders>
          </w:tcPr>
          <w:p w14:paraId="373D63D2" w14:textId="77CA0EA8" w:rsidR="002D3D26" w:rsidRPr="000635BC" w:rsidRDefault="0080482D" w:rsidP="0080482D">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電話、インターネット、電子メール等による相談や、来所、イベント等での対面相談に応えるほか、現地指導も実施し、事業者への情報提供を行う。</w:t>
            </w:r>
          </w:p>
          <w:p w14:paraId="26A10E81" w14:textId="77777777" w:rsidR="00725EC5" w:rsidRPr="000635BC" w:rsidRDefault="00725EC5" w:rsidP="002D3D26">
            <w:pPr>
              <w:spacing w:line="220" w:lineRule="exact"/>
              <w:rPr>
                <w:rFonts w:ascii="ＭＳ ゴシック" w:eastAsia="ＭＳ ゴシック" w:hAnsi="ＭＳ ゴシック"/>
                <w:b/>
                <w:kern w:val="0"/>
                <w:sz w:val="16"/>
                <w:szCs w:val="16"/>
              </w:rPr>
            </w:pPr>
          </w:p>
          <w:p w14:paraId="492B3798" w14:textId="42829529" w:rsidR="002D3D26" w:rsidRPr="000635BC" w:rsidRDefault="002D3D26" w:rsidP="002D3D26">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4C17BC73" w14:textId="77777777" w:rsidTr="00FA4418">
              <w:trPr>
                <w:trHeight w:val="311"/>
              </w:trPr>
              <w:tc>
                <w:tcPr>
                  <w:tcW w:w="240" w:type="dxa"/>
                  <w:vAlign w:val="center"/>
                </w:tcPr>
                <w:p w14:paraId="1A00A6ED"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6108A5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639921CC"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4B26D4C" w14:textId="1D7609EF" w:rsidR="002D3D26" w:rsidRPr="000635BC" w:rsidRDefault="001971C3"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D3D26" w:rsidRPr="000635BC">
                    <w:rPr>
                      <w:rFonts w:ascii="ＭＳ ゴシック" w:eastAsia="ＭＳ ゴシック" w:hAnsi="ＭＳ ゴシック" w:hint="eastAsia"/>
                      <w:b/>
                      <w:kern w:val="0"/>
                      <w:sz w:val="14"/>
                      <w:szCs w:val="14"/>
                    </w:rPr>
                    <w:t>年度）</w:t>
                  </w:r>
                </w:p>
              </w:tc>
            </w:tr>
            <w:tr w:rsidR="00572925" w:rsidRPr="000635BC" w14:paraId="1F495DC6" w14:textId="77777777" w:rsidTr="00FA4418">
              <w:trPr>
                <w:trHeight w:val="747"/>
              </w:trPr>
              <w:tc>
                <w:tcPr>
                  <w:tcW w:w="240" w:type="dxa"/>
                  <w:vAlign w:val="center"/>
                </w:tcPr>
                <w:p w14:paraId="45A55853" w14:textId="77777777" w:rsidR="002D3D26" w:rsidRPr="000635BC" w:rsidRDefault="002D3D26" w:rsidP="002D3D26">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３</w:t>
                  </w:r>
                </w:p>
              </w:tc>
              <w:tc>
                <w:tcPr>
                  <w:tcW w:w="779" w:type="dxa"/>
                  <w:vAlign w:val="center"/>
                </w:tcPr>
                <w:p w14:paraId="733A4C1B"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事業者の</w:t>
                  </w:r>
                </w:p>
                <w:p w14:paraId="1E868D7D" w14:textId="25406116" w:rsidR="002D3D26" w:rsidRPr="000635BC" w:rsidRDefault="001A07C2"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技術課題等</w:t>
                  </w:r>
                  <w:r w:rsidR="002D3D26" w:rsidRPr="000635BC">
                    <w:rPr>
                      <w:rFonts w:ascii="ＭＳ ゴシック" w:eastAsia="ＭＳ ゴシック" w:hAnsi="ＭＳ ゴシック" w:hint="eastAsia"/>
                      <w:b/>
                      <w:kern w:val="0"/>
                      <w:sz w:val="14"/>
                      <w:szCs w:val="14"/>
                    </w:rPr>
                    <w:t>への</w:t>
                  </w:r>
                </w:p>
                <w:p w14:paraId="2AEEBA9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相談対応</w:t>
                  </w:r>
                </w:p>
              </w:tc>
              <w:tc>
                <w:tcPr>
                  <w:tcW w:w="1023" w:type="dxa"/>
                  <w:vAlign w:val="center"/>
                </w:tcPr>
                <w:p w14:paraId="237A20C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52</w:t>
                  </w:r>
                  <w:r w:rsidRPr="000635BC">
                    <w:rPr>
                      <w:rFonts w:ascii="ＭＳ ゴシック" w:eastAsia="ＭＳ ゴシック" w:hAnsi="ＭＳ ゴシック"/>
                      <w:b/>
                      <w:kern w:val="0"/>
                      <w:sz w:val="14"/>
                      <w:szCs w:val="14"/>
                    </w:rPr>
                    <w:t>0件以上</w:t>
                  </w:r>
                </w:p>
              </w:tc>
            </w:tr>
          </w:tbl>
          <w:p w14:paraId="5C9F2DB9" w14:textId="77777777" w:rsidR="002D3D26" w:rsidRPr="000635BC" w:rsidRDefault="002D3D26" w:rsidP="002D3D26">
            <w:pPr>
              <w:spacing w:line="200" w:lineRule="exact"/>
              <w:rPr>
                <w:rFonts w:ascii="ＭＳ ゴシック" w:eastAsia="ＭＳ ゴシック" w:hAnsi="ＭＳ ゴシック"/>
                <w:kern w:val="0"/>
                <w:sz w:val="16"/>
                <w:szCs w:val="16"/>
              </w:rPr>
            </w:pPr>
          </w:p>
        </w:tc>
        <w:tc>
          <w:tcPr>
            <w:tcW w:w="10631" w:type="dxa"/>
            <w:tcBorders>
              <w:top w:val="dotted" w:sz="4" w:space="0" w:color="auto"/>
            </w:tcBorders>
          </w:tcPr>
          <w:p w14:paraId="61AA0645" w14:textId="77777777" w:rsidR="002D3D26" w:rsidRPr="000635BC" w:rsidRDefault="002D3D26" w:rsidP="002D3D26">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06h"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【数値目標３】</w:t>
            </w:r>
            <w:r w:rsidRPr="000635BC">
              <w:rPr>
                <w:rStyle w:val="af5"/>
                <w:rFonts w:ascii="ＭＳ ゴシック" w:eastAsia="ＭＳ ゴシック" w:hAnsi="ＭＳ ゴシック" w:hint="eastAsia"/>
                <w:color w:val="auto"/>
                <w:kern w:val="0"/>
                <w:sz w:val="18"/>
                <w:szCs w:val="18"/>
              </w:rPr>
              <w:t>（細目６）</w:t>
            </w:r>
          </w:p>
          <w:p w14:paraId="52BF6CC4" w14:textId="170B5EFF" w:rsidR="002D3D26" w:rsidRPr="000635BC" w:rsidRDefault="001A3FCE" w:rsidP="002D3D26">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20"/>
              </w:rPr>
              <w:t>令和７</w:t>
            </w:r>
            <w:r w:rsidR="002D3D26" w:rsidRPr="000635BC">
              <w:rPr>
                <w:rStyle w:val="af5"/>
                <w:rFonts w:ascii="ＭＳ ゴシック" w:eastAsia="ＭＳ ゴシック" w:hAnsi="ＭＳ ゴシック" w:hint="eastAsia"/>
                <w:b/>
                <w:color w:val="auto"/>
                <w:kern w:val="0"/>
                <w:sz w:val="18"/>
                <w:szCs w:val="20"/>
              </w:rPr>
              <w:t>年度における</w:t>
            </w:r>
            <w:r w:rsidR="002D3D26" w:rsidRPr="000635BC">
              <w:rPr>
                <w:rStyle w:val="af5"/>
                <w:rFonts w:ascii="ＭＳ ゴシック" w:eastAsia="ＭＳ ゴシック" w:hAnsi="ＭＳ ゴシック" w:hint="eastAsia"/>
                <w:b/>
                <w:color w:val="auto"/>
                <w:kern w:val="0"/>
                <w:sz w:val="18"/>
                <w:szCs w:val="18"/>
              </w:rPr>
              <w:t>事業者からの技術相談対応件数：520</w:t>
            </w:r>
            <w:r w:rsidR="002D3D26" w:rsidRPr="000635BC">
              <w:rPr>
                <w:rStyle w:val="af5"/>
                <w:rFonts w:ascii="ＭＳ ゴシック" w:eastAsia="ＭＳ ゴシック" w:hAnsi="ＭＳ ゴシック"/>
                <w:b/>
                <w:color w:val="auto"/>
                <w:kern w:val="0"/>
                <w:sz w:val="18"/>
                <w:szCs w:val="18"/>
              </w:rPr>
              <w:t>件以上</w:t>
            </w:r>
            <w:r w:rsidR="002D3D26" w:rsidRPr="000635BC">
              <w:rPr>
                <w:rFonts w:ascii="ＭＳ ゴシック" w:eastAsia="ＭＳ ゴシック" w:hAnsi="ＭＳ ゴシック"/>
                <w:b/>
                <w:kern w:val="0"/>
                <w:sz w:val="18"/>
                <w:szCs w:val="18"/>
              </w:rPr>
              <w:fldChar w:fldCharType="end"/>
            </w:r>
          </w:p>
          <w:tbl>
            <w:tblPr>
              <w:tblW w:w="724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355"/>
              <w:gridCol w:w="1355"/>
              <w:gridCol w:w="1356"/>
              <w:gridCol w:w="850"/>
              <w:gridCol w:w="850"/>
            </w:tblGrid>
            <w:tr w:rsidR="00572925" w:rsidRPr="000635BC" w14:paraId="09B82FE9" w14:textId="6B26A9DE" w:rsidTr="00BA2B8E">
              <w:trPr>
                <w:trHeight w:val="182"/>
              </w:trPr>
              <w:tc>
                <w:tcPr>
                  <w:tcW w:w="1476" w:type="dxa"/>
                  <w:vAlign w:val="center"/>
                </w:tcPr>
                <w:p w14:paraId="14BC840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55" w:type="dxa"/>
                  <w:vAlign w:val="center"/>
                </w:tcPr>
                <w:p w14:paraId="1F21DE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16D4B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5" w:type="dxa"/>
                  <w:vAlign w:val="center"/>
                </w:tcPr>
                <w:p w14:paraId="08FBC5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3DCF8B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56" w:type="dxa"/>
                  <w:vAlign w:val="center"/>
                </w:tcPr>
                <w:p w14:paraId="5E26A9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C408537"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224344E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850" w:type="dxa"/>
                  <w:vAlign w:val="center"/>
                </w:tcPr>
                <w:p w14:paraId="454F8B35" w14:textId="6544716C"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2C856AC" w14:textId="179C36EA" w:rsidTr="00BA2B8E">
              <w:trPr>
                <w:trHeight w:val="182"/>
              </w:trPr>
              <w:tc>
                <w:tcPr>
                  <w:tcW w:w="1476" w:type="dxa"/>
                  <w:vAlign w:val="center"/>
                </w:tcPr>
                <w:p w14:paraId="7A12C220"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55" w:type="dxa"/>
                  <w:vAlign w:val="center"/>
                </w:tcPr>
                <w:p w14:paraId="3CAE469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360</w:t>
                  </w:r>
                </w:p>
              </w:tc>
              <w:tc>
                <w:tcPr>
                  <w:tcW w:w="1355" w:type="dxa"/>
                  <w:vAlign w:val="center"/>
                </w:tcPr>
                <w:p w14:paraId="04D66679"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492</w:t>
                  </w:r>
                </w:p>
              </w:tc>
              <w:tc>
                <w:tcPr>
                  <w:tcW w:w="1356" w:type="dxa"/>
                  <w:vAlign w:val="center"/>
                </w:tcPr>
                <w:p w14:paraId="3025E71B" w14:textId="6089A0BC"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50</w:t>
                  </w:r>
                  <w:r w:rsidRPr="000635BC">
                    <w:rPr>
                      <w:rFonts w:ascii="ＭＳ ゴシック" w:eastAsia="ＭＳ ゴシック" w:hAnsi="ＭＳ ゴシック" w:hint="eastAsia"/>
                      <w:sz w:val="18"/>
                      <w:szCs w:val="16"/>
                    </w:rPr>
                    <w:t>5</w:t>
                  </w:r>
                </w:p>
              </w:tc>
              <w:tc>
                <w:tcPr>
                  <w:tcW w:w="850" w:type="dxa"/>
                  <w:vAlign w:val="center"/>
                </w:tcPr>
                <w:p w14:paraId="391FC4A9"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540</w:t>
                  </w:r>
                </w:p>
              </w:tc>
              <w:tc>
                <w:tcPr>
                  <w:tcW w:w="850" w:type="dxa"/>
                  <w:vAlign w:val="center"/>
                </w:tcPr>
                <w:p w14:paraId="5EF36D7F" w14:textId="2337BA09" w:rsidR="00BA2B8E" w:rsidRPr="000635BC" w:rsidRDefault="00573E92"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550</w:t>
                  </w:r>
                </w:p>
              </w:tc>
            </w:tr>
          </w:tbl>
          <w:p w14:paraId="2AB1BEB5" w14:textId="77777777"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p>
          <w:p w14:paraId="7FEDDE65" w14:textId="49586238"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97B3B">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度の事業者からの技術的課題に係る相談対応件数は</w:t>
            </w:r>
            <w:r w:rsidR="00573E92" w:rsidRPr="000635BC">
              <w:rPr>
                <w:rFonts w:ascii="ＭＳ ゴシック" w:eastAsia="ＭＳ ゴシック" w:hAnsi="ＭＳ ゴシック" w:hint="eastAsia"/>
                <w:kern w:val="0"/>
                <w:sz w:val="18"/>
                <w:szCs w:val="18"/>
              </w:rPr>
              <w:t>550</w:t>
            </w:r>
            <w:r w:rsidRPr="000635BC">
              <w:rPr>
                <w:rFonts w:ascii="ＭＳ ゴシック" w:eastAsia="ＭＳ ゴシック" w:hAnsi="ＭＳ ゴシック" w:hint="eastAsia"/>
                <w:kern w:val="0"/>
                <w:sz w:val="18"/>
                <w:szCs w:val="18"/>
              </w:rPr>
              <w:t>件で、達成率は</w:t>
            </w:r>
            <w:r w:rsidRPr="000635BC">
              <w:rPr>
                <w:rFonts w:ascii="ＭＳ ゴシック" w:eastAsia="ＭＳ ゴシック" w:hAnsi="ＭＳ ゴシック"/>
                <w:kern w:val="0"/>
                <w:sz w:val="18"/>
                <w:szCs w:val="18"/>
              </w:rPr>
              <w:t>1</w:t>
            </w:r>
            <w:r w:rsidR="00573E92" w:rsidRPr="000635BC">
              <w:rPr>
                <w:rFonts w:ascii="ＭＳ ゴシック" w:eastAsia="ＭＳ ゴシック" w:hAnsi="ＭＳ ゴシック" w:hint="eastAsia"/>
                <w:kern w:val="0"/>
                <w:sz w:val="18"/>
                <w:szCs w:val="18"/>
              </w:rPr>
              <w:t>0</w:t>
            </w:r>
            <w:r w:rsidR="00D167E7">
              <w:rPr>
                <w:rFonts w:ascii="ＭＳ ゴシック" w:eastAsia="ＭＳ ゴシック" w:hAnsi="ＭＳ ゴシック" w:hint="eastAsia"/>
                <w:kern w:val="0"/>
                <w:sz w:val="18"/>
                <w:szCs w:val="18"/>
              </w:rPr>
              <w:t>5</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D7B6B47" w14:textId="77777777" w:rsidR="002D3D26"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●中小事業者における省エネルギーの取組を促進するため、「省エネ・省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相談窓口」を運営した。事業所を訪問し、電気・ガス等のエネルギー使用状況や設備の運転管理状況等の省エネ診断を行い、設備等の運用管理等について提案した（８件）。また、省エネ・省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に関するセミナー（２回）を実施した。</w:t>
            </w:r>
          </w:p>
          <w:p w14:paraId="6379D52E" w14:textId="38878609" w:rsidR="00F67DE2" w:rsidRPr="000635BC" w:rsidRDefault="00F67DE2" w:rsidP="002D3D26">
            <w:pPr>
              <w:spacing w:line="240" w:lineRule="exact"/>
              <w:ind w:left="160" w:hangingChars="100" w:hanging="160"/>
              <w:rPr>
                <w:rFonts w:ascii="ＭＳ ゴシック" w:eastAsia="ＭＳ ゴシック" w:hAnsi="ＭＳ ゴシック"/>
                <w:kern w:val="0"/>
                <w:sz w:val="16"/>
                <w:szCs w:val="20"/>
              </w:rPr>
            </w:pPr>
          </w:p>
        </w:tc>
      </w:tr>
      <w:tr w:rsidR="00572925" w:rsidRPr="000635BC" w14:paraId="7D6CD108" w14:textId="77777777" w:rsidTr="00FA4418">
        <w:trPr>
          <w:trHeight w:hRule="exact" w:val="255"/>
        </w:trPr>
        <w:tc>
          <w:tcPr>
            <w:tcW w:w="2405" w:type="dxa"/>
            <w:vMerge w:val="restart"/>
            <w:tcBorders>
              <w:bottom w:val="dotted" w:sz="4" w:space="0" w:color="auto"/>
            </w:tcBorders>
          </w:tcPr>
          <w:p w14:paraId="5ABE0F9D"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2410" w:type="dxa"/>
            <w:tcBorders>
              <w:bottom w:val="dotted" w:sz="4" w:space="0" w:color="auto"/>
            </w:tcBorders>
            <w:vAlign w:val="center"/>
          </w:tcPr>
          <w:p w14:paraId="4869DB38"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10631" w:type="dxa"/>
            <w:vAlign w:val="center"/>
          </w:tcPr>
          <w:p w14:paraId="200BBD60" w14:textId="74D2EDB3"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f その他の技術支援</w:t>
            </w:r>
          </w:p>
        </w:tc>
      </w:tr>
      <w:tr w:rsidR="00572925" w:rsidRPr="000635BC" w14:paraId="482D1C0A" w14:textId="77777777" w:rsidTr="00FA4418">
        <w:trPr>
          <w:trHeight w:val="266"/>
        </w:trPr>
        <w:tc>
          <w:tcPr>
            <w:tcW w:w="2405" w:type="dxa"/>
            <w:vMerge/>
            <w:tcBorders>
              <w:bottom w:val="dotted" w:sz="4" w:space="0" w:color="auto"/>
            </w:tcBorders>
          </w:tcPr>
          <w:p w14:paraId="529C12D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dotted" w:sz="4" w:space="0" w:color="auto"/>
            </w:tcBorders>
            <w:vAlign w:val="center"/>
          </w:tcPr>
          <w:p w14:paraId="5AF5ED0E" w14:textId="77777777"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試験機器・施設の提供ならびに</w:t>
            </w:r>
          </w:p>
          <w:p w14:paraId="488BDAE2" w14:textId="27940F39"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依頼試験・簡易受託研究の実施</w:t>
            </w:r>
          </w:p>
        </w:tc>
        <w:tc>
          <w:tcPr>
            <w:tcW w:w="10631" w:type="dxa"/>
            <w:vAlign w:val="center"/>
          </w:tcPr>
          <w:p w14:paraId="3858F7F4" w14:textId="77777777" w:rsidR="002D3D26" w:rsidRPr="000635BC" w:rsidRDefault="002D3D26" w:rsidP="002D3D26">
            <w:pPr>
              <w:spacing w:line="240" w:lineRule="exact"/>
              <w:rPr>
                <w:rFonts w:ascii="ＭＳ ゴシック" w:eastAsia="ＭＳ ゴシック" w:hAnsi="ＭＳ ゴシック"/>
                <w:kern w:val="0"/>
                <w:sz w:val="18"/>
                <w:szCs w:val="20"/>
              </w:rPr>
            </w:pPr>
            <w:hyperlink w:anchor="細目07h" w:history="1">
              <w:r w:rsidRPr="000635BC">
                <w:rPr>
                  <w:rStyle w:val="af5"/>
                  <w:rFonts w:ascii="ＭＳ ゴシック" w:eastAsia="ＭＳ ゴシック" w:hAnsi="ＭＳ ゴシック" w:hint="eastAsia"/>
                  <w:color w:val="auto"/>
                  <w:kern w:val="0"/>
                  <w:sz w:val="18"/>
                  <w:szCs w:val="20"/>
                </w:rPr>
                <w:t xml:space="preserve">試験機器・施設の提供ならびに依頼試験・簡易受託研究の実施（細目７）　</w:t>
              </w:r>
            </w:hyperlink>
          </w:p>
        </w:tc>
      </w:tr>
      <w:tr w:rsidR="002D3D26" w:rsidRPr="000635BC" w14:paraId="2BB35912" w14:textId="77777777" w:rsidTr="00CA234C">
        <w:trPr>
          <w:trHeight w:val="794"/>
        </w:trPr>
        <w:tc>
          <w:tcPr>
            <w:tcW w:w="2405" w:type="dxa"/>
            <w:vMerge/>
            <w:tcBorders>
              <w:bottom w:val="single" w:sz="4" w:space="0" w:color="auto"/>
            </w:tcBorders>
          </w:tcPr>
          <w:p w14:paraId="059981A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single" w:sz="4" w:space="0" w:color="auto"/>
            </w:tcBorders>
          </w:tcPr>
          <w:p w14:paraId="6D0FAB39" w14:textId="7F030627" w:rsidR="002D3D26" w:rsidRPr="000635BC" w:rsidRDefault="001971C3" w:rsidP="001971C3">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食品関連実験室共同利用制度により、食品事業者自ら実施する試作・分析や栄養成分の簡易測定に必要な試験機器、施設を提供する。依頼試験制度においては、研究所職員が専門的技術により肥料等の分析や栽培試験等を実施する。さらに、簡易受託研究制度により、農林水産業及び食品産業、環境保全等の分野で府内事業者等の試行的分析等に対応する。これらの制度活用及び試験機器・施設の提供については、ＩＣＴツールの試験的導入による利用者の利便性向上を検証しながら実施する。</w:t>
            </w:r>
          </w:p>
        </w:tc>
        <w:tc>
          <w:tcPr>
            <w:tcW w:w="10631" w:type="dxa"/>
            <w:tcBorders>
              <w:bottom w:val="single" w:sz="4" w:space="0" w:color="auto"/>
            </w:tcBorders>
          </w:tcPr>
          <w:p w14:paraId="4CE6C749" w14:textId="471B17B1" w:rsidR="002D3D26" w:rsidRPr="000635BC" w:rsidRDefault="002D3D26" w:rsidP="00D1447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食品事業者や、６次産業化に取組む農林漁業者が新たな食品の試作・品質評価を行うための分析機器や設備を提供した（</w:t>
            </w:r>
            <w:r w:rsidR="003F47A8"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w:t>
            </w:r>
          </w:p>
          <w:p w14:paraId="4C7816A2" w14:textId="64FE6E9A" w:rsidR="002D3D26" w:rsidRPr="000635BC" w:rsidRDefault="002D3D26" w:rsidP="002D3D26">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D1447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D1447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ワイナリーにワイン品質の向上と</w:t>
            </w:r>
            <w:r w:rsidR="00E81886">
              <w:rPr>
                <w:rFonts w:ascii="ＭＳ ゴシック" w:eastAsia="ＭＳ ゴシック" w:hAnsi="ＭＳ ゴシック" w:hint="eastAsia"/>
                <w:kern w:val="0"/>
                <w:sz w:val="18"/>
                <w:szCs w:val="18"/>
              </w:rPr>
              <w:t>「</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kern w:val="0"/>
                <w:sz w:val="18"/>
                <w:szCs w:val="18"/>
              </w:rPr>
              <w:t>大阪</w:t>
            </w:r>
            <w:r w:rsidR="00E81886">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ワインの認定基準の確認のため、ぶどう・ワインラボの機器や設備を提供した（</w:t>
            </w:r>
            <w:r w:rsidR="003F47A8"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件</w:t>
            </w:r>
            <w:r w:rsidR="003F47A8" w:rsidRPr="000635BC">
              <w:rPr>
                <w:rFonts w:ascii="ＭＳ ゴシック" w:eastAsia="ＭＳ ゴシック" w:hAnsi="ＭＳ ゴシック" w:hint="eastAsia"/>
                <w:kern w:val="0"/>
                <w:sz w:val="18"/>
                <w:szCs w:val="18"/>
              </w:rPr>
              <w:t>71</w:t>
            </w:r>
            <w:r w:rsidRPr="000635BC">
              <w:rPr>
                <w:rFonts w:ascii="ＭＳ ゴシック" w:eastAsia="ＭＳ ゴシック" w:hAnsi="ＭＳ ゴシック" w:hint="eastAsia"/>
                <w:kern w:val="0"/>
                <w:sz w:val="18"/>
                <w:szCs w:val="18"/>
              </w:rPr>
              <w:t>回）。</w:t>
            </w:r>
          </w:p>
          <w:p w14:paraId="773E4B55" w14:textId="4E532094" w:rsidR="00725EC5" w:rsidRPr="000635BC" w:rsidRDefault="002D3D26" w:rsidP="00D1447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農業指導者が自ら行う土壌や水耕培養液等の分析を支援するため、土壌測定診断室を提供した（</w:t>
            </w:r>
            <w:r w:rsidR="003F47A8" w:rsidRPr="000635BC">
              <w:rPr>
                <w:rFonts w:ascii="ＭＳ ゴシック" w:eastAsia="ＭＳ ゴシック" w:hAnsi="ＭＳ ゴシック" w:hint="eastAsia"/>
                <w:kern w:val="0"/>
                <w:sz w:val="18"/>
                <w:szCs w:val="18"/>
              </w:rPr>
              <w:t>31</w:t>
            </w:r>
            <w:r w:rsidRPr="000635BC">
              <w:rPr>
                <w:rFonts w:ascii="ＭＳ ゴシック" w:eastAsia="ＭＳ ゴシック" w:hAnsi="ＭＳ ゴシック" w:hint="eastAsia"/>
                <w:kern w:val="0"/>
                <w:sz w:val="18"/>
                <w:szCs w:val="18"/>
              </w:rPr>
              <w:t>件）。</w:t>
            </w:r>
          </w:p>
          <w:p w14:paraId="685D28AC" w14:textId="77777777" w:rsidR="00087568" w:rsidRPr="000635BC" w:rsidRDefault="00087568" w:rsidP="00725EC5">
            <w:pPr>
              <w:spacing w:line="240" w:lineRule="exact"/>
              <w:rPr>
                <w:rFonts w:ascii="ＭＳ ゴシック" w:eastAsia="ＭＳ ゴシック" w:hAnsi="ＭＳ ゴシック"/>
                <w:kern w:val="0"/>
                <w:sz w:val="18"/>
                <w:szCs w:val="18"/>
              </w:rPr>
            </w:pPr>
          </w:p>
          <w:p w14:paraId="0789BC97" w14:textId="2ACFAC80" w:rsidR="002D3D26" w:rsidRPr="000635BC" w:rsidRDefault="002D3D26" w:rsidP="002D3D26">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試験機器・施設の提供</w:t>
            </w:r>
          </w:p>
          <w:tbl>
            <w:tblPr>
              <w:tblW w:w="922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2263"/>
              <w:gridCol w:w="1229"/>
              <w:gridCol w:w="1229"/>
              <w:gridCol w:w="1230"/>
              <w:gridCol w:w="709"/>
              <w:gridCol w:w="709"/>
            </w:tblGrid>
            <w:tr w:rsidR="00572925" w:rsidRPr="000635BC" w14:paraId="1F629A78" w14:textId="0AF08B9C" w:rsidTr="00BA2B8E">
              <w:trPr>
                <w:trHeight w:val="272"/>
              </w:trPr>
              <w:tc>
                <w:tcPr>
                  <w:tcW w:w="4122" w:type="dxa"/>
                  <w:gridSpan w:val="2"/>
                  <w:tcBorders>
                    <w:right w:val="double" w:sz="4" w:space="0" w:color="auto"/>
                  </w:tcBorders>
                  <w:tcMar>
                    <w:left w:w="0" w:type="dxa"/>
                    <w:right w:w="0" w:type="dxa"/>
                  </w:tcMar>
                  <w:vAlign w:val="center"/>
                </w:tcPr>
                <w:p w14:paraId="4A14A0D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利用者</w:t>
                  </w:r>
                </w:p>
              </w:tc>
              <w:tc>
                <w:tcPr>
                  <w:tcW w:w="1229" w:type="dxa"/>
                  <w:tcBorders>
                    <w:left w:val="double" w:sz="4" w:space="0" w:color="auto"/>
                    <w:right w:val="double" w:sz="4" w:space="0" w:color="auto"/>
                  </w:tcBorders>
                  <w:tcMar>
                    <w:left w:w="28" w:type="dxa"/>
                    <w:right w:w="28" w:type="dxa"/>
                  </w:tcMar>
                  <w:vAlign w:val="center"/>
                </w:tcPr>
                <w:p w14:paraId="146BCDA6"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6BD15D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29" w:type="dxa"/>
                  <w:tcBorders>
                    <w:left w:val="double" w:sz="4" w:space="0" w:color="auto"/>
                    <w:right w:val="double" w:sz="4" w:space="0" w:color="auto"/>
                  </w:tcBorders>
                  <w:tcMar>
                    <w:left w:w="28" w:type="dxa"/>
                    <w:right w:w="28" w:type="dxa"/>
                  </w:tcMar>
                  <w:vAlign w:val="center"/>
                </w:tcPr>
                <w:p w14:paraId="1EFBF6A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334A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30" w:type="dxa"/>
                  <w:tcBorders>
                    <w:left w:val="double" w:sz="4" w:space="0" w:color="auto"/>
                  </w:tcBorders>
                  <w:tcMar>
                    <w:left w:w="0" w:type="dxa"/>
                    <w:right w:w="0" w:type="dxa"/>
                  </w:tcMar>
                  <w:vAlign w:val="center"/>
                </w:tcPr>
                <w:p w14:paraId="21C4A40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FD601A1"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200949D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9" w:type="dxa"/>
                  <w:tcBorders>
                    <w:left w:val="double" w:sz="4" w:space="0" w:color="auto"/>
                  </w:tcBorders>
                  <w:vAlign w:val="center"/>
                </w:tcPr>
                <w:p w14:paraId="492891F3" w14:textId="57B22AC1"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D71283E" w14:textId="3473EC8C" w:rsidTr="00BA2B8E">
              <w:trPr>
                <w:trHeight w:val="649"/>
              </w:trPr>
              <w:tc>
                <w:tcPr>
                  <w:tcW w:w="1859" w:type="dxa"/>
                  <w:tcMar>
                    <w:left w:w="0" w:type="dxa"/>
                    <w:right w:w="0" w:type="dxa"/>
                  </w:tcMar>
                  <w:vAlign w:val="center"/>
                </w:tcPr>
                <w:p w14:paraId="24CCAD82"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食品関連実験室</w:t>
                  </w:r>
                </w:p>
                <w:p w14:paraId="5B292BBE"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及び</w:t>
                  </w:r>
                </w:p>
                <w:p w14:paraId="557FF7DB"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ぶどう・ワインラボ</w:t>
                  </w:r>
                </w:p>
              </w:tc>
              <w:tc>
                <w:tcPr>
                  <w:tcW w:w="2263" w:type="dxa"/>
                  <w:tcBorders>
                    <w:right w:val="double" w:sz="4" w:space="0" w:color="auto"/>
                  </w:tcBorders>
                  <w:tcMar>
                    <w:left w:w="0" w:type="dxa"/>
                    <w:right w:w="0" w:type="dxa"/>
                  </w:tcMar>
                  <w:vAlign w:val="center"/>
                </w:tcPr>
                <w:p w14:paraId="2954729D"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食品の試作・品質評価を</w:t>
                  </w:r>
                </w:p>
                <w:p w14:paraId="27BDB3A6"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行った食品事業者及び</w:t>
                  </w:r>
                </w:p>
                <w:p w14:paraId="33A1AD24"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農林漁業者（件）</w:t>
                  </w:r>
                </w:p>
              </w:tc>
              <w:tc>
                <w:tcPr>
                  <w:tcW w:w="1229" w:type="dxa"/>
                  <w:tcBorders>
                    <w:left w:val="double" w:sz="4" w:space="0" w:color="auto"/>
                    <w:right w:val="double" w:sz="4" w:space="0" w:color="auto"/>
                  </w:tcBorders>
                  <w:tcMar>
                    <w:left w:w="28" w:type="dxa"/>
                    <w:right w:w="28" w:type="dxa"/>
                  </w:tcMar>
                  <w:vAlign w:val="center"/>
                </w:tcPr>
                <w:p w14:paraId="5C7BFC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1229" w:type="dxa"/>
                  <w:tcBorders>
                    <w:left w:val="double" w:sz="4" w:space="0" w:color="auto"/>
                    <w:right w:val="double" w:sz="4" w:space="0" w:color="auto"/>
                  </w:tcBorders>
                  <w:tcMar>
                    <w:left w:w="28" w:type="dxa"/>
                    <w:right w:w="28" w:type="dxa"/>
                  </w:tcMar>
                  <w:vAlign w:val="center"/>
                </w:tcPr>
                <w:p w14:paraId="1B98131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230" w:type="dxa"/>
                  <w:tcBorders>
                    <w:left w:val="double" w:sz="4" w:space="0" w:color="auto"/>
                  </w:tcBorders>
                  <w:tcMar>
                    <w:left w:w="0" w:type="dxa"/>
                    <w:right w:w="0" w:type="dxa"/>
                  </w:tcMar>
                  <w:vAlign w:val="center"/>
                </w:tcPr>
                <w:p w14:paraId="3422432F"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13</w:t>
                  </w:r>
                </w:p>
              </w:tc>
              <w:tc>
                <w:tcPr>
                  <w:tcW w:w="709" w:type="dxa"/>
                  <w:tcBorders>
                    <w:left w:val="double" w:sz="4" w:space="0" w:color="auto"/>
                  </w:tcBorders>
                  <w:vAlign w:val="center"/>
                </w:tcPr>
                <w:p w14:paraId="21784163"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709" w:type="dxa"/>
                  <w:tcBorders>
                    <w:left w:val="double" w:sz="4" w:space="0" w:color="auto"/>
                  </w:tcBorders>
                  <w:vAlign w:val="center"/>
                </w:tcPr>
                <w:p w14:paraId="5E468575" w14:textId="37D11BCC" w:rsidR="00BA2B8E" w:rsidRPr="000635BC" w:rsidRDefault="00D1447A"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r>
            <w:tr w:rsidR="00572925" w:rsidRPr="000635BC" w14:paraId="0A132993" w14:textId="527AC819" w:rsidTr="00BA2B8E">
              <w:trPr>
                <w:trHeight w:val="47"/>
              </w:trPr>
              <w:tc>
                <w:tcPr>
                  <w:tcW w:w="1859" w:type="dxa"/>
                  <w:tcBorders>
                    <w:bottom w:val="single" w:sz="4" w:space="0" w:color="auto"/>
                  </w:tcBorders>
                  <w:tcMar>
                    <w:left w:w="0" w:type="dxa"/>
                    <w:right w:w="0" w:type="dxa"/>
                  </w:tcMar>
                  <w:vAlign w:val="center"/>
                </w:tcPr>
                <w:p w14:paraId="19218B9F"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土壌測定診断室</w:t>
                  </w:r>
                </w:p>
              </w:tc>
              <w:tc>
                <w:tcPr>
                  <w:tcW w:w="2263" w:type="dxa"/>
                  <w:tcBorders>
                    <w:bottom w:val="single" w:sz="4" w:space="0" w:color="auto"/>
                    <w:right w:val="double" w:sz="4" w:space="0" w:color="auto"/>
                  </w:tcBorders>
                  <w:tcMar>
                    <w:left w:w="0" w:type="dxa"/>
                    <w:right w:w="0" w:type="dxa"/>
                  </w:tcMar>
                  <w:vAlign w:val="center"/>
                </w:tcPr>
                <w:p w14:paraId="36F615F9"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大阪府農の普及課等（件）</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19B5C8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6DE058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230" w:type="dxa"/>
                  <w:tcBorders>
                    <w:left w:val="double" w:sz="4" w:space="0" w:color="auto"/>
                    <w:bottom w:val="single" w:sz="4" w:space="0" w:color="auto"/>
                  </w:tcBorders>
                  <w:tcMar>
                    <w:left w:w="0" w:type="dxa"/>
                    <w:right w:w="0" w:type="dxa"/>
                  </w:tcMar>
                  <w:vAlign w:val="center"/>
                </w:tcPr>
                <w:p w14:paraId="52BBCD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c>
                <w:tcPr>
                  <w:tcW w:w="709" w:type="dxa"/>
                  <w:tcBorders>
                    <w:left w:val="double" w:sz="4" w:space="0" w:color="auto"/>
                    <w:bottom w:val="single" w:sz="4" w:space="0" w:color="auto"/>
                  </w:tcBorders>
                </w:tcPr>
                <w:p w14:paraId="09C29D2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709" w:type="dxa"/>
                  <w:tcBorders>
                    <w:left w:val="double" w:sz="4" w:space="0" w:color="auto"/>
                    <w:bottom w:val="single" w:sz="4" w:space="0" w:color="auto"/>
                  </w:tcBorders>
                  <w:vAlign w:val="center"/>
                </w:tcPr>
                <w:p w14:paraId="4B5B44D1" w14:textId="2459355C" w:rsidR="00BA2B8E" w:rsidRPr="000635BC" w:rsidRDefault="003F47A8"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bl>
          <w:p w14:paraId="4FD02E2E" w14:textId="77777777" w:rsidR="00D1447A" w:rsidRPr="000635BC" w:rsidRDefault="00D1447A" w:rsidP="00F67DE2">
            <w:pPr>
              <w:spacing w:line="240" w:lineRule="exact"/>
              <w:rPr>
                <w:rFonts w:ascii="ＭＳ ゴシック" w:eastAsia="ＭＳ ゴシック" w:hAnsi="ＭＳ ゴシック"/>
                <w:b/>
                <w:kern w:val="0"/>
                <w:sz w:val="18"/>
                <w:szCs w:val="18"/>
              </w:rPr>
            </w:pPr>
          </w:p>
          <w:p w14:paraId="2B6C41DF" w14:textId="1F220C82" w:rsidR="00D1447A" w:rsidRPr="000635BC" w:rsidRDefault="00D1447A" w:rsidP="00D1447A">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簡易受託研究を実施した（2</w:t>
            </w:r>
            <w:r w:rsidR="00361218">
              <w:rPr>
                <w:rFonts w:ascii="ＭＳ ゴシック" w:eastAsia="ＭＳ ゴシック" w:hAnsi="ＭＳ ゴシック" w:hint="eastAsia"/>
                <w:kern w:val="0"/>
                <w:sz w:val="18"/>
                <w:szCs w:val="18"/>
              </w:rPr>
              <w:t>5</w:t>
            </w:r>
            <w:r w:rsidRPr="000635BC">
              <w:rPr>
                <w:rFonts w:ascii="ＭＳ ゴシック" w:eastAsia="ＭＳ ゴシック" w:hAnsi="ＭＳ ゴシック" w:hint="eastAsia"/>
                <w:kern w:val="0"/>
                <w:sz w:val="18"/>
                <w:szCs w:val="18"/>
              </w:rPr>
              <w:t>件）。分野別の内訳は以下のとおりである。</w:t>
            </w:r>
          </w:p>
          <w:p w14:paraId="4E2E5E4A" w14:textId="66159BEA" w:rsidR="00D1447A" w:rsidRPr="000635BC" w:rsidRDefault="00D1447A" w:rsidP="00D1447A">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●事業者が栄養成分表示制度へ対応するための「</w:t>
            </w:r>
            <w:r w:rsidRPr="000635BC">
              <w:rPr>
                <w:rFonts w:ascii="ＭＳ ゴシック" w:eastAsia="ＭＳ ゴシック" w:hAnsi="ＭＳ ゴシック" w:hint="eastAsia"/>
                <w:kern w:val="0"/>
                <w:sz w:val="18"/>
                <w:szCs w:val="20"/>
              </w:rPr>
              <w:t>簡易分析器による栄養成分分析制度」の利用実績は</w:t>
            </w:r>
            <w:r w:rsidRPr="000635BC">
              <w:rPr>
                <w:rFonts w:ascii="ＭＳ ゴシック" w:eastAsia="ＭＳ ゴシック" w:hAnsi="ＭＳ ゴシック" w:hint="eastAsia"/>
                <w:sz w:val="18"/>
              </w:rPr>
              <w:t>７</w:t>
            </w:r>
            <w:r w:rsidRPr="000635BC">
              <w:rPr>
                <w:rFonts w:ascii="ＭＳ ゴシック" w:eastAsia="ＭＳ ゴシック" w:hAnsi="ＭＳ ゴシック" w:hint="eastAsia"/>
                <w:sz w:val="18"/>
                <w:szCs w:val="18"/>
              </w:rPr>
              <w:t>事業者であった（８件、16品、56</w:t>
            </w:r>
            <w:r w:rsidRPr="000635BC">
              <w:rPr>
                <w:rFonts w:ascii="ＭＳ ゴシック" w:eastAsia="ＭＳ ゴシック" w:hAnsi="ＭＳ ゴシック"/>
                <w:sz w:val="18"/>
                <w:szCs w:val="18"/>
              </w:rPr>
              <w:t>,000</w:t>
            </w:r>
            <w:r w:rsidRPr="000635BC">
              <w:rPr>
                <w:rFonts w:ascii="ＭＳ ゴシック" w:eastAsia="ＭＳ ゴシック" w:hAnsi="ＭＳ ゴシック" w:hint="eastAsia"/>
                <w:sz w:val="18"/>
                <w:szCs w:val="18"/>
              </w:rPr>
              <w:t>円）。</w:t>
            </w:r>
          </w:p>
          <w:p w14:paraId="63E4191E" w14:textId="3DFF87F1" w:rsidR="00D1447A" w:rsidRPr="000635BC" w:rsidRDefault="00D1447A" w:rsidP="00D1447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●簡易受託研究制度「イムノクロマト法による養殖マガキの簡易貝毒検査」により、漁業者に対して技術支援を行った（７件）。</w:t>
            </w:r>
          </w:p>
          <w:p w14:paraId="7327D376" w14:textId="77777777" w:rsidR="00D1447A" w:rsidRPr="000635BC" w:rsidRDefault="00D1447A" w:rsidP="00D1447A">
            <w:pPr>
              <w:spacing w:line="240" w:lineRule="exact"/>
              <w:rPr>
                <w:rFonts w:ascii="ＭＳ ゴシック" w:eastAsia="ＭＳ ゴシック" w:hAnsi="ＭＳ ゴシック"/>
                <w:b/>
                <w:kern w:val="0"/>
                <w:sz w:val="18"/>
                <w:szCs w:val="18"/>
              </w:rPr>
            </w:pPr>
          </w:p>
          <w:p w14:paraId="59E852B2" w14:textId="77AC69A8" w:rsidR="00D1447A" w:rsidRPr="000635BC" w:rsidRDefault="00D1447A" w:rsidP="00D1447A">
            <w:pPr>
              <w:spacing w:line="240" w:lineRule="exact"/>
              <w:rPr>
                <w:rFonts w:ascii="ＭＳ ゴシック" w:eastAsia="ＭＳ ゴシック" w:hAnsi="ＭＳ ゴシック"/>
                <w:b/>
                <w:kern w:val="0"/>
                <w:sz w:val="18"/>
                <w:szCs w:val="18"/>
                <w:shd w:val="pct15" w:color="auto" w:fill="FFFFFF"/>
              </w:rPr>
            </w:pPr>
            <w:r w:rsidRPr="000635BC">
              <w:rPr>
                <w:rFonts w:ascii="ＭＳ ゴシック" w:eastAsia="ＭＳ ゴシック" w:hAnsi="ＭＳ ゴシック" w:hint="eastAsia"/>
                <w:b/>
                <w:kern w:val="0"/>
                <w:sz w:val="18"/>
                <w:szCs w:val="18"/>
              </w:rPr>
              <w:t>簡易受託研究の実施</w:t>
            </w: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p>
          <w:tbl>
            <w:tblPr>
              <w:tblW w:w="92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2"/>
              <w:gridCol w:w="1536"/>
              <w:gridCol w:w="1535"/>
              <w:gridCol w:w="1307"/>
              <w:gridCol w:w="1452"/>
            </w:tblGrid>
            <w:tr w:rsidR="00D1447A" w:rsidRPr="000635BC" w14:paraId="69D50AB0" w14:textId="77777777" w:rsidTr="000C1ADD">
              <w:trPr>
                <w:trHeight w:val="371"/>
              </w:trPr>
              <w:tc>
                <w:tcPr>
                  <w:tcW w:w="3392" w:type="dxa"/>
                  <w:tcBorders>
                    <w:right w:val="double" w:sz="4" w:space="0" w:color="auto"/>
                  </w:tcBorders>
                  <w:tcMar>
                    <w:left w:w="0" w:type="dxa"/>
                    <w:right w:w="0" w:type="dxa"/>
                  </w:tcMar>
                  <w:vAlign w:val="center"/>
                </w:tcPr>
                <w:p w14:paraId="40B9682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536" w:type="dxa"/>
                  <w:tcBorders>
                    <w:left w:val="double" w:sz="4" w:space="0" w:color="auto"/>
                    <w:right w:val="double" w:sz="4" w:space="0" w:color="auto"/>
                  </w:tcBorders>
                  <w:tcMar>
                    <w:left w:w="0" w:type="dxa"/>
                    <w:right w:w="0" w:type="dxa"/>
                  </w:tcMar>
                  <w:vAlign w:val="center"/>
                </w:tcPr>
                <w:p w14:paraId="23DE8D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第２期の合計</w:t>
                  </w:r>
                </w:p>
                <w:p w14:paraId="2BEDB49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H29-R01</w:t>
                  </w:r>
                  <w:r w:rsidRPr="000635BC">
                    <w:rPr>
                      <w:rFonts w:ascii="ＭＳ ゴシック" w:eastAsia="ＭＳ ゴシック" w:hAnsi="ＭＳ ゴシック" w:hint="eastAsia"/>
                      <w:sz w:val="18"/>
                      <w:szCs w:val="18"/>
                    </w:rPr>
                    <w:t>）</w:t>
                  </w:r>
                </w:p>
              </w:tc>
              <w:tc>
                <w:tcPr>
                  <w:tcW w:w="1535" w:type="dxa"/>
                  <w:tcBorders>
                    <w:left w:val="double" w:sz="4" w:space="0" w:color="auto"/>
                    <w:right w:val="double" w:sz="4" w:space="0" w:color="auto"/>
                  </w:tcBorders>
                </w:tcPr>
                <w:p w14:paraId="5936963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第３期の合計</w:t>
                  </w:r>
                </w:p>
                <w:p w14:paraId="1E2CC79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2-R5</w:t>
                  </w:r>
                  <w:r w:rsidRPr="000635BC">
                    <w:rPr>
                      <w:rFonts w:ascii="ＭＳ ゴシック" w:eastAsia="ＭＳ ゴシック" w:hAnsi="ＭＳ ゴシック" w:hint="eastAsia"/>
                      <w:sz w:val="18"/>
                      <w:szCs w:val="18"/>
                    </w:rPr>
                    <w:t>）</w:t>
                  </w:r>
                </w:p>
              </w:tc>
              <w:tc>
                <w:tcPr>
                  <w:tcW w:w="1307" w:type="dxa"/>
                  <w:tcBorders>
                    <w:left w:val="double" w:sz="4" w:space="0" w:color="auto"/>
                  </w:tcBorders>
                  <w:vAlign w:val="center"/>
                </w:tcPr>
                <w:p w14:paraId="36F2CE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452" w:type="dxa"/>
                  <w:tcBorders>
                    <w:left w:val="double" w:sz="4" w:space="0" w:color="auto"/>
                  </w:tcBorders>
                  <w:vAlign w:val="center"/>
                </w:tcPr>
                <w:p w14:paraId="1BF6E5A7"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D1447A" w:rsidRPr="000635BC" w14:paraId="10050FE3" w14:textId="77777777" w:rsidTr="000C1ADD">
              <w:trPr>
                <w:trHeight w:val="308"/>
              </w:trPr>
              <w:tc>
                <w:tcPr>
                  <w:tcW w:w="3392" w:type="dxa"/>
                  <w:tcBorders>
                    <w:right w:val="double" w:sz="4" w:space="0" w:color="auto"/>
                  </w:tcBorders>
                  <w:tcMar>
                    <w:left w:w="0" w:type="dxa"/>
                    <w:right w:w="0" w:type="dxa"/>
                  </w:tcMar>
                  <w:vAlign w:val="center"/>
                </w:tcPr>
                <w:p w14:paraId="2D07E5AB"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環境・自然関連（件）</w:t>
                  </w:r>
                </w:p>
              </w:tc>
              <w:tc>
                <w:tcPr>
                  <w:tcW w:w="1536" w:type="dxa"/>
                  <w:tcBorders>
                    <w:left w:val="double" w:sz="4" w:space="0" w:color="auto"/>
                    <w:right w:val="double" w:sz="4" w:space="0" w:color="auto"/>
                  </w:tcBorders>
                  <w:tcMar>
                    <w:left w:w="0" w:type="dxa"/>
                    <w:right w:w="0" w:type="dxa"/>
                  </w:tcMar>
                  <w:vAlign w:val="center"/>
                </w:tcPr>
                <w:p w14:paraId="2302A1E5"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535" w:type="dxa"/>
                  <w:tcBorders>
                    <w:left w:val="double" w:sz="4" w:space="0" w:color="auto"/>
                    <w:right w:val="double" w:sz="4" w:space="0" w:color="auto"/>
                  </w:tcBorders>
                </w:tcPr>
                <w:p w14:paraId="3709A0B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307" w:type="dxa"/>
                  <w:tcBorders>
                    <w:left w:val="double" w:sz="4" w:space="0" w:color="auto"/>
                  </w:tcBorders>
                </w:tcPr>
                <w:p w14:paraId="0766594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1452" w:type="dxa"/>
                  <w:tcBorders>
                    <w:left w:val="double" w:sz="4" w:space="0" w:color="auto"/>
                  </w:tcBorders>
                  <w:vAlign w:val="center"/>
                </w:tcPr>
                <w:p w14:paraId="7C7AD9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D1447A" w:rsidRPr="000635BC" w14:paraId="14E0C9B3" w14:textId="77777777" w:rsidTr="000C1ADD">
              <w:trPr>
                <w:trHeight w:val="340"/>
              </w:trPr>
              <w:tc>
                <w:tcPr>
                  <w:tcW w:w="3392" w:type="dxa"/>
                  <w:tcBorders>
                    <w:right w:val="double" w:sz="4" w:space="0" w:color="auto"/>
                  </w:tcBorders>
                  <w:tcMar>
                    <w:left w:w="0" w:type="dxa"/>
                    <w:right w:w="0" w:type="dxa"/>
                  </w:tcMar>
                  <w:vAlign w:val="center"/>
                </w:tcPr>
                <w:p w14:paraId="2D3F433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農林関連（件）</w:t>
                  </w:r>
                </w:p>
              </w:tc>
              <w:tc>
                <w:tcPr>
                  <w:tcW w:w="1536" w:type="dxa"/>
                  <w:tcBorders>
                    <w:left w:val="double" w:sz="4" w:space="0" w:color="auto"/>
                    <w:right w:val="double" w:sz="4" w:space="0" w:color="auto"/>
                  </w:tcBorders>
                  <w:tcMar>
                    <w:left w:w="0" w:type="dxa"/>
                    <w:right w:w="0" w:type="dxa"/>
                  </w:tcMar>
                  <w:vAlign w:val="center"/>
                </w:tcPr>
                <w:p w14:paraId="6F02875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535" w:type="dxa"/>
                  <w:tcBorders>
                    <w:left w:val="double" w:sz="4" w:space="0" w:color="auto"/>
                    <w:right w:val="double" w:sz="4" w:space="0" w:color="auto"/>
                  </w:tcBorders>
                </w:tcPr>
                <w:p w14:paraId="4F0E35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07" w:type="dxa"/>
                  <w:tcBorders>
                    <w:left w:val="double" w:sz="4" w:space="0" w:color="auto"/>
                  </w:tcBorders>
                </w:tcPr>
                <w:p w14:paraId="6F2DDC1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452" w:type="dxa"/>
                  <w:tcBorders>
                    <w:left w:val="double" w:sz="4" w:space="0" w:color="auto"/>
                  </w:tcBorders>
                  <w:vAlign w:val="center"/>
                </w:tcPr>
                <w:p w14:paraId="4D60C7E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D1447A" w:rsidRPr="000635BC" w14:paraId="4977ABC6" w14:textId="77777777" w:rsidTr="000C1ADD">
              <w:trPr>
                <w:trHeight w:val="346"/>
              </w:trPr>
              <w:tc>
                <w:tcPr>
                  <w:tcW w:w="3392" w:type="dxa"/>
                  <w:tcBorders>
                    <w:right w:val="double" w:sz="4" w:space="0" w:color="auto"/>
                  </w:tcBorders>
                  <w:tcMar>
                    <w:left w:w="0" w:type="dxa"/>
                    <w:right w:w="0" w:type="dxa"/>
                  </w:tcMar>
                  <w:vAlign w:val="center"/>
                </w:tcPr>
                <w:p w14:paraId="0EA68C0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水産関連（件）</w:t>
                  </w:r>
                </w:p>
              </w:tc>
              <w:tc>
                <w:tcPr>
                  <w:tcW w:w="1536" w:type="dxa"/>
                  <w:tcBorders>
                    <w:left w:val="double" w:sz="4" w:space="0" w:color="auto"/>
                    <w:right w:val="double" w:sz="4" w:space="0" w:color="auto"/>
                  </w:tcBorders>
                  <w:tcMar>
                    <w:left w:w="0" w:type="dxa"/>
                    <w:right w:w="0" w:type="dxa"/>
                  </w:tcMar>
                  <w:vAlign w:val="center"/>
                </w:tcPr>
                <w:p w14:paraId="2656C4A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535" w:type="dxa"/>
                  <w:tcBorders>
                    <w:left w:val="double" w:sz="4" w:space="0" w:color="auto"/>
                    <w:right w:val="double" w:sz="4" w:space="0" w:color="auto"/>
                  </w:tcBorders>
                </w:tcPr>
                <w:p w14:paraId="69C23764"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307" w:type="dxa"/>
                  <w:tcBorders>
                    <w:left w:val="double" w:sz="4" w:space="0" w:color="auto"/>
                  </w:tcBorders>
                </w:tcPr>
                <w:p w14:paraId="5AD3EE8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0F72FD9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D1447A" w:rsidRPr="000635BC" w14:paraId="00F35917" w14:textId="77777777" w:rsidTr="000C1ADD">
              <w:trPr>
                <w:trHeight w:val="280"/>
              </w:trPr>
              <w:tc>
                <w:tcPr>
                  <w:tcW w:w="3392" w:type="dxa"/>
                  <w:tcBorders>
                    <w:right w:val="double" w:sz="4" w:space="0" w:color="auto"/>
                  </w:tcBorders>
                  <w:tcMar>
                    <w:left w:w="0" w:type="dxa"/>
                    <w:right w:w="0" w:type="dxa"/>
                  </w:tcMar>
                  <w:vAlign w:val="center"/>
                </w:tcPr>
                <w:p w14:paraId="0F05B8ED"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食品関連（件）</w:t>
                  </w:r>
                </w:p>
              </w:tc>
              <w:tc>
                <w:tcPr>
                  <w:tcW w:w="1536" w:type="dxa"/>
                  <w:tcBorders>
                    <w:left w:val="double" w:sz="4" w:space="0" w:color="auto"/>
                    <w:right w:val="double" w:sz="4" w:space="0" w:color="auto"/>
                  </w:tcBorders>
                  <w:tcMar>
                    <w:left w:w="0" w:type="dxa"/>
                    <w:right w:w="0" w:type="dxa"/>
                  </w:tcMar>
                  <w:vAlign w:val="center"/>
                </w:tcPr>
                <w:p w14:paraId="6994287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1535" w:type="dxa"/>
                  <w:tcBorders>
                    <w:left w:val="double" w:sz="4" w:space="0" w:color="auto"/>
                    <w:right w:val="double" w:sz="4" w:space="0" w:color="auto"/>
                  </w:tcBorders>
                </w:tcPr>
                <w:p w14:paraId="73E0A12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307" w:type="dxa"/>
                  <w:tcBorders>
                    <w:left w:val="double" w:sz="4" w:space="0" w:color="auto"/>
                  </w:tcBorders>
                </w:tcPr>
                <w:p w14:paraId="0B92A1F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135D64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D1447A" w:rsidRPr="000635BC" w14:paraId="09A831B3" w14:textId="77777777" w:rsidTr="000C1ADD">
              <w:trPr>
                <w:trHeight w:val="371"/>
              </w:trPr>
              <w:tc>
                <w:tcPr>
                  <w:tcW w:w="3392" w:type="dxa"/>
                  <w:tcBorders>
                    <w:right w:val="double" w:sz="4" w:space="0" w:color="auto"/>
                  </w:tcBorders>
                  <w:tcMar>
                    <w:left w:w="0" w:type="dxa"/>
                    <w:right w:w="0" w:type="dxa"/>
                  </w:tcMar>
                  <w:vAlign w:val="center"/>
                </w:tcPr>
                <w:p w14:paraId="12AD82ED"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簡易分析器による栄養成分分析制度を</w:t>
                  </w:r>
                </w:p>
                <w:p w14:paraId="25848116"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利用した食品事業者・農林漁業者（者）</w:t>
                  </w:r>
                </w:p>
                <w:p w14:paraId="6758F6CE"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（内訳）（金額）</w:t>
                  </w:r>
                </w:p>
              </w:tc>
              <w:tc>
                <w:tcPr>
                  <w:tcW w:w="1536" w:type="dxa"/>
                  <w:tcBorders>
                    <w:left w:val="double" w:sz="4" w:space="0" w:color="auto"/>
                    <w:right w:val="double" w:sz="4" w:space="0" w:color="auto"/>
                  </w:tcBorders>
                  <w:tcMar>
                    <w:left w:w="0" w:type="dxa"/>
                    <w:right w:w="0" w:type="dxa"/>
                  </w:tcMar>
                  <w:vAlign w:val="center"/>
                </w:tcPr>
                <w:p w14:paraId="5B011BCE" w14:textId="77777777" w:rsidR="00D1447A" w:rsidRPr="000635BC" w:rsidRDefault="00D1447A" w:rsidP="00D1447A">
                  <w:pPr>
                    <w:spacing w:line="200" w:lineRule="exact"/>
                    <w:jc w:val="center"/>
                    <w:rPr>
                      <w:rFonts w:ascii="ＭＳ ゴシック" w:eastAsia="ＭＳ ゴシック" w:hAnsi="ＭＳ ゴシック"/>
                      <w:sz w:val="16"/>
                      <w:vertAlign w:val="superscript"/>
                    </w:rPr>
                  </w:pPr>
                  <w:r w:rsidRPr="000635BC">
                    <w:rPr>
                      <w:rFonts w:ascii="ＭＳ ゴシック" w:eastAsia="ＭＳ ゴシック" w:hAnsi="ＭＳ ゴシック"/>
                      <w:sz w:val="18"/>
                      <w:szCs w:val="18"/>
                    </w:rPr>
                    <w:t>56</w:t>
                  </w:r>
                  <w:r w:rsidRPr="000635BC">
                    <w:rPr>
                      <w:rFonts w:ascii="ＭＳ ゴシック" w:eastAsia="ＭＳ ゴシック" w:hAnsi="ＭＳ ゴシック" w:hint="eastAsia"/>
                      <w:sz w:val="16"/>
                      <w:vertAlign w:val="superscript"/>
                    </w:rPr>
                    <w:t>※</w:t>
                  </w:r>
                  <w:r w:rsidRPr="000635BC">
                    <w:rPr>
                      <w:rFonts w:ascii="ＭＳ ゴシック" w:eastAsia="ＭＳ ゴシック" w:hAnsi="ＭＳ ゴシック"/>
                      <w:sz w:val="16"/>
                      <w:vertAlign w:val="superscript"/>
                    </w:rPr>
                    <w:t>2</w:t>
                  </w:r>
                </w:p>
                <w:p w14:paraId="5494A39F"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rPr>
                    <w:t>（</w:t>
                  </w:r>
                  <w:r w:rsidRPr="000635BC">
                    <w:rPr>
                      <w:rFonts w:ascii="ＭＳ ゴシック" w:eastAsia="ＭＳ ゴシック" w:hAnsi="ＭＳ ゴシック"/>
                      <w:sz w:val="16"/>
                      <w:szCs w:val="16"/>
                    </w:rPr>
                    <w:t>60</w:t>
                  </w:r>
                  <w:r w:rsidRPr="000635BC">
                    <w:rPr>
                      <w:rFonts w:ascii="ＭＳ ゴシック" w:eastAsia="ＭＳ ゴシック" w:hAnsi="ＭＳ ゴシック" w:hint="eastAsia"/>
                      <w:sz w:val="16"/>
                      <w:szCs w:val="16"/>
                    </w:rPr>
                    <w:t>件、25</w:t>
                  </w:r>
                  <w:r w:rsidRPr="000635BC">
                    <w:rPr>
                      <w:rFonts w:ascii="ＭＳ ゴシック" w:eastAsia="ＭＳ ゴシック" w:hAnsi="ＭＳ ゴシック"/>
                      <w:sz w:val="16"/>
                      <w:szCs w:val="16"/>
                    </w:rPr>
                    <w:t>2</w:t>
                  </w:r>
                  <w:r w:rsidRPr="000635BC">
                    <w:rPr>
                      <w:rFonts w:ascii="ＭＳ ゴシック" w:eastAsia="ＭＳ ゴシック" w:hAnsi="ＭＳ ゴシック" w:hint="eastAsia"/>
                      <w:sz w:val="16"/>
                      <w:szCs w:val="16"/>
                    </w:rPr>
                    <w:t>品）</w:t>
                  </w:r>
                </w:p>
                <w:p w14:paraId="6555F947"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（8</w:t>
                  </w:r>
                  <w:r w:rsidRPr="000635BC">
                    <w:rPr>
                      <w:rFonts w:ascii="ＭＳ ゴシック" w:eastAsia="ＭＳ ゴシック" w:hAnsi="ＭＳ ゴシック"/>
                      <w:sz w:val="16"/>
                      <w:szCs w:val="16"/>
                    </w:rPr>
                    <w:t>04,500</w:t>
                  </w:r>
                  <w:r w:rsidRPr="000635BC">
                    <w:rPr>
                      <w:rFonts w:ascii="ＭＳ ゴシック" w:eastAsia="ＭＳ ゴシック" w:hAnsi="ＭＳ ゴシック" w:hint="eastAsia"/>
                      <w:sz w:val="16"/>
                      <w:szCs w:val="16"/>
                    </w:rPr>
                    <w:t>円）</w:t>
                  </w:r>
                </w:p>
              </w:tc>
              <w:tc>
                <w:tcPr>
                  <w:tcW w:w="1535" w:type="dxa"/>
                  <w:tcBorders>
                    <w:left w:val="double" w:sz="4" w:space="0" w:color="auto"/>
                    <w:right w:val="double" w:sz="4" w:space="0" w:color="auto"/>
                  </w:tcBorders>
                  <w:vAlign w:val="center"/>
                </w:tcPr>
                <w:p w14:paraId="2E4915ED"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87</w:t>
                  </w:r>
                </w:p>
                <w:p w14:paraId="44DAE59C"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(114</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331</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1CA77A93"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1,060,500</w:t>
                  </w:r>
                  <w:r w:rsidRPr="000635BC">
                    <w:rPr>
                      <w:rFonts w:ascii="ＭＳ ゴシック" w:eastAsia="ＭＳ ゴシック" w:hAnsi="ＭＳ ゴシック" w:hint="eastAsia"/>
                      <w:sz w:val="16"/>
                      <w:szCs w:val="16"/>
                    </w:rPr>
                    <w:t>円）</w:t>
                  </w:r>
                </w:p>
              </w:tc>
              <w:tc>
                <w:tcPr>
                  <w:tcW w:w="1307" w:type="dxa"/>
                  <w:tcBorders>
                    <w:left w:val="double" w:sz="4" w:space="0" w:color="auto"/>
                  </w:tcBorders>
                  <w:vAlign w:val="center"/>
                </w:tcPr>
                <w:p w14:paraId="60161844"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p w14:paraId="4AADD1C1"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(20</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48</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0954A5E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158,000</w:t>
                  </w:r>
                  <w:r w:rsidRPr="000635BC">
                    <w:rPr>
                      <w:rFonts w:ascii="ＭＳ ゴシック" w:eastAsia="ＭＳ ゴシック" w:hAnsi="ＭＳ ゴシック" w:hint="eastAsia"/>
                      <w:sz w:val="16"/>
                      <w:szCs w:val="16"/>
                    </w:rPr>
                    <w:t>円）</w:t>
                  </w:r>
                </w:p>
              </w:tc>
              <w:tc>
                <w:tcPr>
                  <w:tcW w:w="1452" w:type="dxa"/>
                  <w:tcBorders>
                    <w:left w:val="double" w:sz="4" w:space="0" w:color="auto"/>
                  </w:tcBorders>
                  <w:vAlign w:val="center"/>
                </w:tcPr>
                <w:p w14:paraId="0F6DE2D2"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p w14:paraId="05A3397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(８件、16品)</w:t>
                  </w:r>
                </w:p>
                <w:p w14:paraId="61E0D715"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56,000円）</w:t>
                  </w:r>
                </w:p>
              </w:tc>
            </w:tr>
          </w:tbl>
          <w:p w14:paraId="1487572D" w14:textId="77777777" w:rsidR="00D1447A" w:rsidRPr="000635BC" w:rsidRDefault="00D1447A" w:rsidP="00D1447A">
            <w:pPr>
              <w:spacing w:line="200" w:lineRule="exact"/>
              <w:rPr>
                <w:rFonts w:ascii="ＭＳ ゴシック" w:eastAsia="ＭＳ ゴシック" w:hAnsi="ＭＳ ゴシック"/>
                <w:kern w:val="0"/>
                <w:sz w:val="16"/>
                <w:szCs w:val="20"/>
                <w:vertAlign w:val="superscript"/>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r w:rsidRPr="000635BC">
              <w:rPr>
                <w:rFonts w:ascii="ＭＳ ゴシック" w:eastAsia="ＭＳ ゴシック" w:hAnsi="ＭＳ ゴシック" w:hint="eastAsia"/>
                <w:kern w:val="0"/>
                <w:sz w:val="16"/>
                <w:szCs w:val="20"/>
              </w:rPr>
              <w:t>簡易受託研究制度はH</w:t>
            </w:r>
            <w:r w:rsidRPr="000635BC">
              <w:rPr>
                <w:rFonts w:ascii="ＭＳ ゴシック" w:eastAsia="ＭＳ ゴシック" w:hAnsi="ＭＳ ゴシック"/>
                <w:kern w:val="0"/>
                <w:sz w:val="16"/>
                <w:szCs w:val="20"/>
              </w:rPr>
              <w:t>28</w:t>
            </w:r>
            <w:r w:rsidRPr="000635BC">
              <w:rPr>
                <w:rFonts w:ascii="ＭＳ ゴシック" w:eastAsia="ＭＳ ゴシック" w:hAnsi="ＭＳ ゴシック" w:hint="eastAsia"/>
                <w:kern w:val="0"/>
                <w:sz w:val="16"/>
                <w:szCs w:val="20"/>
              </w:rPr>
              <w:t>年10月に制定し、H</w:t>
            </w:r>
            <w:r w:rsidRPr="000635BC">
              <w:rPr>
                <w:rFonts w:ascii="ＭＳ ゴシック" w:eastAsia="ＭＳ ゴシック" w:hAnsi="ＭＳ ゴシック"/>
                <w:kern w:val="0"/>
                <w:sz w:val="16"/>
                <w:szCs w:val="20"/>
              </w:rPr>
              <w:t>29</w:t>
            </w:r>
            <w:r w:rsidRPr="000635BC">
              <w:rPr>
                <w:rFonts w:ascii="ＭＳ ゴシック" w:eastAsia="ＭＳ ゴシック" w:hAnsi="ＭＳ ゴシック" w:hint="eastAsia"/>
                <w:kern w:val="0"/>
                <w:sz w:val="16"/>
                <w:szCs w:val="20"/>
              </w:rPr>
              <w:t>年から本格運用した。</w:t>
            </w:r>
          </w:p>
          <w:p w14:paraId="27282733" w14:textId="77777777" w:rsidR="00D1447A" w:rsidRPr="000635BC" w:rsidRDefault="00D1447A" w:rsidP="00D1447A">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2</w:t>
            </w:r>
            <w:r w:rsidRPr="000635BC">
              <w:rPr>
                <w:rFonts w:ascii="ＭＳ ゴシック" w:eastAsia="ＭＳ ゴシック" w:hAnsi="ＭＳ ゴシック" w:hint="eastAsia"/>
                <w:kern w:val="0"/>
                <w:sz w:val="16"/>
                <w:szCs w:val="20"/>
              </w:rPr>
              <w:t>簡易分析器による栄養成分分析制度はH</w:t>
            </w:r>
            <w:r w:rsidRPr="000635BC">
              <w:rPr>
                <w:rFonts w:ascii="ＭＳ ゴシック" w:eastAsia="ＭＳ ゴシック" w:hAnsi="ＭＳ ゴシック"/>
                <w:kern w:val="0"/>
                <w:sz w:val="16"/>
                <w:szCs w:val="20"/>
              </w:rPr>
              <w:t>30</w:t>
            </w:r>
            <w:r w:rsidRPr="000635BC">
              <w:rPr>
                <w:rFonts w:ascii="ＭＳ ゴシック" w:eastAsia="ＭＳ ゴシック" w:hAnsi="ＭＳ ゴシック" w:hint="eastAsia"/>
                <w:kern w:val="0"/>
                <w:sz w:val="16"/>
                <w:szCs w:val="20"/>
              </w:rPr>
              <w:t>年</w:t>
            </w:r>
            <w:r w:rsidRPr="000635BC">
              <w:rPr>
                <w:rFonts w:ascii="ＭＳ ゴシック" w:eastAsia="ＭＳ ゴシック" w:hAnsi="ＭＳ ゴシック"/>
                <w:kern w:val="0"/>
                <w:sz w:val="16"/>
                <w:szCs w:val="20"/>
              </w:rPr>
              <w:t>10</w:t>
            </w:r>
            <w:r w:rsidRPr="000635BC">
              <w:rPr>
                <w:rFonts w:ascii="ＭＳ ゴシック" w:eastAsia="ＭＳ ゴシック" w:hAnsi="ＭＳ ゴシック" w:hint="eastAsia"/>
                <w:kern w:val="0"/>
                <w:sz w:val="16"/>
                <w:szCs w:val="20"/>
              </w:rPr>
              <w:t>月から運用開始した。</w:t>
            </w:r>
          </w:p>
          <w:p w14:paraId="44C56721" w14:textId="5DE0C769" w:rsidR="002D3D26" w:rsidRPr="000635BC" w:rsidRDefault="002D3D26" w:rsidP="002D3D26">
            <w:pPr>
              <w:spacing w:line="240" w:lineRule="exact"/>
              <w:rPr>
                <w:rFonts w:ascii="ＭＳ ゴシック" w:eastAsia="ＭＳ ゴシック" w:hAnsi="ＭＳ ゴシック"/>
                <w:b/>
                <w:kern w:val="0"/>
                <w:sz w:val="18"/>
                <w:szCs w:val="20"/>
              </w:rPr>
            </w:pPr>
          </w:p>
          <w:p w14:paraId="035DF71C" w14:textId="2C5E4EA3" w:rsidR="00D1447A" w:rsidRPr="000635BC" w:rsidRDefault="00D1447A" w:rsidP="00D1447A">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8"/>
                <w:szCs w:val="18"/>
              </w:rPr>
              <w:t>ツールの試験的導入による利用者の利便性向上を図るため、研究所</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サイトに</w:t>
            </w:r>
            <w:r w:rsidRPr="000635BC">
              <w:rPr>
                <w:kern w:val="0"/>
                <w:sz w:val="18"/>
                <w:szCs w:val="18"/>
              </w:rPr>
              <w:t>本部・環境と食農の技術センター</w:t>
            </w:r>
            <w:r w:rsidRPr="000635BC">
              <w:rPr>
                <w:rFonts w:hint="eastAsia"/>
                <w:kern w:val="0"/>
                <w:sz w:val="18"/>
                <w:szCs w:val="18"/>
              </w:rPr>
              <w:t>の</w:t>
            </w:r>
            <w:r w:rsidRPr="000635BC">
              <w:rPr>
                <w:kern w:val="0"/>
                <w:sz w:val="18"/>
                <w:szCs w:val="18"/>
              </w:rPr>
              <w:t>視察申込フォーム</w:t>
            </w:r>
            <w:r w:rsidRPr="000635BC">
              <w:rPr>
                <w:rFonts w:hint="eastAsia"/>
                <w:kern w:val="0"/>
                <w:sz w:val="18"/>
                <w:szCs w:val="18"/>
              </w:rPr>
              <w:t>を新たに作成し、運用を開始した。</w:t>
            </w:r>
          </w:p>
          <w:p w14:paraId="44FFFDAB" w14:textId="0909FB87" w:rsidR="00D1447A" w:rsidRPr="000635BC" w:rsidRDefault="00D1447A" w:rsidP="002D3D26">
            <w:pPr>
              <w:spacing w:line="240" w:lineRule="exact"/>
              <w:rPr>
                <w:rFonts w:ascii="ＭＳ ゴシック" w:eastAsia="ＭＳ ゴシック" w:hAnsi="ＭＳ ゴシック"/>
                <w:b/>
                <w:kern w:val="0"/>
                <w:sz w:val="18"/>
                <w:szCs w:val="20"/>
              </w:rPr>
            </w:pPr>
          </w:p>
        </w:tc>
      </w:tr>
    </w:tbl>
    <w:p w14:paraId="796F1D06" w14:textId="77777777" w:rsidR="00041FFA" w:rsidRPr="000635BC" w:rsidRDefault="00041FFA" w:rsidP="00DE5F59">
      <w:pPr>
        <w:rPr>
          <w:rFonts w:ascii="ＭＳ ゴシック" w:eastAsia="ＭＳ ゴシック" w:hAnsi="ＭＳ ゴシック"/>
        </w:rPr>
      </w:pPr>
    </w:p>
    <w:p w14:paraId="1915FEE3" w14:textId="77777777" w:rsidR="00DE5F59" w:rsidRPr="000635BC" w:rsidRDefault="00DE5F59" w:rsidP="00DE5F59">
      <w:pPr>
        <w:pStyle w:val="1"/>
      </w:pPr>
      <w:r w:rsidRPr="000635BC">
        <w:rPr>
          <w:rFonts w:hint="eastAsia"/>
        </w:rPr>
        <w:t>≪小項目２≫事業者に対する知見の提供</w:t>
      </w:r>
    </w:p>
    <w:tbl>
      <w:tblPr>
        <w:tblStyle w:val="af2"/>
        <w:tblW w:w="15511" w:type="dxa"/>
        <w:tblLayout w:type="fixed"/>
        <w:tblCellMar>
          <w:left w:w="57" w:type="dxa"/>
          <w:right w:w="57" w:type="dxa"/>
        </w:tblCellMar>
        <w:tblLook w:val="04A0" w:firstRow="1" w:lastRow="0" w:firstColumn="1" w:lastColumn="0" w:noHBand="0" w:noVBand="1"/>
      </w:tblPr>
      <w:tblGrid>
        <w:gridCol w:w="564"/>
        <w:gridCol w:w="1717"/>
        <w:gridCol w:w="6115"/>
        <w:gridCol w:w="1815"/>
        <w:gridCol w:w="1886"/>
        <w:gridCol w:w="3414"/>
      </w:tblGrid>
      <w:tr w:rsidR="00572925" w:rsidRPr="000635BC" w14:paraId="3E21DD25" w14:textId="77777777" w:rsidTr="00557DE5">
        <w:trPr>
          <w:trHeight w:val="300"/>
        </w:trPr>
        <w:tc>
          <w:tcPr>
            <w:tcW w:w="2281" w:type="dxa"/>
            <w:gridSpan w:val="2"/>
            <w:tcBorders>
              <w:bottom w:val="single" w:sz="4" w:space="0" w:color="auto"/>
            </w:tcBorders>
            <w:shd w:val="clear" w:color="auto" w:fill="D9D9D9" w:themeFill="background1" w:themeFillShade="D9"/>
            <w:vAlign w:val="center"/>
          </w:tcPr>
          <w:p w14:paraId="7BE006C7"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115" w:type="dxa"/>
            <w:tcBorders>
              <w:bottom w:val="single" w:sz="4" w:space="0" w:color="auto"/>
            </w:tcBorders>
            <w:vAlign w:val="center"/>
          </w:tcPr>
          <w:p w14:paraId="5C7108F6" w14:textId="62502797" w:rsidR="00DE5F59" w:rsidRPr="000635BC" w:rsidRDefault="00A415E2"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15" w:type="dxa"/>
            <w:shd w:val="clear" w:color="auto" w:fill="D9D9D9" w:themeFill="background1" w:themeFillShade="D9"/>
            <w:vAlign w:val="center"/>
          </w:tcPr>
          <w:p w14:paraId="7771AB31"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300" w:type="dxa"/>
            <w:gridSpan w:val="2"/>
            <w:vAlign w:val="center"/>
          </w:tcPr>
          <w:p w14:paraId="5EC1713B" w14:textId="78178C54"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14096BE0" w14:textId="77777777" w:rsidTr="00557DE5">
        <w:trPr>
          <w:trHeight w:val="100"/>
        </w:trPr>
        <w:tc>
          <w:tcPr>
            <w:tcW w:w="8396" w:type="dxa"/>
            <w:gridSpan w:val="3"/>
            <w:tcBorders>
              <w:bottom w:val="dashSmallGap" w:sz="4" w:space="0" w:color="auto"/>
            </w:tcBorders>
            <w:shd w:val="clear" w:color="auto" w:fill="D9D9D9" w:themeFill="background1" w:themeFillShade="D9"/>
            <w:vAlign w:val="center"/>
          </w:tcPr>
          <w:p w14:paraId="342D9FD2"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701" w:type="dxa"/>
            <w:gridSpan w:val="2"/>
            <w:vMerge w:val="restart"/>
            <w:shd w:val="clear" w:color="auto" w:fill="D9D9D9" w:themeFill="background1" w:themeFillShade="D9"/>
            <w:vAlign w:val="center"/>
          </w:tcPr>
          <w:p w14:paraId="55590AC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14" w:type="dxa"/>
            <w:vMerge w:val="restart"/>
            <w:shd w:val="clear" w:color="auto" w:fill="D9D9D9" w:themeFill="background1" w:themeFillShade="D9"/>
            <w:vAlign w:val="center"/>
          </w:tcPr>
          <w:p w14:paraId="53FFB682"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AD0E0BA" w14:textId="77777777" w:rsidTr="00557DE5">
        <w:trPr>
          <w:trHeight w:val="112"/>
        </w:trPr>
        <w:tc>
          <w:tcPr>
            <w:tcW w:w="564"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87C314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832" w:type="dxa"/>
            <w:gridSpan w:val="2"/>
            <w:tcBorders>
              <w:top w:val="dashSmallGap" w:sz="4" w:space="0" w:color="auto"/>
              <w:bottom w:val="dashSmallGap" w:sz="4" w:space="0" w:color="auto"/>
            </w:tcBorders>
            <w:shd w:val="clear" w:color="auto" w:fill="D9D9D9" w:themeFill="background1" w:themeFillShade="D9"/>
            <w:vAlign w:val="center"/>
          </w:tcPr>
          <w:p w14:paraId="5F7ABCB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701" w:type="dxa"/>
            <w:gridSpan w:val="2"/>
            <w:vMerge/>
            <w:shd w:val="clear" w:color="auto" w:fill="D9D9D9" w:themeFill="background1" w:themeFillShade="D9"/>
            <w:vAlign w:val="center"/>
          </w:tcPr>
          <w:p w14:paraId="02A6AF7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14" w:type="dxa"/>
            <w:vMerge/>
            <w:shd w:val="clear" w:color="auto" w:fill="D9D9D9" w:themeFill="background1" w:themeFillShade="D9"/>
            <w:vAlign w:val="center"/>
          </w:tcPr>
          <w:p w14:paraId="4FA6532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3BBEF65" w14:textId="77777777" w:rsidTr="00557DE5">
        <w:trPr>
          <w:trHeight w:val="101"/>
        </w:trPr>
        <w:tc>
          <w:tcPr>
            <w:tcW w:w="564" w:type="dxa"/>
            <w:tcBorders>
              <w:top w:val="dashSmallGap" w:sz="4" w:space="0" w:color="auto"/>
              <w:bottom w:val="single" w:sz="4" w:space="0" w:color="auto"/>
            </w:tcBorders>
            <w:shd w:val="clear" w:color="auto" w:fill="D9D9D9" w:themeFill="background1" w:themeFillShade="D9"/>
            <w:vAlign w:val="center"/>
          </w:tcPr>
          <w:p w14:paraId="7A4A1D1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32" w:type="dxa"/>
            <w:gridSpan w:val="2"/>
            <w:tcBorders>
              <w:top w:val="dashSmallGap" w:sz="4" w:space="0" w:color="auto"/>
              <w:bottom w:val="single" w:sz="4" w:space="0" w:color="auto"/>
            </w:tcBorders>
            <w:shd w:val="clear" w:color="auto" w:fill="D9D9D9" w:themeFill="background1" w:themeFillShade="D9"/>
            <w:vAlign w:val="center"/>
          </w:tcPr>
          <w:p w14:paraId="084A7C7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701" w:type="dxa"/>
            <w:gridSpan w:val="2"/>
            <w:vMerge/>
            <w:vAlign w:val="center"/>
          </w:tcPr>
          <w:p w14:paraId="2C964A0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14" w:type="dxa"/>
            <w:vMerge/>
            <w:vAlign w:val="center"/>
          </w:tcPr>
          <w:p w14:paraId="1CA2FC76"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0" w:name="細目08h" w:colFirst="0" w:colLast="0"/>
      <w:tr w:rsidR="00D24AB8" w:rsidRPr="000635BC" w14:paraId="0D7313B6" w14:textId="77777777" w:rsidTr="00725EC5">
        <w:trPr>
          <w:trHeight w:val="372"/>
        </w:trPr>
        <w:tc>
          <w:tcPr>
            <w:tcW w:w="8396" w:type="dxa"/>
            <w:gridSpan w:val="3"/>
            <w:tcBorders>
              <w:bottom w:val="dashSmallGap" w:sz="4" w:space="0" w:color="auto"/>
            </w:tcBorders>
            <w:vAlign w:val="center"/>
          </w:tcPr>
          <w:p w14:paraId="4BDBB5D4" w14:textId="77777777" w:rsidR="00D24AB8" w:rsidRPr="00B55528" w:rsidRDefault="00D24AB8" w:rsidP="00D24AB8">
            <w:pPr>
              <w:spacing w:line="220" w:lineRule="exact"/>
              <w:rPr>
                <w:rFonts w:ascii="ＭＳ ゴシック" w:eastAsia="ＭＳ ゴシック" w:hAnsi="ＭＳ ゴシック"/>
                <w:b/>
                <w:kern w:val="0"/>
                <w:sz w:val="16"/>
                <w:szCs w:val="18"/>
                <w:highlight w:val="yellow"/>
                <w:u w:val="single"/>
              </w:rPr>
            </w:pPr>
            <w:r w:rsidRPr="00B55528">
              <w:rPr>
                <w:rFonts w:ascii="ＭＳ ゴシック" w:eastAsia="ＭＳ ゴシック" w:hAnsi="ＭＳ ゴシック"/>
                <w:b/>
                <w:kern w:val="0"/>
                <w:sz w:val="16"/>
                <w:szCs w:val="18"/>
                <w:highlight w:val="yellow"/>
                <w:u w:val="single"/>
              </w:rPr>
              <w:fldChar w:fldCharType="begin"/>
            </w:r>
            <w:r w:rsidRPr="00B55528">
              <w:rPr>
                <w:rFonts w:ascii="ＭＳ ゴシック" w:eastAsia="ＭＳ ゴシック" w:hAnsi="ＭＳ ゴシック"/>
                <w:b/>
                <w:kern w:val="0"/>
                <w:sz w:val="16"/>
                <w:szCs w:val="18"/>
                <w:highlight w:val="yellow"/>
                <w:u w:val="single"/>
              </w:rPr>
              <w:instrText xml:space="preserve"> HYPERLINK  \l "</w:instrText>
            </w:r>
            <w:r w:rsidRPr="00B55528">
              <w:rPr>
                <w:rFonts w:ascii="ＭＳ ゴシック" w:eastAsia="ＭＳ ゴシック" w:hAnsi="ＭＳ ゴシック" w:hint="eastAsia"/>
                <w:b/>
                <w:kern w:val="0"/>
                <w:sz w:val="16"/>
                <w:szCs w:val="18"/>
                <w:highlight w:val="yellow"/>
                <w:u w:val="single"/>
              </w:rPr>
              <w:instrText>細目</w:instrText>
            </w:r>
            <w:r w:rsidRPr="00B55528">
              <w:rPr>
                <w:rFonts w:ascii="ＭＳ ゴシック" w:eastAsia="ＭＳ ゴシック" w:hAnsi="ＭＳ ゴシック"/>
                <w:b/>
                <w:kern w:val="0"/>
                <w:sz w:val="16"/>
                <w:szCs w:val="18"/>
                <w:highlight w:val="yellow"/>
                <w:u w:val="single"/>
              </w:rPr>
              <w:instrText xml:space="preserve">08" </w:instrText>
            </w:r>
            <w:r w:rsidRPr="00B55528">
              <w:rPr>
                <w:rFonts w:ascii="ＭＳ ゴシック" w:eastAsia="ＭＳ ゴシック" w:hAnsi="ＭＳ ゴシック"/>
                <w:b/>
                <w:kern w:val="0"/>
                <w:sz w:val="16"/>
                <w:szCs w:val="18"/>
                <w:highlight w:val="yellow"/>
                <w:u w:val="single"/>
              </w:rPr>
            </w:r>
            <w:r w:rsidRPr="00B55528">
              <w:rPr>
                <w:rFonts w:ascii="ＭＳ ゴシック" w:eastAsia="ＭＳ ゴシック" w:hAnsi="ＭＳ ゴシック"/>
                <w:b/>
                <w:kern w:val="0"/>
                <w:sz w:val="16"/>
                <w:szCs w:val="18"/>
                <w:highlight w:val="yellow"/>
                <w:u w:val="single"/>
              </w:rPr>
              <w:fldChar w:fldCharType="separate"/>
            </w:r>
            <w:r w:rsidRPr="00B55528">
              <w:rPr>
                <w:rStyle w:val="af5"/>
                <w:rFonts w:ascii="ＭＳ ゴシック" w:eastAsia="ＭＳ ゴシック" w:hAnsi="ＭＳ ゴシック" w:hint="eastAsia"/>
                <w:b/>
                <w:color w:val="auto"/>
                <w:kern w:val="0"/>
                <w:sz w:val="16"/>
                <w:szCs w:val="18"/>
                <w:highlight w:val="yellow"/>
              </w:rPr>
              <w:t>細目８　②</w:t>
            </w:r>
            <w:r w:rsidRPr="00B55528">
              <w:rPr>
                <w:rStyle w:val="af5"/>
                <w:rFonts w:ascii="ＭＳ ゴシック" w:eastAsia="ＭＳ ゴシック" w:hAnsi="ＭＳ ゴシック"/>
                <w:b/>
                <w:color w:val="auto"/>
                <w:kern w:val="0"/>
                <w:sz w:val="16"/>
                <w:szCs w:val="18"/>
                <w:highlight w:val="yellow"/>
              </w:rPr>
              <w:t xml:space="preserve"> 事業者に対する知見の提供</w:t>
            </w:r>
            <w:r w:rsidRPr="00B55528">
              <w:rPr>
                <w:rFonts w:ascii="ＭＳ ゴシック" w:eastAsia="ＭＳ ゴシック" w:hAnsi="ＭＳ ゴシック"/>
                <w:b/>
                <w:kern w:val="0"/>
                <w:sz w:val="16"/>
                <w:szCs w:val="18"/>
                <w:highlight w:val="yellow"/>
                <w:u w:val="single"/>
              </w:rPr>
              <w:fldChar w:fldCharType="end"/>
            </w:r>
          </w:p>
        </w:tc>
        <w:tc>
          <w:tcPr>
            <w:tcW w:w="3701" w:type="dxa"/>
            <w:gridSpan w:val="2"/>
            <w:vMerge w:val="restart"/>
          </w:tcPr>
          <w:p w14:paraId="5196B8A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（細目８） </w:t>
            </w:r>
          </w:p>
          <w:p w14:paraId="1E36D40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・おおさか気候変動適応センターにおいて、暑さ対策セミナーやＳＮＳ、動画配信等を通じて積極的な情報発信を行った。</w:t>
            </w:r>
          </w:p>
          <w:p w14:paraId="3870157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EF332D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・「食と農の研究ニュース」の発行や、大阪・関西万博を契機としたイベント等において研究成果や大阪産（もん）の魅力発信を行った。</w:t>
            </w:r>
          </w:p>
          <w:p w14:paraId="12F1608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111FF4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・大阪府漁業協同組合連合会と共同でカキ養殖の勉強会を実施するほか、内水面養殖事業者等に対し、水産用医薬品の適正使用に関する情報提供を行った。 </w:t>
            </w:r>
          </w:p>
          <w:p w14:paraId="3A7A2805"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B5E25A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（細目９） </w:t>
            </w:r>
          </w:p>
          <w:p w14:paraId="46DB7270" w14:textId="65D654D9"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bookmarkStart w:id="11" w:name="_Hlk236407204"/>
            <w:r w:rsidRPr="008244B8">
              <w:rPr>
                <w:rFonts w:ascii="ＭＳ ゴシック" w:eastAsia="ＭＳ ゴシック" w:hAnsi="ＭＳ ゴシック" w:cs="ＭＳ ゴシック"/>
                <w:szCs w:val="21"/>
              </w:rPr>
              <w:t>・研究所が集積した専門的な知見提供に努め、事業者への情報発信回数は1,055回と目標値を上回った。</w:t>
            </w:r>
            <w:bookmarkEnd w:id="11"/>
          </w:p>
        </w:tc>
        <w:tc>
          <w:tcPr>
            <w:tcW w:w="3414" w:type="dxa"/>
            <w:vMerge w:val="restart"/>
          </w:tcPr>
          <w:p w14:paraId="6A81EE0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関西万博を契機とした関連イベントやおおさか気候変動適応センターにおいて、メールマガジン等の多様な媒体を活用し、積極的な普及啓発を行うとともに、事業者への情報発信回数も数値目標を上回った。</w:t>
            </w:r>
          </w:p>
          <w:p w14:paraId="15969E8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p>
          <w:p w14:paraId="4E4B614D"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・また、漁業関係者に対し、研究所が集積した知識や知見を積極的に提供し、事業者の課題解決に</w:t>
            </w:r>
            <w:r w:rsidRPr="008244B8">
              <w:rPr>
                <w:rFonts w:ascii="ＭＳ ゴシック" w:eastAsia="ＭＳ ゴシック" w:hAnsi="ＭＳ ゴシック" w:cs="ＭＳ ゴシック" w:hint="eastAsia"/>
              </w:rPr>
              <w:t>大きく</w:t>
            </w:r>
            <w:r w:rsidRPr="008244B8">
              <w:rPr>
                <w:rFonts w:ascii="ＭＳ ゴシック" w:eastAsia="ＭＳ ゴシック" w:hAnsi="ＭＳ ゴシック" w:cs="ＭＳ ゴシック"/>
              </w:rPr>
              <w:t>寄与した。</w:t>
            </w:r>
          </w:p>
          <w:p w14:paraId="3CE0A7C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・上記より、年度計画を上回る成果があったことから、自己評価の「Ⅳ」は妥当であると判断した。 </w:t>
            </w:r>
          </w:p>
          <w:p w14:paraId="6BC20628" w14:textId="3EFA8A8C"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10"/>
      <w:tr w:rsidR="00D24AB8" w:rsidRPr="000635BC" w14:paraId="4696EB7C" w14:textId="77777777" w:rsidTr="00557DE5">
        <w:trPr>
          <w:trHeight w:val="34"/>
        </w:trPr>
        <w:tc>
          <w:tcPr>
            <w:tcW w:w="564" w:type="dxa"/>
            <w:tcBorders>
              <w:top w:val="dashSmallGap" w:sz="4" w:space="0" w:color="auto"/>
              <w:bottom w:val="dashSmallGap" w:sz="4" w:space="0" w:color="auto"/>
              <w:tr2bl w:val="single" w:sz="4" w:space="0" w:color="auto"/>
            </w:tcBorders>
            <w:vAlign w:val="center"/>
          </w:tcPr>
          <w:p w14:paraId="12C7E53E"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832" w:type="dxa"/>
            <w:gridSpan w:val="2"/>
          </w:tcPr>
          <w:p w14:paraId="10AEB4C1" w14:textId="240641CF"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・おおさか気候変動適応センターを運営し、教育関係者、福祉関係者向けの暑さ対策セミナーを開催や</w:t>
            </w:r>
            <w:r w:rsidRPr="00B55528">
              <w:rPr>
                <w:rFonts w:ascii="ＭＳ ゴシック" w:eastAsia="ＭＳ ゴシック" w:hAnsi="ＭＳ ゴシック" w:hint="eastAsia"/>
                <w:b/>
                <w:kern w:val="0"/>
                <w:sz w:val="16"/>
                <w:szCs w:val="18"/>
                <w:highlight w:val="yellow"/>
              </w:rPr>
              <w:t>、</w:t>
            </w:r>
            <w:r w:rsidRPr="00B55528">
              <w:rPr>
                <w:rFonts w:ascii="ＭＳ ゴシック" w:eastAsia="ＭＳ ゴシック" w:hAnsi="ＭＳ ゴシック"/>
                <w:b/>
                <w:kern w:val="0"/>
                <w:sz w:val="16"/>
                <w:szCs w:val="18"/>
                <w:highlight w:val="yellow"/>
              </w:rPr>
              <w:t>X（旧Twitter）で、気候変動や適応策に関する情報を</w:t>
            </w:r>
            <w:r w:rsidRPr="00966FF3">
              <w:rPr>
                <w:rFonts w:ascii="ＭＳ ゴシック" w:eastAsia="ＭＳ ゴシック" w:hAnsi="ＭＳ ゴシック" w:hint="eastAsia"/>
                <w:bCs/>
                <w:kern w:val="0"/>
                <w:sz w:val="16"/>
                <w:szCs w:val="18"/>
              </w:rPr>
              <w:t>30回</w:t>
            </w:r>
            <w:r w:rsidRPr="00B55528">
              <w:rPr>
                <w:rFonts w:ascii="ＭＳ ゴシック" w:eastAsia="ＭＳ ゴシック" w:hAnsi="ＭＳ ゴシック"/>
                <w:b/>
                <w:kern w:val="0"/>
                <w:sz w:val="16"/>
                <w:szCs w:val="18"/>
                <w:highlight w:val="yellow"/>
              </w:rPr>
              <w:t>発信</w:t>
            </w:r>
            <w:r w:rsidRPr="00966FF3">
              <w:rPr>
                <w:rFonts w:ascii="ＭＳ ゴシック" w:eastAsia="ＭＳ ゴシック" w:hAnsi="ＭＳ ゴシック"/>
                <w:bCs/>
                <w:kern w:val="0"/>
                <w:sz w:val="16"/>
                <w:szCs w:val="18"/>
              </w:rPr>
              <w:t>した。</w:t>
            </w:r>
            <w:r w:rsidRPr="00966FF3">
              <w:rPr>
                <w:rFonts w:ascii="ＭＳ ゴシック" w:eastAsia="ＭＳ ゴシック" w:hAnsi="ＭＳ ゴシック" w:hint="eastAsia"/>
                <w:bCs/>
                <w:kern w:val="0"/>
                <w:sz w:val="16"/>
                <w:szCs w:val="18"/>
              </w:rPr>
              <w:t>また、</w:t>
            </w:r>
            <w:r w:rsidRPr="00B55528">
              <w:rPr>
                <w:rFonts w:ascii="ＭＳ ゴシック" w:eastAsia="ＭＳ ゴシック" w:hAnsi="ＭＳ ゴシック"/>
                <w:b/>
                <w:kern w:val="0"/>
                <w:sz w:val="16"/>
                <w:szCs w:val="18"/>
                <w:highlight w:val="yellow"/>
              </w:rPr>
              <w:t>ショート動画（９本）を作成し、おおさか気候変動適応センターYouTubeチャンネルで発信</w:t>
            </w:r>
            <w:r w:rsidRPr="00966FF3">
              <w:rPr>
                <w:rFonts w:ascii="ＭＳ ゴシック" w:eastAsia="ＭＳ ゴシック" w:hAnsi="ＭＳ ゴシック"/>
                <w:bCs/>
                <w:kern w:val="0"/>
                <w:sz w:val="16"/>
                <w:szCs w:val="18"/>
              </w:rPr>
              <w:t>した。</w:t>
            </w:r>
          </w:p>
          <w:p w14:paraId="19590F21" w14:textId="7CBBC73B"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・ホームページやメールマガジン等を用いて、大気環境</w:t>
            </w:r>
            <w:r w:rsidRPr="00966FF3">
              <w:rPr>
                <w:rFonts w:ascii="ＭＳ ゴシック" w:eastAsia="ＭＳ ゴシック" w:hAnsi="ＭＳ ゴシック"/>
                <w:bCs/>
                <w:kern w:val="0"/>
                <w:sz w:val="16"/>
                <w:szCs w:val="18"/>
              </w:rPr>
              <w:t>、大阪湾の環境</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水産関連、農業</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食品</w:t>
            </w:r>
            <w:r>
              <w:rPr>
                <w:rFonts w:ascii="ＭＳ ゴシック" w:eastAsia="ＭＳ ゴシック" w:hAnsi="ＭＳ ゴシック" w:hint="eastAsia"/>
                <w:bCs/>
                <w:kern w:val="0"/>
                <w:sz w:val="16"/>
                <w:szCs w:val="18"/>
              </w:rPr>
              <w:t>関連</w:t>
            </w:r>
            <w:r w:rsidRPr="00966FF3">
              <w:rPr>
                <w:rFonts w:ascii="ＭＳ ゴシック" w:eastAsia="ＭＳ ゴシック" w:hAnsi="ＭＳ ゴシック"/>
                <w:bCs/>
                <w:kern w:val="0"/>
                <w:sz w:val="16"/>
                <w:szCs w:val="18"/>
              </w:rPr>
              <w:t>の多岐にわたる情報を発信・提供した</w:t>
            </w:r>
            <w:r w:rsidRPr="00966FF3">
              <w:rPr>
                <w:rFonts w:ascii="ＭＳ ゴシック" w:eastAsia="ＭＳ ゴシック" w:hAnsi="ＭＳ ゴシック" w:hint="eastAsia"/>
                <w:bCs/>
                <w:kern w:val="0"/>
                <w:sz w:val="16"/>
                <w:szCs w:val="18"/>
              </w:rPr>
              <w:t>。</w:t>
            </w:r>
          </w:p>
          <w:p w14:paraId="08A6359D" w14:textId="4B1A1F1E"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・さらなる研究力の向上・社会貢献・情報発信の増進を目指し、食と農にかかわる最新の研究情報をテーマごとに取りまとめた「食と農の研究ニュース」を発行し</w:t>
            </w:r>
            <w:r w:rsidRPr="005E6859">
              <w:rPr>
                <w:rFonts w:ascii="ＭＳ ゴシック" w:eastAsia="ＭＳ ゴシック" w:hAnsi="ＭＳ ゴシック" w:hint="eastAsia"/>
                <w:bCs/>
                <w:kern w:val="0"/>
                <w:sz w:val="16"/>
                <w:szCs w:val="18"/>
              </w:rPr>
              <w:t>、</w:t>
            </w:r>
            <w:r w:rsidRPr="00966FF3">
              <w:rPr>
                <w:rFonts w:ascii="ＭＳ ゴシック" w:eastAsia="ＭＳ ゴシック" w:hAnsi="ＭＳ ゴシック" w:hint="eastAsia"/>
                <w:bCs/>
                <w:kern w:val="0"/>
                <w:sz w:val="16"/>
                <w:szCs w:val="18"/>
              </w:rPr>
              <w:t>農業者</w:t>
            </w:r>
            <w:r>
              <w:rPr>
                <w:rFonts w:ascii="ＭＳ ゴシック" w:eastAsia="ＭＳ ゴシック" w:hAnsi="ＭＳ ゴシック" w:hint="eastAsia"/>
                <w:bCs/>
                <w:kern w:val="0"/>
                <w:sz w:val="16"/>
                <w:szCs w:val="18"/>
              </w:rPr>
              <w:t>及び農業関係機関</w:t>
            </w:r>
            <w:r w:rsidRPr="00966FF3">
              <w:rPr>
                <w:rFonts w:ascii="ＭＳ ゴシック" w:eastAsia="ＭＳ ゴシック" w:hAnsi="ＭＳ ゴシック" w:hint="eastAsia"/>
                <w:bCs/>
                <w:kern w:val="0"/>
                <w:sz w:val="16"/>
                <w:szCs w:val="18"/>
              </w:rPr>
              <w:t>に</w:t>
            </w:r>
            <w:r>
              <w:rPr>
                <w:rFonts w:ascii="ＭＳ ゴシック" w:eastAsia="ＭＳ ゴシック" w:hAnsi="ＭＳ ゴシック" w:hint="eastAsia"/>
                <w:bCs/>
                <w:kern w:val="0"/>
                <w:sz w:val="16"/>
                <w:szCs w:val="18"/>
              </w:rPr>
              <w:t>配信</w:t>
            </w:r>
            <w:r w:rsidRPr="00966FF3">
              <w:rPr>
                <w:rFonts w:ascii="ＭＳ ゴシック" w:eastAsia="ＭＳ ゴシック" w:hAnsi="ＭＳ ゴシック" w:hint="eastAsia"/>
                <w:bCs/>
                <w:kern w:val="0"/>
                <w:sz w:val="16"/>
                <w:szCs w:val="18"/>
              </w:rPr>
              <w:t>した。</w:t>
            </w:r>
          </w:p>
          <w:p w14:paraId="6B638C98" w14:textId="1F176C28"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万博、「大阪産(もん)・大阪産(もん)名品を見て・知って・味わって、産地へGO！」、おおさかもん祭り、堺市農業祭にて、冷凍きくなを用いた草餅の試食を実施した。</w:t>
            </w:r>
          </w:p>
          <w:p w14:paraId="516AB5EC" w14:textId="651584C6"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B55528">
              <w:rPr>
                <w:rFonts w:ascii="ＭＳ ゴシック" w:eastAsia="ＭＳ ゴシック" w:hAnsi="ＭＳ ゴシック" w:hint="eastAsia"/>
                <w:b/>
                <w:kern w:val="0"/>
                <w:sz w:val="16"/>
                <w:szCs w:val="18"/>
                <w:highlight w:val="yellow"/>
              </w:rPr>
              <w:t>漁業者向けの研究業務成果発表会の開催や、大阪府漁業協同組合連合会と共同でのカキ養殖勉強会の実施、内水面養殖事業者への巡回や水産用医薬品の適正使用に関する情報提供を行った。</w:t>
            </w:r>
          </w:p>
        </w:tc>
        <w:tc>
          <w:tcPr>
            <w:tcW w:w="3701" w:type="dxa"/>
            <w:gridSpan w:val="2"/>
            <w:vMerge/>
          </w:tcPr>
          <w:p w14:paraId="05D200AB"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14" w:type="dxa"/>
            <w:vMerge/>
          </w:tcPr>
          <w:p w14:paraId="6470631B"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1EFBE229" w14:textId="77777777" w:rsidTr="000627EA">
        <w:trPr>
          <w:trHeight w:val="592"/>
        </w:trPr>
        <w:tc>
          <w:tcPr>
            <w:tcW w:w="564" w:type="dxa"/>
            <w:tcBorders>
              <w:top w:val="dashSmallGap" w:sz="4" w:space="0" w:color="auto"/>
              <w:bottom w:val="single" w:sz="4" w:space="0" w:color="auto"/>
            </w:tcBorders>
            <w:vAlign w:val="center"/>
          </w:tcPr>
          <w:p w14:paraId="26D4C45F"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832" w:type="dxa"/>
            <w:gridSpan w:val="2"/>
          </w:tcPr>
          <w:p w14:paraId="4B7E3F90" w14:textId="609CF8B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・研究所が有する環境農林水産に関わる専門的な知識や知見を、それぞれの事業者に向けて、セミナーや勉強会の開催、リーフレット、ホームページ、</w:t>
            </w:r>
            <w:r w:rsidRPr="004123BA">
              <w:rPr>
                <w:rFonts w:ascii="ＭＳ ゴシック" w:eastAsia="ＭＳ ゴシック" w:hAnsi="ＭＳ ゴシック"/>
                <w:bCs/>
                <w:kern w:val="0"/>
                <w:sz w:val="16"/>
                <w:szCs w:val="18"/>
              </w:rPr>
              <w:t>ＳＮＳ</w:t>
            </w:r>
            <w:r>
              <w:rPr>
                <w:rFonts w:ascii="ＭＳ ゴシック" w:eastAsia="ＭＳ ゴシック" w:hAnsi="ＭＳ ゴシック" w:hint="eastAsia"/>
                <w:bCs/>
                <w:kern w:val="0"/>
                <w:sz w:val="16"/>
                <w:szCs w:val="18"/>
              </w:rPr>
              <w:t>、イベント</w:t>
            </w:r>
            <w:r w:rsidRPr="000635BC">
              <w:rPr>
                <w:rFonts w:ascii="ＭＳ ゴシック" w:eastAsia="ＭＳ ゴシック" w:hAnsi="ＭＳ ゴシック"/>
                <w:bCs/>
                <w:kern w:val="0"/>
                <w:sz w:val="16"/>
                <w:szCs w:val="18"/>
              </w:rPr>
              <w:t>など様々な機会や媒体を用い</w:t>
            </w:r>
            <w:r w:rsidRPr="000635BC">
              <w:rPr>
                <w:rFonts w:ascii="ＭＳ ゴシック" w:eastAsia="ＭＳ ゴシック" w:hAnsi="ＭＳ ゴシック" w:hint="eastAsia"/>
                <w:bCs/>
                <w:kern w:val="0"/>
                <w:sz w:val="16"/>
                <w:szCs w:val="18"/>
              </w:rPr>
              <w:t>て発信するとともに、動画などわかりやすい方法での提供の実施を着実に進めた。</w:t>
            </w:r>
          </w:p>
        </w:tc>
        <w:tc>
          <w:tcPr>
            <w:tcW w:w="3701" w:type="dxa"/>
            <w:gridSpan w:val="2"/>
            <w:vMerge/>
          </w:tcPr>
          <w:p w14:paraId="455942F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14" w:type="dxa"/>
            <w:vMerge/>
          </w:tcPr>
          <w:p w14:paraId="0C6BCF49"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2" w:name="細目09h" w:colFirst="0" w:colLast="0"/>
      <w:tr w:rsidR="00D24AB8" w:rsidRPr="000635BC" w14:paraId="023C3425" w14:textId="77777777" w:rsidTr="00557DE5">
        <w:trPr>
          <w:trHeight w:val="289"/>
        </w:trPr>
        <w:tc>
          <w:tcPr>
            <w:tcW w:w="8396" w:type="dxa"/>
            <w:gridSpan w:val="3"/>
            <w:tcBorders>
              <w:bottom w:val="dashSmallGap" w:sz="4" w:space="0" w:color="auto"/>
            </w:tcBorders>
            <w:vAlign w:val="center"/>
          </w:tcPr>
          <w:p w14:paraId="4020130A" w14:textId="77777777"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 xml:space="preserve"> HYPERLINK  \l "</w:instrText>
            </w:r>
            <w:r w:rsidRPr="00966FF3">
              <w:rPr>
                <w:rFonts w:ascii="ＭＳ ゴシック" w:eastAsia="ＭＳ ゴシック" w:hAnsi="ＭＳ ゴシック" w:hint="eastAsia"/>
                <w:kern w:val="0"/>
                <w:sz w:val="16"/>
                <w:szCs w:val="18"/>
                <w:u w:val="single"/>
              </w:rPr>
              <w:instrText>細目</w:instrText>
            </w:r>
            <w:r w:rsidRPr="00966FF3">
              <w:rPr>
                <w:rFonts w:ascii="ＭＳ ゴシック" w:eastAsia="ＭＳ ゴシック" w:hAnsi="ＭＳ ゴシック"/>
                <w:kern w:val="0"/>
                <w:sz w:val="16"/>
                <w:szCs w:val="18"/>
                <w:u w:val="single"/>
              </w:rPr>
              <w:instrText xml:space="preserve">09" </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細目９　②</w:t>
            </w:r>
            <w:r w:rsidRPr="00B55528">
              <w:rPr>
                <w:rStyle w:val="af5"/>
                <w:rFonts w:ascii="ＭＳ ゴシック" w:eastAsia="ＭＳ ゴシック" w:hAnsi="ＭＳ ゴシック"/>
                <w:b/>
                <w:bCs/>
                <w:color w:val="auto"/>
                <w:kern w:val="0"/>
                <w:sz w:val="16"/>
                <w:szCs w:val="18"/>
                <w:highlight w:val="yellow"/>
              </w:rPr>
              <w:t xml:space="preserve"> 事業者に対する知見の提供</w:t>
            </w:r>
          </w:p>
          <w:p w14:paraId="29873FCD" w14:textId="65B44E63" w:rsidR="00D24AB8" w:rsidRPr="00966FF3" w:rsidRDefault="00D24AB8" w:rsidP="00D24AB8">
            <w:pPr>
              <w:widowControl/>
              <w:spacing w:line="200" w:lineRule="exact"/>
              <w:ind w:leftChars="100" w:left="210"/>
              <w:rPr>
                <w:rFonts w:ascii="ＭＳ ゴシック" w:eastAsia="ＭＳ ゴシック" w:hAnsi="ＭＳ ゴシック"/>
                <w:kern w:val="0"/>
                <w:sz w:val="16"/>
                <w:szCs w:val="16"/>
              </w:rPr>
            </w:pPr>
            <w:r w:rsidRPr="00966FF3">
              <w:rPr>
                <w:rStyle w:val="af5"/>
                <w:rFonts w:ascii="ＭＳ ゴシック" w:eastAsia="ＭＳ ゴシック" w:hAnsi="ＭＳ ゴシック" w:hint="eastAsia"/>
                <w:color w:val="auto"/>
                <w:kern w:val="0"/>
                <w:sz w:val="16"/>
                <w:szCs w:val="18"/>
              </w:rPr>
              <w:t>【数値目標４】令和７年度における事業者への情報発信回数：</w:t>
            </w:r>
            <w:r w:rsidRPr="00966FF3">
              <w:rPr>
                <w:rStyle w:val="af5"/>
                <w:rFonts w:ascii="ＭＳ ゴシック" w:eastAsia="ＭＳ ゴシック" w:hAnsi="ＭＳ ゴシック"/>
                <w:color w:val="auto"/>
                <w:kern w:val="0"/>
                <w:sz w:val="16"/>
                <w:szCs w:val="18"/>
              </w:rPr>
              <w:t>850回以上</w:t>
            </w:r>
            <w:r w:rsidRPr="00966FF3">
              <w:rPr>
                <w:rFonts w:ascii="ＭＳ ゴシック" w:eastAsia="ＭＳ ゴシック" w:hAnsi="ＭＳ ゴシック"/>
                <w:kern w:val="0"/>
                <w:sz w:val="16"/>
                <w:szCs w:val="18"/>
                <w:u w:val="single"/>
              </w:rPr>
              <w:fldChar w:fldCharType="end"/>
            </w:r>
          </w:p>
        </w:tc>
        <w:tc>
          <w:tcPr>
            <w:tcW w:w="3701" w:type="dxa"/>
            <w:gridSpan w:val="2"/>
            <w:vMerge/>
          </w:tcPr>
          <w:p w14:paraId="44A754C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626CC7D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2"/>
      <w:tr w:rsidR="00D24AB8" w:rsidRPr="000635BC" w14:paraId="1EBE50C7" w14:textId="77777777" w:rsidTr="00557DE5">
        <w:trPr>
          <w:trHeight w:val="165"/>
        </w:trPr>
        <w:tc>
          <w:tcPr>
            <w:tcW w:w="564" w:type="dxa"/>
            <w:tcBorders>
              <w:top w:val="single" w:sz="4" w:space="0" w:color="auto"/>
              <w:bottom w:val="dashSmallGap" w:sz="4" w:space="0" w:color="auto"/>
              <w:tr2bl w:val="single" w:sz="4" w:space="0" w:color="auto"/>
            </w:tcBorders>
            <w:vAlign w:val="center"/>
          </w:tcPr>
          <w:p w14:paraId="5AA90E29" w14:textId="77777777" w:rsidR="00D24AB8" w:rsidRPr="00966FF3"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832" w:type="dxa"/>
            <w:gridSpan w:val="2"/>
          </w:tcPr>
          <w:p w14:paraId="79389831"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8"/>
                <w:highlight w:val="yellow"/>
              </w:rPr>
              <w:t>・事業者への情報発信回数</w:t>
            </w:r>
            <w:r w:rsidRPr="00B55528">
              <w:rPr>
                <w:rFonts w:ascii="ＭＳ ゴシック" w:eastAsia="ＭＳ ゴシック" w:hAnsi="ＭＳ ゴシック" w:hint="eastAsia"/>
                <w:b/>
                <w:bCs/>
                <w:kern w:val="0"/>
                <w:sz w:val="16"/>
                <w:szCs w:val="16"/>
                <w:highlight w:val="yellow"/>
              </w:rPr>
              <w:t>は1</w:t>
            </w:r>
            <w:r w:rsidRPr="00B55528">
              <w:rPr>
                <w:rFonts w:ascii="ＭＳ ゴシック" w:eastAsia="ＭＳ ゴシック" w:hAnsi="ＭＳ ゴシック"/>
                <w:b/>
                <w:bCs/>
                <w:kern w:val="0"/>
                <w:sz w:val="16"/>
                <w:szCs w:val="16"/>
                <w:highlight w:val="yellow"/>
              </w:rPr>
              <w:t>,0</w:t>
            </w:r>
            <w:r w:rsidRPr="00B55528">
              <w:rPr>
                <w:rFonts w:ascii="ＭＳ ゴシック" w:eastAsia="ＭＳ ゴシック" w:hAnsi="ＭＳ ゴシック" w:hint="eastAsia"/>
                <w:b/>
                <w:bCs/>
                <w:kern w:val="0"/>
                <w:sz w:val="16"/>
                <w:szCs w:val="16"/>
                <w:highlight w:val="yellow"/>
              </w:rPr>
              <w:t>55回に達した。</w:t>
            </w:r>
          </w:p>
          <w:p w14:paraId="229126DF" w14:textId="229B0248" w:rsidR="00D24AB8" w:rsidRPr="00966FF3" w:rsidRDefault="00D24AB8" w:rsidP="00D24AB8">
            <w:pPr>
              <w:widowControl/>
              <w:spacing w:line="220" w:lineRule="exact"/>
              <w:rPr>
                <w:rFonts w:ascii="ＭＳ ゴシック" w:eastAsia="ＭＳ ゴシック" w:hAnsi="ＭＳ ゴシック"/>
                <w:kern w:val="0"/>
                <w:sz w:val="16"/>
                <w:szCs w:val="16"/>
              </w:rPr>
            </w:pPr>
          </w:p>
        </w:tc>
        <w:tc>
          <w:tcPr>
            <w:tcW w:w="3701" w:type="dxa"/>
            <w:gridSpan w:val="2"/>
            <w:vMerge/>
          </w:tcPr>
          <w:p w14:paraId="358CF9A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7C53325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284AF56" w14:textId="77777777" w:rsidTr="00725EC5">
        <w:trPr>
          <w:trHeight w:val="165"/>
        </w:trPr>
        <w:tc>
          <w:tcPr>
            <w:tcW w:w="564" w:type="dxa"/>
            <w:tcBorders>
              <w:top w:val="dashSmallGap" w:sz="4" w:space="0" w:color="auto"/>
              <w:bottom w:val="single" w:sz="4" w:space="0" w:color="auto"/>
            </w:tcBorders>
            <w:vAlign w:val="center"/>
          </w:tcPr>
          <w:p w14:paraId="731D30E8" w14:textId="3CD4ED2B" w:rsidR="00D24AB8" w:rsidRPr="000635BC" w:rsidRDefault="00D24AB8" w:rsidP="00D24AB8">
            <w:pPr>
              <w:pStyle w:val="af3"/>
              <w:spacing w:line="220" w:lineRule="exact"/>
              <w:ind w:leftChars="0" w:left="0" w:firstLineChars="50" w:firstLine="90"/>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lastRenderedPageBreak/>
              <w:t>Ⅳ</w:t>
            </w:r>
          </w:p>
        </w:tc>
        <w:tc>
          <w:tcPr>
            <w:tcW w:w="7832" w:type="dxa"/>
            <w:gridSpan w:val="2"/>
          </w:tcPr>
          <w:p w14:paraId="4F9B5087" w14:textId="56C124DC" w:rsidR="00D24AB8" w:rsidRPr="000635BC" w:rsidRDefault="00D24AB8" w:rsidP="00D24AB8">
            <w:pPr>
              <w:widowControl/>
              <w:spacing w:line="22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6"/>
              </w:rPr>
              <w:t>・達成率は12</w:t>
            </w:r>
            <w:r>
              <w:rPr>
                <w:rFonts w:ascii="ＭＳ ゴシック" w:eastAsia="ＭＳ ゴシック" w:hAnsi="ＭＳ ゴシック" w:hint="eastAsia"/>
                <w:bCs/>
                <w:kern w:val="0"/>
                <w:sz w:val="16"/>
                <w:szCs w:val="16"/>
              </w:rPr>
              <w:t>4％</w:t>
            </w:r>
            <w:r w:rsidRPr="000635BC">
              <w:rPr>
                <w:rFonts w:ascii="ＭＳ ゴシック" w:eastAsia="ＭＳ ゴシック" w:hAnsi="ＭＳ ゴシック" w:hint="eastAsia"/>
                <w:bCs/>
                <w:kern w:val="0"/>
                <w:sz w:val="16"/>
                <w:szCs w:val="16"/>
              </w:rPr>
              <w:t>であり、数値目標（</w:t>
            </w:r>
            <w:r w:rsidRPr="000635BC">
              <w:rPr>
                <w:rFonts w:ascii="ＭＳ ゴシック" w:eastAsia="ＭＳ ゴシック" w:hAnsi="ＭＳ ゴシック"/>
                <w:bCs/>
                <w:kern w:val="0"/>
                <w:sz w:val="16"/>
                <w:szCs w:val="16"/>
              </w:rPr>
              <w:t>850</w:t>
            </w:r>
            <w:r w:rsidRPr="000635BC">
              <w:rPr>
                <w:rFonts w:ascii="ＭＳ ゴシック" w:eastAsia="ＭＳ ゴシック" w:hAnsi="ＭＳ ゴシック" w:hint="eastAsia"/>
                <w:bCs/>
                <w:kern w:val="0"/>
                <w:sz w:val="16"/>
                <w:szCs w:val="16"/>
              </w:rPr>
              <w:t>回）</w:t>
            </w:r>
            <w:r w:rsidRPr="000635BC">
              <w:rPr>
                <w:rFonts w:ascii="ＭＳ ゴシック" w:eastAsia="ＭＳ ゴシック" w:hAnsi="ＭＳ ゴシック" w:hint="eastAsia"/>
                <w:bCs/>
                <w:kern w:val="0"/>
                <w:sz w:val="16"/>
                <w:szCs w:val="18"/>
              </w:rPr>
              <w:t>を上回った。</w:t>
            </w:r>
          </w:p>
          <w:p w14:paraId="41EA3801" w14:textId="3FD8D2A6" w:rsidR="00D24AB8" w:rsidRPr="000635BC" w:rsidRDefault="00D24AB8" w:rsidP="00D24AB8">
            <w:pPr>
              <w:widowControl/>
              <w:spacing w:line="220" w:lineRule="exact"/>
              <w:rPr>
                <w:rFonts w:ascii="ＭＳ ゴシック" w:eastAsia="ＭＳ ゴシック" w:hAnsi="ＭＳ ゴシック"/>
                <w:b/>
                <w:kern w:val="0"/>
                <w:sz w:val="16"/>
                <w:szCs w:val="18"/>
              </w:rPr>
            </w:pPr>
          </w:p>
        </w:tc>
        <w:tc>
          <w:tcPr>
            <w:tcW w:w="3701" w:type="dxa"/>
            <w:gridSpan w:val="2"/>
            <w:vMerge/>
          </w:tcPr>
          <w:p w14:paraId="517364C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52EE7E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073345B" w14:textId="5367B6DA" w:rsidR="00DE5F59" w:rsidRPr="000635BC" w:rsidRDefault="00DE5F59" w:rsidP="00DE5F59">
      <w:pPr>
        <w:widowControl/>
        <w:jc w:val="left"/>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4FC011BB" w14:textId="77777777" w:rsidTr="00A415E2">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4EAC676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47083DF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223E6BF3" w14:textId="77777777" w:rsidR="00DE5F59" w:rsidRPr="000635BC" w:rsidRDefault="00DE5F59" w:rsidP="00190529">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9587128" w14:textId="77777777" w:rsidTr="00432541">
        <w:trPr>
          <w:trHeight w:val="136"/>
        </w:trPr>
        <w:tc>
          <w:tcPr>
            <w:tcW w:w="2405" w:type="dxa"/>
            <w:tcBorders>
              <w:bottom w:val="dotted" w:sz="4" w:space="0" w:color="auto"/>
            </w:tcBorders>
            <w:vAlign w:val="center"/>
          </w:tcPr>
          <w:p w14:paraId="3BF28DC0" w14:textId="77777777" w:rsidR="003637DB" w:rsidRPr="000635BC" w:rsidRDefault="003637DB" w:rsidP="000D12F7">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tc>
          <w:tcPr>
            <w:tcW w:w="2410" w:type="dxa"/>
            <w:tcBorders>
              <w:bottom w:val="dotted" w:sz="4" w:space="0" w:color="auto"/>
            </w:tcBorders>
            <w:vAlign w:val="center"/>
          </w:tcPr>
          <w:p w14:paraId="6334E46D" w14:textId="77777777" w:rsidR="003637DB" w:rsidRPr="000635BC" w:rsidRDefault="003637DB" w:rsidP="00124832">
            <w:pPr>
              <w:spacing w:line="24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bookmarkStart w:id="13" w:name="細目08"/>
        <w:tc>
          <w:tcPr>
            <w:tcW w:w="10631" w:type="dxa"/>
            <w:tcBorders>
              <w:bottom w:val="dotted" w:sz="4" w:space="0" w:color="auto"/>
            </w:tcBorders>
            <w:vAlign w:val="center"/>
          </w:tcPr>
          <w:p w14:paraId="7F2C1617" w14:textId="77777777" w:rsidR="003637DB" w:rsidRPr="000635BC" w:rsidRDefault="003637DB" w:rsidP="00124832">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fldChar w:fldCharType="begin"/>
            </w:r>
            <w:r w:rsidRPr="000635BC">
              <w:rPr>
                <w:rFonts w:ascii="ＭＳ ゴシック" w:eastAsia="ＭＳ ゴシック" w:hAnsi="ＭＳ ゴシック"/>
                <w:kern w:val="0"/>
                <w:sz w:val="18"/>
                <w:szCs w:val="20"/>
              </w:rPr>
              <w:instrText xml:space="preserve"> HYPERLINK  \l "</w:instrText>
            </w:r>
            <w:r w:rsidRPr="000635BC">
              <w:rPr>
                <w:rFonts w:ascii="ＭＳ ゴシック" w:eastAsia="ＭＳ ゴシック" w:hAnsi="ＭＳ ゴシック" w:hint="eastAsia"/>
                <w:kern w:val="0"/>
                <w:sz w:val="18"/>
                <w:szCs w:val="20"/>
              </w:rPr>
              <w:instrText>細目</w:instrText>
            </w:r>
            <w:r w:rsidRPr="000635BC">
              <w:rPr>
                <w:rFonts w:ascii="ＭＳ ゴシック" w:eastAsia="ＭＳ ゴシック" w:hAnsi="ＭＳ ゴシック"/>
                <w:kern w:val="0"/>
                <w:sz w:val="18"/>
                <w:szCs w:val="20"/>
              </w:rPr>
              <w:instrText xml:space="preserve">08h" </w:instrText>
            </w:r>
            <w:r w:rsidRPr="000635BC">
              <w:rPr>
                <w:rFonts w:ascii="ＭＳ ゴシック" w:eastAsia="ＭＳ ゴシック" w:hAnsi="ＭＳ ゴシック"/>
                <w:kern w:val="0"/>
                <w:sz w:val="18"/>
                <w:szCs w:val="20"/>
              </w:rPr>
            </w:r>
            <w:r w:rsidRPr="000635BC">
              <w:rPr>
                <w:rFonts w:ascii="ＭＳ ゴシック" w:eastAsia="ＭＳ ゴシック" w:hAnsi="ＭＳ ゴシック"/>
                <w:kern w:val="0"/>
                <w:sz w:val="18"/>
                <w:szCs w:val="20"/>
              </w:rPr>
              <w:fldChar w:fldCharType="separate"/>
            </w:r>
            <w:r w:rsidRPr="000635BC">
              <w:rPr>
                <w:rStyle w:val="af5"/>
                <w:rFonts w:ascii="ＭＳ ゴシック" w:eastAsia="ＭＳ ゴシック" w:hAnsi="ＭＳ ゴシック" w:hint="eastAsia"/>
                <w:color w:val="auto"/>
                <w:kern w:val="0"/>
                <w:sz w:val="18"/>
                <w:szCs w:val="20"/>
              </w:rPr>
              <w:t>② 事業者に対する知見の提供</w:t>
            </w:r>
            <w:bookmarkEnd w:id="13"/>
            <w:r w:rsidRPr="000635BC">
              <w:rPr>
                <w:rFonts w:ascii="ＭＳ ゴシック" w:eastAsia="ＭＳ ゴシック" w:hAnsi="ＭＳ ゴシック"/>
                <w:kern w:val="0"/>
                <w:sz w:val="18"/>
                <w:szCs w:val="20"/>
              </w:rPr>
              <w:fldChar w:fldCharType="end"/>
            </w:r>
            <w:r w:rsidRPr="000635BC">
              <w:rPr>
                <w:rStyle w:val="af5"/>
                <w:rFonts w:ascii="ＭＳ ゴシック" w:eastAsia="ＭＳ ゴシック" w:hAnsi="ＭＳ ゴシック" w:hint="eastAsia"/>
                <w:color w:val="auto"/>
                <w:kern w:val="0"/>
                <w:sz w:val="18"/>
                <w:szCs w:val="18"/>
              </w:rPr>
              <w:t>（細目８）</w:t>
            </w:r>
          </w:p>
        </w:tc>
      </w:tr>
      <w:tr w:rsidR="00572925" w:rsidRPr="000635BC" w14:paraId="07B669D7" w14:textId="77777777" w:rsidTr="00A415E2">
        <w:trPr>
          <w:trHeight w:val="1408"/>
        </w:trPr>
        <w:tc>
          <w:tcPr>
            <w:tcW w:w="2405" w:type="dxa"/>
            <w:tcBorders>
              <w:bottom w:val="dotted" w:sz="4" w:space="0" w:color="auto"/>
            </w:tcBorders>
          </w:tcPr>
          <w:p w14:paraId="30F9EEAA" w14:textId="3918CD92" w:rsidR="003637DB" w:rsidRPr="000635BC" w:rsidRDefault="007F59F5" w:rsidP="0043254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研究所が集積した専門的な知識や知見を、ホームページなど様々な機会や媒体によって</w:t>
            </w:r>
            <w:r w:rsidRPr="000635BC">
              <w:rPr>
                <w:rFonts w:ascii="ＭＳ ゴシック" w:eastAsia="ＭＳ ゴシック" w:hAnsi="ＭＳ ゴシック" w:hint="eastAsia"/>
                <w:kern w:val="0"/>
                <w:sz w:val="16"/>
                <w:szCs w:val="20"/>
              </w:rPr>
              <w:t>事業者へ</w:t>
            </w:r>
            <w:r w:rsidRPr="000635BC">
              <w:rPr>
                <w:rFonts w:ascii="ＭＳ ゴシック" w:eastAsia="ＭＳ ゴシック" w:hAnsi="ＭＳ ゴシック"/>
                <w:kern w:val="0"/>
                <w:sz w:val="16"/>
                <w:szCs w:val="20"/>
              </w:rPr>
              <w:t>分かりやすく提供する。</w:t>
            </w:r>
          </w:p>
        </w:tc>
        <w:tc>
          <w:tcPr>
            <w:tcW w:w="2410" w:type="dxa"/>
            <w:tcBorders>
              <w:bottom w:val="dotted" w:sz="4" w:space="0" w:color="auto"/>
            </w:tcBorders>
          </w:tcPr>
          <w:p w14:paraId="7F45AF25" w14:textId="7706D51A" w:rsidR="003637DB" w:rsidRPr="000635BC" w:rsidRDefault="003637DB" w:rsidP="003637DB">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研究所が集積した専門的な知識や知見及び実績の情報を、多様な方法により提供、共有する。</w:t>
            </w:r>
          </w:p>
          <w:p w14:paraId="44753D00" w14:textId="77777777"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【例】</w:t>
            </w:r>
          </w:p>
          <w:p w14:paraId="27F8A5B8" w14:textId="25645E18"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・適応センターを運営し、気候変動の影響や適応策に関する情報をホームページやイベントで発信</w:t>
            </w:r>
          </w:p>
          <w:p w14:paraId="059B8EC3" w14:textId="00FEA1E9"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20"/>
              </w:rPr>
              <w:t>相談窓口を運営し、事業者の省エネ診断により得られた知見をホームページ等で共有</w:t>
            </w:r>
          </w:p>
          <w:p w14:paraId="63628E73" w14:textId="6C59601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・大阪府生物多様性地域戦略に基づく「おおさか生物多様性応援宣言」に登録する事業者等に対して、大阪府と連携して生物多様性の概念と取組に関する研修等を実施</w:t>
            </w:r>
          </w:p>
          <w:p w14:paraId="2BFFA033" w14:textId="723B760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・ブドウ生産者に対して、開発したデラウェア展葉数の予測モデルを活用し、種なし化のためのジベレリン処理適期の予測をホームページ上で公開</w:t>
            </w:r>
          </w:p>
          <w:p w14:paraId="1C556487" w14:textId="052F8B6C"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・大阪ぶどうネットワークを運営し、オリジナルブドウ品種「虹の雫」を含めたブドウ栽培</w:t>
            </w:r>
            <w:r w:rsidRPr="000635BC">
              <w:rPr>
                <w:rFonts w:ascii="ＭＳ ゴシック" w:eastAsia="ＭＳ ゴシック" w:hAnsi="ＭＳ ゴシック" w:hint="eastAsia"/>
                <w:kern w:val="0"/>
                <w:sz w:val="16"/>
                <w:szCs w:val="20"/>
              </w:rPr>
              <w:lastRenderedPageBreak/>
              <w:t>技術やワイン醸造等の成果・知見を提供</w:t>
            </w:r>
          </w:p>
          <w:p w14:paraId="41C03DAB" w14:textId="1E3F5F23"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・昆虫ビジネス研究開発プラットフォーム内のアメリカミズアブ利用技術分科会を運営し、アメリカミズアブ利用研究に関する情報や研究成果を事業者に提供・共有</w:t>
            </w:r>
          </w:p>
          <w:p w14:paraId="6928BF15" w14:textId="070A8E5C" w:rsidR="003637DB"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・食と農に関する最新の研究情報を食と農の研究ニュースにより年４回配信</w:t>
            </w:r>
          </w:p>
        </w:tc>
        <w:tc>
          <w:tcPr>
            <w:tcW w:w="10631" w:type="dxa"/>
            <w:tcBorders>
              <w:bottom w:val="dotted" w:sz="4" w:space="0" w:color="auto"/>
            </w:tcBorders>
          </w:tcPr>
          <w:p w14:paraId="34C52CD2" w14:textId="715B3379" w:rsidR="006C7AFC" w:rsidRPr="000635BC" w:rsidRDefault="003637DB" w:rsidP="006B6A0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lastRenderedPageBreak/>
              <w:t>●</w:t>
            </w:r>
            <w:r w:rsidR="006C7AFC" w:rsidRPr="000635BC">
              <w:rPr>
                <w:rFonts w:ascii="ＭＳ ゴシック" w:eastAsia="ＭＳ ゴシック" w:hAnsi="ＭＳ ゴシック" w:hint="eastAsia"/>
                <w:kern w:val="0"/>
                <w:sz w:val="18"/>
                <w:szCs w:val="18"/>
              </w:rPr>
              <w:t>大阪府の委託事業により、</w:t>
            </w:r>
            <w:r w:rsidR="003D3947" w:rsidRPr="000635BC">
              <w:rPr>
                <w:rFonts w:ascii="ＭＳ ゴシック" w:eastAsia="ＭＳ ゴシック" w:hAnsi="ＭＳ ゴシック" w:hint="eastAsia"/>
                <w:sz w:val="18"/>
                <w:szCs w:val="18"/>
              </w:rPr>
              <w:t>おおさか気候変動適応センター</w:t>
            </w:r>
            <w:r w:rsidR="00044752" w:rsidRPr="000635BC">
              <w:rPr>
                <w:rFonts w:ascii="ＭＳ ゴシック" w:eastAsia="ＭＳ ゴシック" w:hAnsi="ＭＳ ゴシック" w:hint="eastAsia"/>
                <w:sz w:val="18"/>
                <w:szCs w:val="18"/>
              </w:rPr>
              <w:t>に</w:t>
            </w:r>
            <w:r w:rsidR="006C7AFC" w:rsidRPr="000635BC">
              <w:rPr>
                <w:rFonts w:ascii="ＭＳ ゴシック" w:eastAsia="ＭＳ ゴシック" w:hAnsi="ＭＳ ゴシック" w:hint="eastAsia"/>
                <w:sz w:val="18"/>
                <w:szCs w:val="18"/>
              </w:rPr>
              <w:t>おいて</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教育関係者（参加者324名）や高齢者・福祉関係者（参加者160名）を対象とした暑さ対策セミナーを開催した。（再掲）</w:t>
            </w:r>
          </w:p>
          <w:p w14:paraId="78B2ADEE" w14:textId="5F76E94E" w:rsidR="00D1648A" w:rsidRPr="000635BC" w:rsidRDefault="006C7AFC" w:rsidP="006B6A0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002B4B97"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002B4B97" w:rsidRPr="000635BC">
              <w:rPr>
                <w:rFonts w:ascii="ＭＳ ゴシック" w:eastAsia="ＭＳ ゴシック" w:hAnsi="ＭＳ ゴシック"/>
                <w:sz w:val="18"/>
                <w:szCs w:val="18"/>
              </w:rPr>
              <w:t>、おおさか気候変動適応センターYouTubeチャンネルで発信した。</w:t>
            </w:r>
            <w:r w:rsidR="002B4B97" w:rsidRPr="000635BC">
              <w:rPr>
                <w:rFonts w:ascii="ＭＳ ゴシック" w:eastAsia="ＭＳ ゴシック" w:hAnsi="ＭＳ ゴシック" w:hint="eastAsia"/>
                <w:sz w:val="18"/>
                <w:szCs w:val="18"/>
              </w:rPr>
              <w:t>また、同センターの</w:t>
            </w:r>
            <w:r w:rsidR="002B4B97" w:rsidRPr="000635BC">
              <w:rPr>
                <w:rFonts w:ascii="ＭＳ ゴシック" w:eastAsia="ＭＳ ゴシック" w:hAnsi="ＭＳ ゴシック"/>
                <w:sz w:val="18"/>
                <w:szCs w:val="18"/>
              </w:rPr>
              <w:t>X（旧Twitter）</w:t>
            </w:r>
            <w:r w:rsidR="002B4B97" w:rsidRPr="000635BC">
              <w:rPr>
                <w:rFonts w:ascii="ＭＳ ゴシック" w:eastAsia="ＭＳ ゴシック" w:hAnsi="ＭＳ ゴシック" w:hint="eastAsia"/>
                <w:sz w:val="18"/>
                <w:szCs w:val="18"/>
              </w:rPr>
              <w:t>で</w:t>
            </w:r>
            <w:r w:rsidR="002B4B97" w:rsidRPr="000635BC">
              <w:rPr>
                <w:rFonts w:ascii="ＭＳ ゴシック" w:eastAsia="ＭＳ ゴシック" w:hAnsi="ＭＳ ゴシック"/>
                <w:sz w:val="18"/>
                <w:szCs w:val="18"/>
              </w:rPr>
              <w:t>、気候変動や適応策に関する情報を</w:t>
            </w:r>
            <w:r w:rsidR="002B4B97" w:rsidRPr="000635BC">
              <w:rPr>
                <w:rFonts w:ascii="ＭＳ ゴシック" w:eastAsia="ＭＳ ゴシック" w:hAnsi="ＭＳ ゴシック" w:hint="eastAsia"/>
                <w:sz w:val="18"/>
                <w:szCs w:val="18"/>
              </w:rPr>
              <w:t>30</w:t>
            </w:r>
            <w:r w:rsidR="002B4B97" w:rsidRPr="000635BC">
              <w:rPr>
                <w:rFonts w:ascii="ＭＳ ゴシック" w:eastAsia="ＭＳ ゴシック" w:hAnsi="ＭＳ ゴシック"/>
                <w:sz w:val="18"/>
                <w:szCs w:val="18"/>
              </w:rPr>
              <w:t>回発信した。</w:t>
            </w:r>
            <w:r w:rsidR="002B4B97" w:rsidRPr="000635BC">
              <w:rPr>
                <w:rFonts w:ascii="ＭＳ ゴシック" w:eastAsia="ＭＳ ゴシック" w:hAnsi="ＭＳ ゴシック" w:hint="eastAsia"/>
                <w:kern w:val="0"/>
                <w:sz w:val="18"/>
                <w:szCs w:val="18"/>
              </w:rPr>
              <w:t>（再掲）</w:t>
            </w:r>
          </w:p>
          <w:p w14:paraId="6E52B06C" w14:textId="660B4B27"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セミナー（２回）や</w:t>
            </w:r>
            <w:r w:rsidR="003C7984"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その他事業者向け</w:t>
            </w:r>
            <w:r w:rsidR="003C7984"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hint="eastAsia"/>
                <w:sz w:val="18"/>
                <w:szCs w:val="18"/>
              </w:rPr>
              <w:t>講演を実施した。</w:t>
            </w:r>
            <w:r w:rsidR="002956F4" w:rsidRPr="000635BC">
              <w:rPr>
                <w:rFonts w:ascii="ＭＳ ゴシック" w:eastAsia="ＭＳ ゴシック" w:hAnsi="ＭＳ ゴシック" w:hint="eastAsia"/>
                <w:sz w:val="18"/>
                <w:szCs w:val="18"/>
              </w:rPr>
              <w:t>また、</w:t>
            </w:r>
            <w:r w:rsidRPr="000635BC">
              <w:rPr>
                <w:rFonts w:ascii="ＭＳ ゴシック" w:eastAsia="ＭＳ ゴシック" w:hAnsi="ＭＳ ゴシック" w:hint="eastAsia"/>
                <w:sz w:val="18"/>
                <w:szCs w:val="18"/>
              </w:rPr>
              <w:t>各種ビジネスマッチングフェアや展示会等で、食品に関する「テーマ設定型共同開発事業」等の成果を広報した。</w:t>
            </w:r>
          </w:p>
          <w:p w14:paraId="0A566082" w14:textId="3FA8004D" w:rsidR="007312F4" w:rsidRPr="000635BC" w:rsidRDefault="007312F4" w:rsidP="00255DD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B82783" w:rsidRPr="000635BC">
              <w:rPr>
                <w:rFonts w:ascii="ＭＳ ゴシック" w:eastAsia="ＭＳ ゴシック" w:hAnsi="ＭＳ ゴシック" w:hint="eastAsia"/>
                <w:sz w:val="18"/>
                <w:szCs w:val="18"/>
              </w:rPr>
              <w:t>各種団体（学校、企業、一般）の生物多様性学習活動を支援するため、令和６年度に改訂した生物多様性研修プログラム</w:t>
            </w:r>
            <w:r w:rsidR="00B82783" w:rsidRPr="000635BC">
              <w:rPr>
                <w:rFonts w:ascii="ＭＳ ゴシック" w:eastAsia="ＭＳ ゴシック" w:hAnsi="ＭＳ ゴシック"/>
                <w:sz w:val="18"/>
                <w:szCs w:val="18"/>
              </w:rPr>
              <w:t>「知ろう・伝えよう　おおさかの生物多様性」</w:t>
            </w:r>
            <w:r w:rsidR="00B82783" w:rsidRPr="000635BC">
              <w:rPr>
                <w:rFonts w:ascii="ＭＳ ゴシック" w:eastAsia="ＭＳ ゴシック" w:hAnsi="ＭＳ ゴシック" w:hint="eastAsia"/>
                <w:sz w:val="18"/>
                <w:szCs w:val="18"/>
              </w:rPr>
              <w:t>を大阪府のホームページで公開するとともに、研究所の</w:t>
            </w:r>
            <w:r w:rsidR="00B82783" w:rsidRPr="000635BC">
              <w:rPr>
                <w:rFonts w:ascii="ＭＳ ゴシック" w:eastAsia="ＭＳ ゴシック" w:hAnsi="ＭＳ ゴシック"/>
                <w:sz w:val="18"/>
                <w:szCs w:val="18"/>
              </w:rPr>
              <w:t>YouTubeチャンネル</w:t>
            </w:r>
            <w:r w:rsidR="00B82783" w:rsidRPr="000635BC">
              <w:rPr>
                <w:rFonts w:ascii="ＭＳ ゴシック" w:eastAsia="ＭＳ ゴシック" w:hAnsi="ＭＳ ゴシック" w:hint="eastAsia"/>
                <w:sz w:val="18"/>
                <w:szCs w:val="18"/>
              </w:rPr>
              <w:t>に研修動画の基礎編を公開した。また、府民・事業者等の生物多様性の理解促進及び効果検証のため、同研修プログラム等を用いて、研修を15件実施した。（再掲）</w:t>
            </w:r>
          </w:p>
          <w:p w14:paraId="76C0F3D8" w14:textId="5A4F0DA1"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●ホームページやメールマガジン等を用いて、露地デラウェアの発芽日予測（４回）、ジベレリン処理適期予測（３回）を発信した。</w:t>
            </w:r>
          </w:p>
          <w:p w14:paraId="63579C74" w14:textId="25CAB9FF"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「大阪ぶどうネットワーク」を運営し、醸造勉強会（１回）、同時開催として試験醸造ワインのテイスティング会（１</w:t>
            </w:r>
            <w:r w:rsidRPr="000635BC">
              <w:rPr>
                <w:rFonts w:ascii="ＭＳ ゴシック" w:eastAsia="ＭＳ ゴシック" w:hAnsi="ＭＳ ゴシック"/>
                <w:sz w:val="18"/>
                <w:szCs w:val="18"/>
              </w:rPr>
              <w:t>回）を開催した。</w:t>
            </w:r>
          </w:p>
          <w:p w14:paraId="424BD49D" w14:textId="62CF719C" w:rsidR="007312F4" w:rsidRPr="00F67DE2" w:rsidRDefault="00EB7E6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shd w:val="clear" w:color="auto" w:fill="FFFFFF" w:themeFill="background1"/>
              </w:rPr>
              <w:t>●</w:t>
            </w: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「昆虫ビジネス研究開発プラットフォーム」内の「アメリカミズアブ利用技術分科会」（会員企業</w:t>
            </w:r>
            <w:r w:rsidR="002C001D">
              <w:rPr>
                <w:rFonts w:ascii="ＭＳ ゴシック" w:eastAsia="ＭＳ ゴシック" w:hAnsi="ＭＳ ゴシック" w:hint="eastAsia"/>
                <w:kern w:val="0"/>
                <w:sz w:val="18"/>
                <w:szCs w:val="18"/>
              </w:rPr>
              <w:t>等23社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C57F29"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機関</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、32名が参加し、アメリカミズアブの研究に関する最新情報の情報交換や情報共有を行った。</w:t>
            </w:r>
            <w:r w:rsidRPr="000635BC">
              <w:rPr>
                <w:rFonts w:ascii="ＭＳ ゴシック" w:eastAsia="ＭＳ ゴシック" w:hAnsi="ＭＳ ゴシック" w:hint="eastAsia"/>
                <w:sz w:val="18"/>
                <w:szCs w:val="18"/>
              </w:rPr>
              <w:t>（再掲）</w:t>
            </w:r>
          </w:p>
          <w:p w14:paraId="377A94AB" w14:textId="4B466050" w:rsidR="0076179B" w:rsidRDefault="00C57F2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●さらなる研究力の向上・社会貢献・情報発信の増進を目指し、食と農にかかわる最新の研究情報をテーマごとに取りまとめた「食と農の研究ニュース」を発行し、農業者及び農業関係機関に配信した（４</w:t>
            </w:r>
            <w:r w:rsidRPr="000635BC">
              <w:rPr>
                <w:rFonts w:ascii="ＭＳ ゴシック" w:eastAsia="ＭＳ ゴシック" w:hAnsi="ＭＳ ゴシック"/>
                <w:kern w:val="0"/>
                <w:sz w:val="18"/>
                <w:szCs w:val="18"/>
              </w:rPr>
              <w:t>回）。</w:t>
            </w:r>
          </w:p>
          <w:p w14:paraId="5196538A" w14:textId="77777777" w:rsidR="00F67DE2" w:rsidRPr="00F67DE2" w:rsidRDefault="00F67DE2" w:rsidP="00F67DE2">
            <w:pPr>
              <w:spacing w:line="240" w:lineRule="exact"/>
              <w:ind w:left="180" w:hangingChars="100" w:hanging="180"/>
              <w:rPr>
                <w:rFonts w:ascii="ＭＳ ゴシック" w:eastAsia="ＭＳ ゴシック" w:hAnsi="ＭＳ ゴシック"/>
                <w:sz w:val="18"/>
                <w:szCs w:val="18"/>
              </w:rPr>
            </w:pPr>
          </w:p>
          <w:p w14:paraId="7BADEA02" w14:textId="76B2BEBA" w:rsidR="007312F4" w:rsidRPr="000635BC" w:rsidRDefault="007312F4" w:rsidP="007312F4">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shd w:val="clear" w:color="auto" w:fill="FFFFFF" w:themeFill="background1"/>
              </w:rPr>
              <w:t>【その他取組事項】</w:t>
            </w:r>
          </w:p>
          <w:p w14:paraId="75470476" w14:textId="38FB9FC1" w:rsidR="003637DB" w:rsidRPr="000635BC" w:rsidRDefault="003637DB" w:rsidP="003637DB">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●大阪湾の貝毒原因プランクトン情報（</w:t>
            </w:r>
            <w:r w:rsidRPr="000635BC">
              <w:rPr>
                <w:rFonts w:ascii="ＭＳ ゴシック" w:eastAsia="ＭＳ ゴシック" w:hAnsi="ＭＳ ゴシック"/>
                <w:kern w:val="0"/>
                <w:sz w:val="18"/>
                <w:szCs w:val="18"/>
              </w:rPr>
              <w:t>8</w:t>
            </w:r>
            <w:r w:rsidR="00677985" w:rsidRPr="000635BC">
              <w:rPr>
                <w:rFonts w:ascii="ＭＳ ゴシック" w:eastAsia="ＭＳ ゴシック" w:hAnsi="ＭＳ ゴシック" w:hint="eastAsia"/>
                <w:kern w:val="0"/>
                <w:sz w:val="18"/>
                <w:szCs w:val="18"/>
              </w:rPr>
              <w:t>7</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sz w:val="18"/>
                <w:szCs w:val="18"/>
              </w:rPr>
              <w:t>や淀川河口域の貝毒原因プランクトン情報（</w:t>
            </w:r>
            <w:r w:rsidR="00677985"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、大阪湾全域水温速報（</w:t>
            </w:r>
            <w:r w:rsidRPr="000635BC">
              <w:rPr>
                <w:rFonts w:ascii="ＭＳ ゴシック" w:eastAsia="ＭＳ ゴシック" w:hAnsi="ＭＳ ゴシック"/>
                <w:kern w:val="0"/>
                <w:sz w:val="18"/>
                <w:szCs w:val="18"/>
              </w:rPr>
              <w:t>24</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kern w:val="0"/>
                <w:sz w:val="18"/>
                <w:szCs w:val="18"/>
              </w:rPr>
              <w:lastRenderedPageBreak/>
              <w:t>漁況通報（</w:t>
            </w:r>
            <w:r w:rsidRPr="000635BC">
              <w:rPr>
                <w:rFonts w:ascii="ＭＳ ゴシック" w:eastAsia="ＭＳ ゴシック" w:hAnsi="ＭＳ ゴシック"/>
                <w:kern w:val="0"/>
                <w:sz w:val="18"/>
                <w:szCs w:val="18"/>
              </w:rPr>
              <w:t>12</w:t>
            </w:r>
            <w:r w:rsidRPr="000635BC">
              <w:rPr>
                <w:rFonts w:ascii="ＭＳ ゴシック" w:eastAsia="ＭＳ ゴシック" w:hAnsi="ＭＳ ゴシック" w:hint="eastAsia"/>
                <w:kern w:val="0"/>
                <w:sz w:val="18"/>
                <w:szCs w:val="18"/>
              </w:rPr>
              <w:t>回）、主要農作物の栽培技術</w:t>
            </w:r>
            <w:r w:rsidR="00F449DE" w:rsidRPr="000635BC">
              <w:rPr>
                <w:rFonts w:ascii="ＭＳ ゴシック" w:eastAsia="ＭＳ ゴシック" w:hAnsi="ＭＳ ゴシック" w:hint="eastAsia"/>
                <w:kern w:val="0"/>
                <w:sz w:val="18"/>
                <w:szCs w:val="18"/>
              </w:rPr>
              <w:t>及び農業</w:t>
            </w:r>
            <w:r w:rsidR="00A63D45" w:rsidRPr="000635BC">
              <w:rPr>
                <w:rFonts w:ascii="ＭＳ ゴシック" w:eastAsia="ＭＳ ゴシック" w:hAnsi="ＭＳ ゴシック" w:hint="eastAsia"/>
                <w:kern w:val="0"/>
                <w:sz w:val="18"/>
                <w:szCs w:val="18"/>
              </w:rPr>
              <w:t>の</w:t>
            </w:r>
            <w:r w:rsidR="00F449DE" w:rsidRPr="000635BC">
              <w:rPr>
                <w:rFonts w:ascii="ＭＳ ゴシック" w:eastAsia="ＭＳ ゴシック" w:hAnsi="ＭＳ ゴシック" w:hint="eastAsia"/>
                <w:kern w:val="0"/>
                <w:sz w:val="18"/>
                <w:szCs w:val="18"/>
              </w:rPr>
              <w:t>事故防止</w:t>
            </w:r>
            <w:r w:rsidRPr="000635BC">
              <w:rPr>
                <w:rFonts w:ascii="ＭＳ ゴシック" w:eastAsia="ＭＳ ゴシック" w:hAnsi="ＭＳ ゴシック" w:hint="eastAsia"/>
                <w:kern w:val="0"/>
                <w:sz w:val="18"/>
                <w:szCs w:val="18"/>
              </w:rPr>
              <w:t>等に関する情報（</w:t>
            </w:r>
            <w:r w:rsidR="00B27BF8" w:rsidRPr="000635BC">
              <w:rPr>
                <w:rFonts w:ascii="ＭＳ ゴシック" w:eastAsia="ＭＳ ゴシック" w:hAnsi="ＭＳ ゴシック" w:hint="eastAsia"/>
                <w:kern w:val="0"/>
                <w:sz w:val="18"/>
                <w:szCs w:val="18"/>
              </w:rPr>
              <w:t>327</w:t>
            </w:r>
            <w:r w:rsidRPr="000635BC">
              <w:rPr>
                <w:rFonts w:ascii="ＭＳ ゴシック" w:eastAsia="ＭＳ ゴシック" w:hAnsi="ＭＳ ゴシック"/>
                <w:kern w:val="0"/>
                <w:sz w:val="18"/>
                <w:szCs w:val="18"/>
              </w:rPr>
              <w:t>回）、微小粒子状物質（PM</w:t>
            </w:r>
            <w:r w:rsidRPr="000635BC">
              <w:rPr>
                <w:rFonts w:ascii="ＭＳ ゴシック" w:eastAsia="ＭＳ ゴシック" w:hAnsi="ＭＳ ゴシック"/>
                <w:kern w:val="0"/>
                <w:sz w:val="18"/>
                <w:szCs w:val="18"/>
                <w:vertAlign w:val="subscript"/>
              </w:rPr>
              <w:t>2.5</w:t>
            </w:r>
            <w:r w:rsidRPr="000635BC">
              <w:rPr>
                <w:rFonts w:ascii="ＭＳ ゴシック" w:eastAsia="ＭＳ ゴシック" w:hAnsi="ＭＳ ゴシック" w:hint="eastAsia"/>
                <w:kern w:val="0"/>
                <w:sz w:val="18"/>
                <w:szCs w:val="18"/>
              </w:rPr>
              <w:t>）成分分析結果（１回）</w:t>
            </w:r>
            <w:r w:rsidRPr="000635BC">
              <w:rPr>
                <w:rFonts w:ascii="ＭＳ ゴシック" w:eastAsia="ＭＳ ゴシック" w:hAnsi="ＭＳ ゴシック" w:hint="eastAsia"/>
                <w:sz w:val="18"/>
                <w:szCs w:val="18"/>
              </w:rPr>
              <w:t>、食品加工技術に関する情報（</w:t>
            </w:r>
            <w:r w:rsidR="00EB7E69" w:rsidRPr="000635BC">
              <w:rPr>
                <w:rFonts w:ascii="ＭＳ ゴシック" w:eastAsia="ＭＳ ゴシック" w:hAnsi="ＭＳ ゴシック" w:hint="eastAsia"/>
                <w:sz w:val="18"/>
                <w:szCs w:val="18"/>
              </w:rPr>
              <w:t>18</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等の多岐にわたる情報を提供した。</w:t>
            </w:r>
          </w:p>
          <w:p w14:paraId="40830BFE" w14:textId="4D3D6F1D"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●漁業関係者を対象とした研究業務成果発</w:t>
            </w:r>
            <w:r w:rsidR="000333D6" w:rsidRPr="000635BC">
              <w:rPr>
                <w:rFonts w:ascii="ＭＳ ゴシック" w:eastAsia="ＭＳ ゴシック" w:hAnsi="ＭＳ ゴシック" w:hint="eastAsia"/>
                <w:sz w:val="18"/>
                <w:szCs w:val="18"/>
              </w:rPr>
              <w:t>表会において、</w:t>
            </w:r>
            <w:r w:rsidR="00954112">
              <w:rPr>
                <w:rFonts w:ascii="ＭＳ ゴシック" w:eastAsia="ＭＳ ゴシック" w:hAnsi="ＭＳ ゴシック" w:hint="eastAsia"/>
                <w:sz w:val="18"/>
                <w:szCs w:val="18"/>
              </w:rPr>
              <w:t>令和７</w:t>
            </w:r>
            <w:r w:rsidR="00677985" w:rsidRPr="000635BC">
              <w:rPr>
                <w:rFonts w:ascii="ＭＳ ゴシック" w:eastAsia="ＭＳ ゴシック" w:hAnsi="ＭＳ ゴシック"/>
                <w:sz w:val="18"/>
                <w:szCs w:val="18"/>
              </w:rPr>
              <w:t>年10月に発生したヘテロカプサ赤潮と養殖マガキの</w:t>
            </w:r>
            <w:r w:rsidR="006F6C7E" w:rsidRPr="000635BC">
              <w:rPr>
                <w:rFonts w:ascii="ＭＳ ゴシック" w:eastAsia="ＭＳ ゴシック" w:hAnsi="ＭＳ ゴシック" w:hint="eastAsia"/>
                <w:sz w:val="18"/>
                <w:szCs w:val="18"/>
              </w:rPr>
              <w:t>へい</w:t>
            </w:r>
            <w:r w:rsidR="00677985" w:rsidRPr="000635BC">
              <w:rPr>
                <w:rFonts w:ascii="ＭＳ ゴシック" w:eastAsia="ＭＳ ゴシック" w:hAnsi="ＭＳ ゴシック"/>
                <w:sz w:val="18"/>
                <w:szCs w:val="18"/>
              </w:rPr>
              <w:t>死</w:t>
            </w:r>
            <w:r w:rsidR="00A4173B" w:rsidRPr="000635BC">
              <w:rPr>
                <w:rFonts w:ascii="ＭＳ ゴシック" w:eastAsia="ＭＳ ゴシック" w:hAnsi="ＭＳ ゴシック" w:hint="eastAsia"/>
                <w:sz w:val="18"/>
                <w:szCs w:val="18"/>
              </w:rPr>
              <w:t>及び</w:t>
            </w:r>
            <w:r w:rsidR="00677985" w:rsidRPr="000635BC">
              <w:rPr>
                <w:rFonts w:ascii="ＭＳ ゴシック" w:eastAsia="ＭＳ ゴシック" w:hAnsi="ＭＳ ゴシック" w:hint="eastAsia"/>
                <w:sz w:val="18"/>
                <w:szCs w:val="18"/>
              </w:rPr>
              <w:t>大阪湾南部藻場の長期変化について</w:t>
            </w:r>
            <w:r w:rsidRPr="000635BC">
              <w:rPr>
                <w:rFonts w:ascii="ＭＳ ゴシック" w:eastAsia="ＭＳ ゴシック" w:hAnsi="ＭＳ ゴシック" w:hint="eastAsia"/>
                <w:sz w:val="18"/>
                <w:szCs w:val="18"/>
              </w:rPr>
              <w:t>情報を提供した（１回）。</w:t>
            </w:r>
          </w:p>
          <w:p w14:paraId="7E6FE31D" w14:textId="2B20683C" w:rsidR="003637DB" w:rsidRPr="000635BC" w:rsidRDefault="003637DB" w:rsidP="003E55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0414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府内で分布が拡大するアライグマとそれに伴う</w:t>
            </w:r>
            <w:r w:rsidR="006D1E5A" w:rsidRPr="000635BC">
              <w:rPr>
                <w:rFonts w:ascii="ＭＳ ゴシック" w:eastAsia="ＭＳ ゴシック" w:hAnsi="ＭＳ ゴシック" w:hint="eastAsia"/>
                <w:sz w:val="18"/>
                <w:szCs w:val="18"/>
              </w:rPr>
              <w:t>マダニ</w:t>
            </w:r>
            <w:r w:rsidRPr="000635BC">
              <w:rPr>
                <w:rFonts w:ascii="ＭＳ ゴシック" w:eastAsia="ＭＳ ゴシック" w:hAnsi="ＭＳ ゴシック" w:hint="eastAsia"/>
                <w:sz w:val="18"/>
                <w:szCs w:val="18"/>
              </w:rPr>
              <w:t>由来</w:t>
            </w:r>
            <w:r w:rsidR="006D1E5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感染症拡大について分かりやすく紹介するリーフレットを</w:t>
            </w:r>
            <w:r w:rsidR="003F20B2" w:rsidRPr="000635BC">
              <w:rPr>
                <w:rFonts w:ascii="ＭＳ ゴシック" w:eastAsia="ＭＳ ゴシック" w:hAnsi="ＭＳ ゴシック" w:hint="eastAsia"/>
                <w:sz w:val="18"/>
                <w:szCs w:val="18"/>
              </w:rPr>
              <w:t>、</w:t>
            </w:r>
            <w:r w:rsidR="00317FC8" w:rsidRPr="000635BC">
              <w:rPr>
                <w:rFonts w:ascii="ＭＳ ゴシック" w:eastAsia="ＭＳ ゴシック" w:hAnsi="ＭＳ ゴシック" w:hint="eastAsia"/>
                <w:sz w:val="18"/>
                <w:szCs w:val="18"/>
              </w:rPr>
              <w:t>令和</w:t>
            </w:r>
            <w:r w:rsidR="003E55CC" w:rsidRPr="000635BC">
              <w:rPr>
                <w:rFonts w:ascii="ＭＳ ゴシック" w:eastAsia="ＭＳ ゴシック" w:hAnsi="ＭＳ ゴシック" w:hint="eastAsia"/>
                <w:sz w:val="18"/>
                <w:szCs w:val="18"/>
              </w:rPr>
              <w:t>６</w:t>
            </w:r>
            <w:r w:rsidR="00317FC8" w:rsidRPr="000635BC">
              <w:rPr>
                <w:rFonts w:ascii="ＭＳ ゴシック" w:eastAsia="ＭＳ ゴシック" w:hAnsi="ＭＳ ゴシック" w:hint="eastAsia"/>
                <w:sz w:val="18"/>
                <w:szCs w:val="18"/>
              </w:rPr>
              <w:t>年</w:t>
            </w:r>
            <w:r w:rsidR="003F20B2" w:rsidRPr="000635BC">
              <w:rPr>
                <w:rFonts w:ascii="ＭＳ ゴシック" w:eastAsia="ＭＳ ゴシック" w:hAnsi="ＭＳ ゴシック" w:hint="eastAsia"/>
                <w:sz w:val="18"/>
                <w:szCs w:val="18"/>
              </w:rPr>
              <w:t>度に</w:t>
            </w:r>
            <w:r w:rsidR="00954112">
              <w:rPr>
                <w:rFonts w:ascii="ＭＳ ゴシック" w:eastAsia="ＭＳ ゴシック" w:hAnsi="ＭＳ ゴシック" w:hint="eastAsia"/>
                <w:sz w:val="18"/>
                <w:szCs w:val="18"/>
              </w:rPr>
              <w:t>引き</w:t>
            </w:r>
            <w:r w:rsidR="003F20B2" w:rsidRPr="000635BC">
              <w:rPr>
                <w:rFonts w:ascii="ＭＳ ゴシック" w:eastAsia="ＭＳ ゴシック" w:hAnsi="ＭＳ ゴシック" w:hint="eastAsia"/>
                <w:sz w:val="18"/>
                <w:szCs w:val="18"/>
              </w:rPr>
              <w:t>続き</w:t>
            </w:r>
            <w:r w:rsidRPr="000635BC">
              <w:rPr>
                <w:rFonts w:ascii="ＭＳ ゴシック" w:eastAsia="ＭＳ ゴシック" w:hAnsi="ＭＳ ゴシック" w:hint="eastAsia"/>
                <w:sz w:val="18"/>
                <w:szCs w:val="18"/>
              </w:rPr>
              <w:t>農業従事者を中心に広く周知した。</w:t>
            </w:r>
          </w:p>
          <w:p w14:paraId="2568D98E" w14:textId="154B8C9B" w:rsidR="003637DB" w:rsidRPr="000635BC" w:rsidRDefault="003637DB" w:rsidP="003637DB">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●岸和田市、貝塚市、千早赤阪村、東大阪市</w:t>
            </w:r>
            <w:r w:rsidR="00D163AC"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sz w:val="18"/>
                <w:szCs w:val="18"/>
              </w:rPr>
              <w:t>のカワチブナ等ため池養殖業者を巡回し、養殖魚に使用する水産用医薬品の適正使用について指導した。</w:t>
            </w:r>
          </w:p>
          <w:p w14:paraId="57982B9A" w14:textId="0E5DE2BD" w:rsidR="00FE08C8" w:rsidRPr="000635BC" w:rsidRDefault="003637DB" w:rsidP="00B06DBE">
            <w:pPr>
              <w:spacing w:line="240" w:lineRule="exact"/>
              <w:ind w:left="160" w:hangingChars="100" w:hanging="160"/>
              <w:rPr>
                <w:rFonts w:ascii="ＭＳ ゴシック" w:eastAsia="ＭＳ ゴシック" w:hAnsi="ＭＳ ゴシック"/>
                <w:sz w:val="16"/>
              </w:rPr>
            </w:pPr>
            <w:r w:rsidRPr="000635BC">
              <w:rPr>
                <w:rFonts w:ascii="ＭＳ ゴシック" w:eastAsia="ＭＳ ゴシック" w:hAnsi="ＭＳ ゴシック" w:hint="eastAsia"/>
                <w:sz w:val="16"/>
              </w:rPr>
              <w:t>●</w:t>
            </w:r>
            <w:r w:rsidR="00B06DBE" w:rsidRPr="000635BC">
              <w:rPr>
                <w:rFonts w:ascii="ＭＳ ゴシック" w:eastAsia="ＭＳ ゴシック" w:hAnsi="ＭＳ ゴシック" w:hint="eastAsia"/>
                <w:sz w:val="18"/>
              </w:rPr>
              <w:t>施設管理者や造園業者等に対して、</w:t>
            </w:r>
            <w:r w:rsidR="00B06DBE" w:rsidRPr="000635BC">
              <w:rPr>
                <w:rFonts w:ascii="ＭＳ ゴシック" w:eastAsia="ＭＳ ゴシック" w:hAnsi="ＭＳ ゴシック"/>
                <w:sz w:val="18"/>
              </w:rPr>
              <w:t>クビアカツヤカミキリ</w:t>
            </w:r>
            <w:r w:rsidR="00B06DBE" w:rsidRPr="000635BC">
              <w:rPr>
                <w:rFonts w:ascii="ＭＳ ゴシック" w:eastAsia="ＭＳ ゴシック" w:hAnsi="ＭＳ ゴシック" w:hint="eastAsia"/>
                <w:sz w:val="18"/>
              </w:rPr>
              <w:t>をテーマに、本種の生態及び防除対策等について、座学や野外での実地研修を交えながら解説する緑化技術研修会（２</w:t>
            </w:r>
            <w:r w:rsidR="00B06DBE" w:rsidRPr="000635BC">
              <w:rPr>
                <w:rFonts w:ascii="ＭＳ ゴシック" w:eastAsia="ＭＳ ゴシック" w:hAnsi="ＭＳ ゴシック"/>
                <w:sz w:val="18"/>
              </w:rPr>
              <w:t>回）を実施し</w:t>
            </w:r>
            <w:r w:rsidR="00B06DBE" w:rsidRPr="000635BC">
              <w:rPr>
                <w:rFonts w:ascii="ＭＳ ゴシック" w:eastAsia="ＭＳ ゴシック" w:hAnsi="ＭＳ ゴシック" w:hint="eastAsia"/>
                <w:sz w:val="18"/>
              </w:rPr>
              <w:t>た。</w:t>
            </w:r>
          </w:p>
          <w:p w14:paraId="2E684D58" w14:textId="36B1C769" w:rsidR="000B2F30" w:rsidRPr="000635BC" w:rsidRDefault="000B2F30" w:rsidP="00C57F2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●万博（</w:t>
            </w:r>
            <w:r w:rsidR="00C57F29" w:rsidRPr="000635BC">
              <w:rPr>
                <w:rFonts w:ascii="ＭＳ ゴシック" w:eastAsia="ＭＳ ゴシック" w:hAnsi="ＭＳ ゴシック" w:hint="eastAsia"/>
                <w:sz w:val="18"/>
                <w:szCs w:val="18"/>
              </w:rPr>
              <w:t>６月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C57F29"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 xml:space="preserve"> </w:t>
            </w:r>
            <w:r w:rsidR="00C57F29" w:rsidRPr="000635BC">
              <w:rPr>
                <w:rFonts w:ascii="ＭＳ ゴシック" w:eastAsia="ＭＳ ゴシック" w:hAnsi="ＭＳ ゴシック" w:hint="eastAsia"/>
                <w:sz w:val="18"/>
                <w:szCs w:val="18"/>
              </w:rPr>
              <w:t>９月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w:t>
            </w:r>
            <w:r w:rsidR="00954112">
              <w:rPr>
                <w:rFonts w:ascii="ＭＳ ゴシック" w:eastAsia="ＭＳ ゴシック" w:hAnsi="ＭＳ ゴシック" w:hint="eastAsia"/>
                <w:sz w:val="18"/>
                <w:szCs w:val="18"/>
              </w:rPr>
              <w:t>大阪</w:t>
            </w:r>
            <w:r w:rsidRPr="000635BC">
              <w:rPr>
                <w:rFonts w:ascii="ＭＳ ゴシック" w:eastAsia="ＭＳ ゴシック" w:hAnsi="ＭＳ ゴシック"/>
                <w:sz w:val="18"/>
                <w:szCs w:val="18"/>
              </w:rPr>
              <w:t>ヘルスケアパビリオン）、「大阪産(もん)・大阪産(もん)名品を見て・知って・味わって、産地へGO！」（</w:t>
            </w:r>
            <w:r w:rsidR="00C57F29" w:rsidRPr="000635BC">
              <w:rPr>
                <w:rFonts w:ascii="ＭＳ ゴシック" w:eastAsia="ＭＳ ゴシック" w:hAnsi="ＭＳ ゴシック" w:hint="eastAsia"/>
                <w:sz w:val="18"/>
                <w:szCs w:val="18"/>
              </w:rPr>
              <w:t>８月13日</w:t>
            </w:r>
            <w:r w:rsidRPr="000635BC">
              <w:rPr>
                <w:rFonts w:ascii="ＭＳ ゴシック" w:eastAsia="ＭＳ ゴシック" w:hAnsi="ＭＳ ゴシック"/>
                <w:sz w:val="18"/>
                <w:szCs w:val="18"/>
              </w:rPr>
              <w:t xml:space="preserve"> 関西国際空港）、おおさかもん祭り（</w:t>
            </w:r>
            <w:r w:rsidR="00C57F29" w:rsidRPr="000635BC">
              <w:rPr>
                <w:rFonts w:ascii="ＭＳ ゴシック" w:eastAsia="ＭＳ ゴシック" w:hAnsi="ＭＳ ゴシック" w:hint="eastAsia"/>
                <w:sz w:val="18"/>
                <w:szCs w:val="18"/>
              </w:rPr>
              <w:t>11月14日</w:t>
            </w:r>
            <w:r w:rsidRPr="000635BC">
              <w:rPr>
                <w:rFonts w:ascii="ＭＳ ゴシック" w:eastAsia="ＭＳ ゴシック" w:hAnsi="ＭＳ ゴシック"/>
                <w:sz w:val="18"/>
                <w:szCs w:val="18"/>
              </w:rPr>
              <w:t xml:space="preserve"> 大阪天王寺公園）、堺市農業祭（11</w:t>
            </w:r>
            <w:r w:rsidR="00C57F29" w:rsidRPr="000635BC">
              <w:rPr>
                <w:rFonts w:ascii="ＭＳ ゴシック" w:eastAsia="ＭＳ ゴシック" w:hAnsi="ＭＳ ゴシック" w:hint="eastAsia"/>
                <w:sz w:val="18"/>
                <w:szCs w:val="18"/>
              </w:rPr>
              <w:t>月</w:t>
            </w:r>
            <w:r w:rsidRPr="000635BC">
              <w:rPr>
                <w:rFonts w:ascii="ＭＳ ゴシック" w:eastAsia="ＭＳ ゴシック" w:hAnsi="ＭＳ ゴシック"/>
                <w:sz w:val="18"/>
                <w:szCs w:val="18"/>
              </w:rPr>
              <w:t>24</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大仙公園）にて</w:t>
            </w:r>
            <w:r w:rsidR="00C57F29"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冷凍きくなを用いた草餅の試食を実施した。</w:t>
            </w:r>
          </w:p>
          <w:p w14:paraId="726C07E6" w14:textId="77777777"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●食品加工技術展</w:t>
            </w:r>
            <w:r w:rsidRPr="000635BC">
              <w:rPr>
                <w:rFonts w:ascii="ＭＳ ゴシック" w:eastAsia="ＭＳ ゴシック" w:hAnsi="ＭＳ ゴシック"/>
                <w:sz w:val="18"/>
                <w:szCs w:val="18"/>
              </w:rPr>
              <w:t>2025</w:t>
            </w:r>
            <w:r w:rsidRPr="000635BC">
              <w:rPr>
                <w:rFonts w:ascii="ＭＳ ゴシック" w:eastAsia="ＭＳ ゴシック" w:hAnsi="ＭＳ ゴシック" w:hint="eastAsia"/>
                <w:sz w:val="18"/>
                <w:szCs w:val="18"/>
              </w:rPr>
              <w:t>同時開催セミナーにて「フリーズドライ技術の活用と新事業展開</w:t>
            </w:r>
            <w:r w:rsidRPr="000635BC">
              <w:rPr>
                <w:rFonts w:ascii="ＭＳ ゴシック" w:eastAsia="ＭＳ ゴシック" w:hAnsi="ＭＳ ゴシック"/>
                <w:sz w:val="18"/>
                <w:szCs w:val="18"/>
              </w:rPr>
              <w:t xml:space="preserve"> -原理から商品化事例まで-」</w:t>
            </w:r>
            <w:r w:rsidRPr="000635BC">
              <w:rPr>
                <w:rFonts w:ascii="ＭＳ ゴシック" w:eastAsia="ＭＳ ゴシック" w:hAnsi="ＭＳ ゴシック" w:hint="eastAsia"/>
                <w:sz w:val="18"/>
                <w:szCs w:val="18"/>
              </w:rPr>
              <w:t>を講演した。</w:t>
            </w:r>
          </w:p>
          <w:p w14:paraId="35780814" w14:textId="74EAA018" w:rsidR="000B2F30" w:rsidRPr="000635BC" w:rsidRDefault="000B2F30" w:rsidP="000B2F3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sz w:val="18"/>
                <w:szCs w:val="18"/>
              </w:rPr>
              <w:t>年度「テーマ設定型共同研究事業」の事業説明会を兼ねた</w:t>
            </w:r>
            <w:r w:rsidRPr="000635BC">
              <w:rPr>
                <w:rFonts w:ascii="ＭＳ ゴシック" w:eastAsia="ＭＳ ゴシック" w:hAnsi="ＭＳ ゴシック" w:hint="eastAsia"/>
                <w:sz w:val="18"/>
                <w:szCs w:val="18"/>
              </w:rPr>
              <w:t>事業者向け</w:t>
            </w:r>
            <w:r w:rsidRPr="000635BC">
              <w:rPr>
                <w:rFonts w:ascii="ＭＳ ゴシック" w:eastAsia="ＭＳ ゴシック" w:hAnsi="ＭＳ ゴシック"/>
                <w:sz w:val="18"/>
                <w:szCs w:val="18"/>
              </w:rPr>
              <w:t>セミナー</w:t>
            </w:r>
            <w:r w:rsidRPr="000635BC">
              <w:rPr>
                <w:rFonts w:ascii="ＭＳ ゴシック" w:eastAsia="ＭＳ ゴシック" w:hAnsi="ＭＳ ゴシック" w:hint="eastAsia"/>
                <w:sz w:val="18"/>
                <w:szCs w:val="18"/>
              </w:rPr>
              <w:t>「ホンマでっか</w:t>
            </w:r>
            <w:r w:rsidRPr="000635BC">
              <w:rPr>
                <w:rFonts w:ascii="ＭＳ ゴシック" w:eastAsia="ＭＳ ゴシック" w:hAnsi="ＭＳ ゴシック"/>
                <w:sz w:val="18"/>
                <w:szCs w:val="18"/>
              </w:rPr>
              <w:t>⁉お菓子の最新トレンドと商品開発のヒント</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を実施した。</w:t>
            </w:r>
          </w:p>
          <w:p w14:paraId="58DAB51D" w14:textId="680CA37D"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p>
          <w:p w14:paraId="6750DCC8" w14:textId="77777777" w:rsidR="003637DB" w:rsidRDefault="00FE08C8" w:rsidP="00041FF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DB1D51" w:rsidRPr="000635BC">
              <w:rPr>
                <w:rFonts w:ascii="ＭＳ ゴシック" w:eastAsia="ＭＳ ゴシック" w:hAnsi="ＭＳ ゴシック" w:hint="eastAsia"/>
                <w:kern w:val="0"/>
                <w:sz w:val="18"/>
                <w:szCs w:val="18"/>
              </w:rPr>
              <w:t>大阪府漁業協同組合連合会と共同で</w:t>
            </w:r>
            <w:r w:rsidR="006F6C7E" w:rsidRPr="000635BC">
              <w:rPr>
                <w:rFonts w:ascii="ＭＳ ゴシック" w:eastAsia="ＭＳ ゴシック" w:hAnsi="ＭＳ ゴシック" w:hint="eastAsia"/>
                <w:kern w:val="0"/>
                <w:sz w:val="18"/>
                <w:szCs w:val="18"/>
              </w:rPr>
              <w:t>大阪</w:t>
            </w:r>
            <w:r w:rsidR="00DB1D51"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677985" w:rsidRPr="000635BC">
              <w:rPr>
                <w:rFonts w:ascii="ＭＳ ゴシック" w:eastAsia="ＭＳ ゴシック" w:hAnsi="ＭＳ ゴシック" w:hint="eastAsia"/>
                <w:kern w:val="0"/>
                <w:sz w:val="18"/>
                <w:szCs w:val="18"/>
              </w:rPr>
              <w:t>１</w:t>
            </w:r>
            <w:r w:rsidR="00DB1D51" w:rsidRPr="000635BC">
              <w:rPr>
                <w:rFonts w:ascii="ＭＳ ゴシック" w:eastAsia="ＭＳ ゴシック" w:hAnsi="ＭＳ ゴシック"/>
                <w:kern w:val="0"/>
                <w:sz w:val="18"/>
                <w:szCs w:val="18"/>
              </w:rPr>
              <w:t>回</w:t>
            </w:r>
            <w:r w:rsidR="00725EC5" w:rsidRPr="000635BC">
              <w:rPr>
                <w:rFonts w:ascii="ＭＳ ゴシック" w:eastAsia="ＭＳ ゴシック" w:hAnsi="ＭＳ ゴシック"/>
                <w:kern w:val="0"/>
                <w:sz w:val="18"/>
                <w:szCs w:val="18"/>
              </w:rPr>
              <w:t>）</w:t>
            </w:r>
            <w:r w:rsidR="006F6C7E" w:rsidRPr="000635BC">
              <w:rPr>
                <w:rFonts w:ascii="ＭＳ ゴシック" w:eastAsia="ＭＳ ゴシック" w:hAnsi="ＭＳ ゴシック" w:hint="eastAsia"/>
                <w:kern w:val="0"/>
                <w:sz w:val="18"/>
                <w:szCs w:val="18"/>
              </w:rPr>
              <w:t>。</w:t>
            </w:r>
            <w:r w:rsidR="00677985" w:rsidRPr="000635BC">
              <w:rPr>
                <w:rFonts w:ascii="ＭＳ ゴシック" w:eastAsia="ＭＳ ゴシック" w:hAnsi="ＭＳ ゴシック" w:hint="eastAsia"/>
                <w:sz w:val="18"/>
                <w:szCs w:val="18"/>
              </w:rPr>
              <w:t>（再掲）</w:t>
            </w:r>
          </w:p>
          <w:p w14:paraId="0D9AD3A7" w14:textId="48DC8167" w:rsidR="00F67DE2" w:rsidRPr="000635BC" w:rsidRDefault="00F67DE2" w:rsidP="00041FFA">
            <w:pPr>
              <w:spacing w:line="240" w:lineRule="exact"/>
              <w:ind w:left="160" w:hangingChars="100" w:hanging="160"/>
              <w:rPr>
                <w:rFonts w:ascii="ＭＳ ゴシック" w:eastAsia="ＭＳ ゴシック" w:hAnsi="ＭＳ ゴシック"/>
                <w:sz w:val="16"/>
              </w:rPr>
            </w:pPr>
          </w:p>
        </w:tc>
      </w:tr>
      <w:tr w:rsidR="00AF4FD2" w:rsidRPr="000635BC" w14:paraId="1214971E" w14:textId="77777777" w:rsidTr="00725EC5">
        <w:trPr>
          <w:trHeight w:val="1557"/>
        </w:trPr>
        <w:tc>
          <w:tcPr>
            <w:tcW w:w="2405" w:type="dxa"/>
            <w:tcBorders>
              <w:top w:val="dotted" w:sz="4" w:space="0" w:color="auto"/>
            </w:tcBorders>
          </w:tcPr>
          <w:p w14:paraId="7C070B1C" w14:textId="77777777" w:rsidR="003637DB" w:rsidRPr="000635BC" w:rsidRDefault="003637DB" w:rsidP="003637DB">
            <w:pPr>
              <w:spacing w:line="200" w:lineRule="exact"/>
              <w:rPr>
                <w:rFonts w:ascii="ＭＳ ゴシック" w:eastAsia="ＭＳ ゴシック" w:hAnsi="ＭＳ ゴシック"/>
                <w:kern w:val="0"/>
                <w:sz w:val="16"/>
                <w:szCs w:val="20"/>
              </w:rPr>
            </w:pPr>
          </w:p>
          <w:p w14:paraId="35421F3E" w14:textId="77777777" w:rsidR="003637DB" w:rsidRPr="000635BC" w:rsidRDefault="003637DB" w:rsidP="003637DB">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【数値目標４】</w:t>
            </w:r>
          </w:p>
          <w:p w14:paraId="44B560EB" w14:textId="77777777" w:rsidR="003637DB" w:rsidRPr="000635BC" w:rsidRDefault="003637DB" w:rsidP="003637DB">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事業者への情報発信回数を中期目標期間の合計で3</w:t>
            </w:r>
            <w:r w:rsidRPr="000635BC">
              <w:rPr>
                <w:rFonts w:ascii="ＭＳ ゴシック" w:eastAsia="ＭＳ ゴシック" w:hAnsi="ＭＳ ゴシック"/>
                <w:b/>
                <w:kern w:val="0"/>
                <w:sz w:val="16"/>
                <w:szCs w:val="20"/>
              </w:rPr>
              <w:t>,</w:t>
            </w:r>
            <w:r w:rsidRPr="000635BC">
              <w:rPr>
                <w:rFonts w:ascii="ＭＳ ゴシック" w:eastAsia="ＭＳ ゴシック" w:hAnsi="ＭＳ ゴシック" w:hint="eastAsia"/>
                <w:b/>
                <w:kern w:val="0"/>
                <w:sz w:val="16"/>
                <w:szCs w:val="20"/>
              </w:rPr>
              <w:t>4</w:t>
            </w:r>
            <w:r w:rsidRPr="000635BC">
              <w:rPr>
                <w:rFonts w:ascii="ＭＳ ゴシック" w:eastAsia="ＭＳ ゴシック" w:hAnsi="ＭＳ ゴシック"/>
                <w:b/>
                <w:kern w:val="0"/>
                <w:sz w:val="16"/>
                <w:szCs w:val="20"/>
              </w:rPr>
              <w:t>00回以上。</w:t>
            </w:r>
          </w:p>
          <w:p w14:paraId="7D53F793" w14:textId="77777777" w:rsidR="003637DB" w:rsidRPr="000635BC" w:rsidRDefault="003637DB" w:rsidP="003637DB">
            <w:pPr>
              <w:spacing w:line="200" w:lineRule="exact"/>
              <w:rPr>
                <w:rFonts w:ascii="ＭＳ ゴシック" w:eastAsia="ＭＳ ゴシック" w:hAnsi="ＭＳ ゴシック"/>
                <w:kern w:val="0"/>
                <w:sz w:val="16"/>
                <w:szCs w:val="20"/>
              </w:rPr>
            </w:pPr>
          </w:p>
        </w:tc>
        <w:tc>
          <w:tcPr>
            <w:tcW w:w="2410" w:type="dxa"/>
            <w:tcBorders>
              <w:top w:val="dotted" w:sz="4" w:space="0" w:color="auto"/>
            </w:tcBorders>
          </w:tcPr>
          <w:p w14:paraId="194DCB4D"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p w14:paraId="587CF70D" w14:textId="77777777" w:rsidR="003637DB" w:rsidRPr="000635BC" w:rsidRDefault="003637DB" w:rsidP="003637DB">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7EDD4E34" w14:textId="77777777" w:rsidTr="00190529">
              <w:trPr>
                <w:trHeight w:val="311"/>
              </w:trPr>
              <w:tc>
                <w:tcPr>
                  <w:tcW w:w="240" w:type="dxa"/>
                  <w:vAlign w:val="center"/>
                </w:tcPr>
                <w:p w14:paraId="4D1EA2C3"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B56E20A"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3F2A733F"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A941B04" w14:textId="24B5036A" w:rsidR="003637DB" w:rsidRPr="000635BC" w:rsidRDefault="005B3D97"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3637DB" w:rsidRPr="000635BC">
                    <w:rPr>
                      <w:rFonts w:ascii="ＭＳ ゴシック" w:eastAsia="ＭＳ ゴシック" w:hAnsi="ＭＳ ゴシック" w:hint="eastAsia"/>
                      <w:b/>
                      <w:kern w:val="0"/>
                      <w:sz w:val="14"/>
                      <w:szCs w:val="14"/>
                    </w:rPr>
                    <w:t>年度）</w:t>
                  </w:r>
                </w:p>
              </w:tc>
            </w:tr>
            <w:tr w:rsidR="00572925" w:rsidRPr="000635BC" w14:paraId="61AB46C3" w14:textId="77777777" w:rsidTr="00190529">
              <w:trPr>
                <w:trHeight w:val="449"/>
              </w:trPr>
              <w:tc>
                <w:tcPr>
                  <w:tcW w:w="240" w:type="dxa"/>
                  <w:vAlign w:val="center"/>
                </w:tcPr>
                <w:p w14:paraId="0B0E145C"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w:t>
                  </w:r>
                </w:p>
              </w:tc>
              <w:tc>
                <w:tcPr>
                  <w:tcW w:w="779" w:type="dxa"/>
                  <w:vAlign w:val="center"/>
                </w:tcPr>
                <w:p w14:paraId="362FBD74" w14:textId="77777777" w:rsidR="003637DB" w:rsidRPr="000635BC" w:rsidRDefault="003637DB" w:rsidP="003637DB">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kern w:val="0"/>
                      <w:sz w:val="14"/>
                      <w:szCs w:val="14"/>
                    </w:rPr>
                    <w:t>事業者への情報発信</w:t>
                  </w:r>
                </w:p>
                <w:p w14:paraId="6083CF2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回数</w:t>
                  </w:r>
                </w:p>
              </w:tc>
              <w:tc>
                <w:tcPr>
                  <w:tcW w:w="1023" w:type="dxa"/>
                  <w:vAlign w:val="center"/>
                </w:tcPr>
                <w:p w14:paraId="3BAFC87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85</w:t>
                  </w:r>
                  <w:r w:rsidRPr="000635BC">
                    <w:rPr>
                      <w:rFonts w:ascii="ＭＳ ゴシック" w:eastAsia="ＭＳ ゴシック" w:hAnsi="ＭＳ ゴシック"/>
                      <w:kern w:val="0"/>
                      <w:sz w:val="14"/>
                      <w:szCs w:val="14"/>
                    </w:rPr>
                    <w:t>0回以上</w:t>
                  </w:r>
                </w:p>
              </w:tc>
            </w:tr>
          </w:tbl>
          <w:p w14:paraId="02C6A180"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tc>
        <w:tc>
          <w:tcPr>
            <w:tcW w:w="10631" w:type="dxa"/>
            <w:tcBorders>
              <w:top w:val="dotted" w:sz="4" w:space="0" w:color="auto"/>
            </w:tcBorders>
          </w:tcPr>
          <w:p w14:paraId="24FB379B" w14:textId="3F24C4DD" w:rsidR="003637DB" w:rsidRPr="000635BC" w:rsidRDefault="003637DB" w:rsidP="003637DB">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 xml:space="preserve"> HYPERLINK  \l "</w:instrText>
            </w:r>
            <w:r w:rsidRPr="000635BC">
              <w:rPr>
                <w:rFonts w:ascii="ＭＳ ゴシック" w:eastAsia="ＭＳ ゴシック" w:hAnsi="ＭＳ ゴシック" w:hint="eastAsia"/>
                <w:b/>
                <w:kern w:val="0"/>
                <w:sz w:val="18"/>
                <w:szCs w:val="20"/>
              </w:rPr>
              <w:instrText>細目</w:instrText>
            </w:r>
            <w:r w:rsidRPr="000635BC">
              <w:rPr>
                <w:rFonts w:ascii="ＭＳ ゴシック" w:eastAsia="ＭＳ ゴシック" w:hAnsi="ＭＳ ゴシック"/>
                <w:b/>
                <w:kern w:val="0"/>
                <w:sz w:val="18"/>
                <w:szCs w:val="20"/>
              </w:rPr>
              <w:instrText xml:space="preserve">09h" </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bookmarkStart w:id="14" w:name="細目09"/>
            <w:r w:rsidRPr="000635BC">
              <w:rPr>
                <w:rStyle w:val="af5"/>
                <w:rFonts w:ascii="ＭＳ ゴシック" w:eastAsia="ＭＳ ゴシック" w:hAnsi="ＭＳ ゴシック" w:hint="eastAsia"/>
                <w:b/>
                <w:color w:val="auto"/>
                <w:kern w:val="0"/>
                <w:sz w:val="18"/>
                <w:szCs w:val="20"/>
              </w:rPr>
              <w:t>【数値目標４】</w:t>
            </w:r>
            <w:r w:rsidRPr="000635BC">
              <w:rPr>
                <w:rStyle w:val="af5"/>
                <w:rFonts w:ascii="ＭＳ ゴシック" w:eastAsia="ＭＳ ゴシック" w:hAnsi="ＭＳ ゴシック" w:hint="eastAsia"/>
                <w:color w:val="auto"/>
                <w:kern w:val="0"/>
                <w:sz w:val="18"/>
                <w:szCs w:val="18"/>
              </w:rPr>
              <w:t>（細目９）</w:t>
            </w:r>
            <w:bookmarkEnd w:id="14"/>
          </w:p>
          <w:p w14:paraId="5490FED0" w14:textId="282C6F1B" w:rsidR="003637DB" w:rsidRPr="000635BC" w:rsidRDefault="001A3FCE" w:rsidP="003637DB">
            <w:pPr>
              <w:spacing w:line="240" w:lineRule="exact"/>
              <w:ind w:firstLineChars="100" w:firstLine="181"/>
              <w:rPr>
                <w:rFonts w:ascii="ＭＳ ゴシック" w:eastAsia="ＭＳ ゴシック" w:hAnsi="ＭＳ ゴシック"/>
                <w:b/>
                <w:kern w:val="0"/>
                <w:sz w:val="18"/>
                <w:szCs w:val="20"/>
                <w:shd w:val="pct15" w:color="auto" w:fill="FFFFFF"/>
              </w:rPr>
            </w:pPr>
            <w:r w:rsidRPr="000635BC">
              <w:rPr>
                <w:rStyle w:val="af5"/>
                <w:rFonts w:ascii="ＭＳ ゴシック" w:eastAsia="ＭＳ ゴシック" w:hAnsi="ＭＳ ゴシック" w:hint="eastAsia"/>
                <w:b/>
                <w:color w:val="auto"/>
                <w:kern w:val="0"/>
                <w:sz w:val="18"/>
                <w:szCs w:val="20"/>
              </w:rPr>
              <w:t>令和７</w:t>
            </w:r>
            <w:r w:rsidR="003637DB" w:rsidRPr="000635BC">
              <w:rPr>
                <w:rStyle w:val="af5"/>
                <w:rFonts w:ascii="ＭＳ ゴシック" w:eastAsia="ＭＳ ゴシック" w:hAnsi="ＭＳ ゴシック" w:hint="eastAsia"/>
                <w:b/>
                <w:color w:val="auto"/>
                <w:kern w:val="0"/>
                <w:sz w:val="18"/>
                <w:szCs w:val="20"/>
              </w:rPr>
              <w:t>年度における事業者への情報発信回数：85</w:t>
            </w:r>
            <w:r w:rsidR="003637DB" w:rsidRPr="000635BC">
              <w:rPr>
                <w:rStyle w:val="af5"/>
                <w:rFonts w:ascii="ＭＳ ゴシック" w:eastAsia="ＭＳ ゴシック" w:hAnsi="ＭＳ ゴシック"/>
                <w:b/>
                <w:color w:val="auto"/>
                <w:kern w:val="0"/>
                <w:sz w:val="18"/>
                <w:szCs w:val="20"/>
              </w:rPr>
              <w:t>0回以上</w:t>
            </w:r>
            <w:r w:rsidR="003637DB" w:rsidRPr="000635BC">
              <w:rPr>
                <w:rFonts w:ascii="ＭＳ ゴシック" w:eastAsia="ＭＳ ゴシック" w:hAnsi="ＭＳ ゴシック"/>
                <w:b/>
                <w:kern w:val="0"/>
                <w:sz w:val="18"/>
                <w:szCs w:val="20"/>
              </w:rPr>
              <w:fldChar w:fldCharType="end"/>
            </w:r>
          </w:p>
          <w:tbl>
            <w:tblPr>
              <w:tblStyle w:val="af2"/>
              <w:tblW w:w="4906" w:type="dxa"/>
              <w:tblLayout w:type="fixed"/>
              <w:tblLook w:val="04A0" w:firstRow="1" w:lastRow="0" w:firstColumn="1" w:lastColumn="0" w:noHBand="0" w:noVBand="1"/>
            </w:tblPr>
            <w:tblGrid>
              <w:gridCol w:w="1792"/>
              <w:gridCol w:w="1356"/>
              <w:gridCol w:w="879"/>
              <w:gridCol w:w="879"/>
            </w:tblGrid>
            <w:tr w:rsidR="00572925" w:rsidRPr="000635BC" w14:paraId="798BA952" w14:textId="6A206655" w:rsidTr="00BA2B8E">
              <w:trPr>
                <w:trHeight w:val="234"/>
              </w:trPr>
              <w:tc>
                <w:tcPr>
                  <w:tcW w:w="1792" w:type="dxa"/>
                  <w:vAlign w:val="center"/>
                </w:tcPr>
                <w:p w14:paraId="598C52AB" w14:textId="06C56F1D" w:rsidR="00BA2B8E" w:rsidRPr="000635BC" w:rsidRDefault="00BA2B8E" w:rsidP="003637DB">
                  <w:pPr>
                    <w:spacing w:line="200" w:lineRule="exact"/>
                    <w:jc w:val="center"/>
                    <w:rPr>
                      <w:rFonts w:ascii="ＭＳ ゴシック" w:eastAsia="ＭＳ ゴシック" w:hAnsi="ＭＳ ゴシック"/>
                      <w:kern w:val="0"/>
                      <w:sz w:val="18"/>
                      <w:szCs w:val="20"/>
                    </w:rPr>
                  </w:pPr>
                </w:p>
              </w:tc>
              <w:tc>
                <w:tcPr>
                  <w:tcW w:w="1356" w:type="dxa"/>
                  <w:vAlign w:val="center"/>
                </w:tcPr>
                <w:p w14:paraId="774C538B" w14:textId="30B32884" w:rsidR="00BA2B8E" w:rsidRPr="000635BC" w:rsidRDefault="00BA2B8E" w:rsidP="003637D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62DEB24" w14:textId="34B52AA1"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79" w:type="dxa"/>
                  <w:vAlign w:val="center"/>
                </w:tcPr>
                <w:p w14:paraId="6AA2906E" w14:textId="77777777"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18"/>
                    </w:rPr>
                    <w:t>R06</w:t>
                  </w:r>
                </w:p>
              </w:tc>
              <w:tc>
                <w:tcPr>
                  <w:tcW w:w="879" w:type="dxa"/>
                  <w:vAlign w:val="center"/>
                </w:tcPr>
                <w:p w14:paraId="7802B0A1" w14:textId="10A571AE" w:rsidR="00BA2B8E" w:rsidRPr="000635BC" w:rsidRDefault="00BA2B8E"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07</w:t>
                  </w:r>
                </w:p>
              </w:tc>
            </w:tr>
            <w:tr w:rsidR="00572925" w:rsidRPr="000635BC" w14:paraId="3E51B7C5" w14:textId="1A3F03F5" w:rsidTr="00BA2B8E">
              <w:trPr>
                <w:trHeight w:val="234"/>
              </w:trPr>
              <w:tc>
                <w:tcPr>
                  <w:tcW w:w="1792" w:type="dxa"/>
                  <w:vAlign w:val="center"/>
                </w:tcPr>
                <w:p w14:paraId="21021B8E" w14:textId="3235388B"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回数</w:t>
                  </w:r>
                </w:p>
              </w:tc>
              <w:tc>
                <w:tcPr>
                  <w:tcW w:w="1356" w:type="dxa"/>
                  <w:vAlign w:val="center"/>
                </w:tcPr>
                <w:p w14:paraId="68E7D36D" w14:textId="21682F4C"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843</w:t>
                  </w:r>
                </w:p>
              </w:tc>
              <w:tc>
                <w:tcPr>
                  <w:tcW w:w="879" w:type="dxa"/>
                  <w:vAlign w:val="center"/>
                </w:tcPr>
                <w:p w14:paraId="20A6E952" w14:textId="40C912F6"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,007</w:t>
                  </w:r>
                </w:p>
              </w:tc>
              <w:tc>
                <w:tcPr>
                  <w:tcW w:w="879" w:type="dxa"/>
                  <w:vAlign w:val="center"/>
                </w:tcPr>
                <w:p w14:paraId="7E877E08" w14:textId="76DCD154" w:rsidR="00BA2B8E" w:rsidRPr="000635BC" w:rsidRDefault="006B2DB9"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1055</w:t>
                  </w:r>
                </w:p>
              </w:tc>
            </w:tr>
          </w:tbl>
          <w:p w14:paraId="6D4B78EE" w14:textId="77777777" w:rsidR="00725EC5" w:rsidRDefault="00F67DE2" w:rsidP="00725EC5">
            <w:pPr>
              <w:spacing w:line="240" w:lineRule="exact"/>
              <w:rPr>
                <w:rFonts w:ascii="ＭＳ ゴシック" w:eastAsia="ＭＳ ゴシック" w:hAnsi="ＭＳ ゴシック"/>
                <w:kern w:val="0"/>
                <w:sz w:val="18"/>
                <w:szCs w:val="20"/>
              </w:rPr>
            </w:pPr>
            <w:r>
              <w:rPr>
                <w:rFonts w:ascii="ＭＳ ゴシック" w:eastAsia="ＭＳ ゴシック" w:hAnsi="ＭＳ ゴシック"/>
                <w:kern w:val="0"/>
                <w:sz w:val="18"/>
                <w:szCs w:val="20"/>
              </w:rPr>
              <w:br/>
            </w:r>
            <w:r w:rsidR="003637DB" w:rsidRPr="000635BC">
              <w:rPr>
                <w:rFonts w:ascii="ＭＳ ゴシック" w:eastAsia="ＭＳ ゴシック" w:hAnsi="ＭＳ ゴシック" w:hint="eastAsia"/>
                <w:kern w:val="0"/>
                <w:sz w:val="18"/>
                <w:szCs w:val="20"/>
              </w:rPr>
              <w:t>●事業者への情報発信件数は</w:t>
            </w:r>
            <w:r w:rsidR="00A54E71" w:rsidRPr="000635BC">
              <w:rPr>
                <w:rFonts w:ascii="ＭＳ ゴシック" w:eastAsia="ＭＳ ゴシック" w:hAnsi="ＭＳ ゴシック" w:hint="eastAsia"/>
                <w:kern w:val="0"/>
                <w:sz w:val="18"/>
                <w:szCs w:val="20"/>
              </w:rPr>
              <w:t>1</w:t>
            </w:r>
            <w:r w:rsidR="00A54E71" w:rsidRPr="000635BC">
              <w:rPr>
                <w:rFonts w:ascii="ＭＳ ゴシック" w:eastAsia="ＭＳ ゴシック" w:hAnsi="ＭＳ ゴシック"/>
                <w:kern w:val="0"/>
                <w:sz w:val="18"/>
                <w:szCs w:val="20"/>
              </w:rPr>
              <w:t>,0</w:t>
            </w:r>
            <w:r w:rsidR="006B2DB9" w:rsidRPr="000635BC">
              <w:rPr>
                <w:rFonts w:ascii="ＭＳ ゴシック" w:eastAsia="ＭＳ ゴシック" w:hAnsi="ＭＳ ゴシック" w:hint="eastAsia"/>
                <w:kern w:val="0"/>
                <w:sz w:val="18"/>
                <w:szCs w:val="20"/>
              </w:rPr>
              <w:t>55</w:t>
            </w:r>
            <w:r w:rsidR="00A54E71" w:rsidRPr="000635BC">
              <w:rPr>
                <w:rFonts w:ascii="ＭＳ ゴシック" w:eastAsia="ＭＳ ゴシック" w:hAnsi="ＭＳ ゴシック" w:hint="eastAsia"/>
                <w:kern w:val="0"/>
                <w:sz w:val="18"/>
                <w:szCs w:val="20"/>
              </w:rPr>
              <w:t>回で、1</w:t>
            </w:r>
            <w:r w:rsidR="006B2DB9" w:rsidRPr="000635BC">
              <w:rPr>
                <w:rFonts w:ascii="ＭＳ ゴシック" w:eastAsia="ＭＳ ゴシック" w:hAnsi="ＭＳ ゴシック" w:hint="eastAsia"/>
                <w:kern w:val="0"/>
                <w:sz w:val="18"/>
                <w:szCs w:val="20"/>
              </w:rPr>
              <w:t>24</w:t>
            </w:r>
            <w:r w:rsidR="00D633CC">
              <w:rPr>
                <w:rFonts w:ascii="ＭＳ ゴシック" w:eastAsia="ＭＳ ゴシック" w:hAnsi="ＭＳ ゴシック" w:hint="eastAsia"/>
                <w:kern w:val="0"/>
                <w:sz w:val="18"/>
                <w:szCs w:val="20"/>
              </w:rPr>
              <w:t>％</w:t>
            </w:r>
            <w:r w:rsidR="003637DB" w:rsidRPr="000635BC">
              <w:rPr>
                <w:rFonts w:ascii="ＭＳ ゴシック" w:eastAsia="ＭＳ ゴシック" w:hAnsi="ＭＳ ゴシック" w:hint="eastAsia"/>
                <w:kern w:val="0"/>
                <w:sz w:val="18"/>
                <w:szCs w:val="20"/>
              </w:rPr>
              <w:t>に達した</w:t>
            </w:r>
            <w:r w:rsidR="00725EC5" w:rsidRPr="000635BC">
              <w:rPr>
                <w:rFonts w:ascii="ＭＳ ゴシック" w:eastAsia="ＭＳ ゴシック" w:hAnsi="ＭＳ ゴシック" w:hint="eastAsia"/>
                <w:kern w:val="0"/>
                <w:sz w:val="18"/>
                <w:szCs w:val="20"/>
              </w:rPr>
              <w:t>.</w:t>
            </w:r>
          </w:p>
          <w:p w14:paraId="7524711F" w14:textId="1ECB082F" w:rsidR="00F67DE2" w:rsidRPr="000635BC" w:rsidRDefault="00F67DE2" w:rsidP="00725EC5">
            <w:pPr>
              <w:spacing w:line="240" w:lineRule="exact"/>
              <w:rPr>
                <w:rFonts w:ascii="ＭＳ ゴシック" w:eastAsia="ＭＳ ゴシック" w:hAnsi="ＭＳ ゴシック"/>
                <w:kern w:val="0"/>
                <w:sz w:val="18"/>
                <w:szCs w:val="20"/>
              </w:rPr>
            </w:pPr>
          </w:p>
        </w:tc>
      </w:tr>
    </w:tbl>
    <w:p w14:paraId="3AF62042" w14:textId="71258758" w:rsidR="00DE5F59" w:rsidRPr="000635BC" w:rsidRDefault="00DE5F59" w:rsidP="00DE5F59">
      <w:pPr>
        <w:spacing w:line="240" w:lineRule="exact"/>
        <w:rPr>
          <w:rFonts w:ascii="ＭＳ ゴシック" w:eastAsia="ＭＳ ゴシック" w:hAnsi="ＭＳ ゴシック"/>
          <w:sz w:val="20"/>
        </w:rPr>
      </w:pPr>
    </w:p>
    <w:p w14:paraId="6E093025" w14:textId="7188F01A" w:rsidR="00D1583C" w:rsidRPr="000635BC" w:rsidRDefault="00B20AFA">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tbl>
      <w:tblPr>
        <w:tblW w:w="15418"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0"/>
        <w:gridCol w:w="14568"/>
      </w:tblGrid>
      <w:tr w:rsidR="00572925" w:rsidRPr="000635BC" w14:paraId="770DDF2F" w14:textId="77777777" w:rsidTr="00231698">
        <w:trPr>
          <w:cantSplit/>
          <w:trHeight w:val="2119"/>
        </w:trPr>
        <w:tc>
          <w:tcPr>
            <w:tcW w:w="850" w:type="dxa"/>
            <w:vAlign w:val="center"/>
          </w:tcPr>
          <w:p w14:paraId="0F404CF6" w14:textId="77777777" w:rsidR="00DE5F59" w:rsidRPr="000635BC" w:rsidRDefault="00DE5F59" w:rsidP="00190529">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30D529B2" w14:textId="77777777" w:rsidR="00DE5F59" w:rsidRPr="000635BC" w:rsidRDefault="00DE5F59" w:rsidP="0019052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68" w:type="dxa"/>
          </w:tcPr>
          <w:p w14:paraId="7CAD7192"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（２）行政課題への対応</w:t>
            </w:r>
          </w:p>
          <w:p w14:paraId="24EADB10"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① 行政への技術支援</w:t>
            </w:r>
          </w:p>
          <w:p w14:paraId="60E2B360"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大阪府の政策目標の達成に必要な技術的課題への対応を強化するため、広く専門的な知識や知見の集積に努め、迅速かつ的確に技術支援を行うこと。</w:t>
            </w:r>
          </w:p>
          <w:p w14:paraId="74085D69"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また、全国的に共通する課題や近隣府県にまたがる対応を求められる課題、大阪・関西万博に向けた課題についても取組を進め、課題解決のための支援を行うこと。</w:t>
            </w:r>
          </w:p>
          <w:p w14:paraId="7FF488CA"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② 行政への知見の提供</w:t>
            </w:r>
          </w:p>
          <w:p w14:paraId="6330B321"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行政の技術力向上のため、気候変動適応に関して収集した科学的知見や優良事例の共有、ブルーカーボン生態系の再生・創出に資する助言など、研究所が集積した専門的な知識や知見を広くかつ積極的に、様々な機関へ提供するよう努めること。</w:t>
            </w:r>
          </w:p>
          <w:p w14:paraId="5E54DBAB"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③ 緊急時への対応と備え</w:t>
            </w:r>
          </w:p>
          <w:p w14:paraId="787C116D"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災害及び事故などの発生時において、緊急の対応が必要な場合には、大阪府への協力など必要な支援を迅速かつ的確に行うこと。加えて、緊急時への予見的な備えに対しても技術支援を行うこと。</w:t>
            </w:r>
          </w:p>
          <w:p w14:paraId="4AB5686D"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④ 農業大学校の運営を通じた担い手の育成</w:t>
            </w:r>
          </w:p>
          <w:p w14:paraId="2C73F1BE"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研究機関内に設置されているという強みを最大限活かし、力強い大阪農業の実現を支える新たな担い手の育成に努めること。</w:t>
            </w:r>
          </w:p>
        </w:tc>
      </w:tr>
    </w:tbl>
    <w:p w14:paraId="6A38141E" w14:textId="77777777" w:rsidR="00DE5F59" w:rsidRPr="000635BC" w:rsidRDefault="00DE5F59" w:rsidP="00DE5F59">
      <w:pPr>
        <w:spacing w:line="240" w:lineRule="exact"/>
        <w:rPr>
          <w:rFonts w:ascii="ＭＳ ゴシック" w:eastAsia="ＭＳ ゴシック" w:hAnsi="ＭＳ ゴシック"/>
        </w:rPr>
      </w:pPr>
    </w:p>
    <w:p w14:paraId="0468C175" w14:textId="3F1324A3" w:rsidR="00DE5F59" w:rsidRPr="000635BC" w:rsidRDefault="00DE5F59" w:rsidP="00DE5F59">
      <w:pPr>
        <w:pStyle w:val="1"/>
      </w:pPr>
      <w:r w:rsidRPr="000635BC">
        <w:rPr>
          <w:rFonts w:hint="eastAsia"/>
        </w:rPr>
        <w:t>≪小項目３≫ 行政</w:t>
      </w:r>
      <w:r w:rsidR="00FA35FB" w:rsidRPr="000635BC">
        <w:rPr>
          <w:rFonts w:hint="eastAsia"/>
        </w:rPr>
        <w:t>への</w:t>
      </w:r>
      <w:r w:rsidRPr="000635BC">
        <w:rPr>
          <w:rFonts w:hint="eastAsia"/>
        </w:rPr>
        <w:t>技術支援</w:t>
      </w:r>
      <w:r w:rsidR="00A61695" w:rsidRPr="000635BC">
        <w:rPr>
          <w:rFonts w:hint="eastAsia"/>
        </w:rPr>
        <w:t>・行政への知見の提供</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5E81EC22"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41D250F6"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3C78D4B2" w14:textId="0C4C3BD4" w:rsidR="00DE5F59" w:rsidRPr="000635BC" w:rsidRDefault="0082267E"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8476A7"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2EC88ACF" w14:textId="0D31EC5A"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85BA429"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394CC96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1D6D08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90AA4A8"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40081DB"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EB59E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3894136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3B9531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17B5C98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787E9A36"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826B2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3056752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7FD9A19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02" w:type="dxa"/>
            <w:vMerge/>
            <w:vAlign w:val="center"/>
          </w:tcPr>
          <w:p w14:paraId="5B196683"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5" w:name="細目10h" w:colFirst="0" w:colLast="0"/>
      <w:tr w:rsidR="00D24AB8" w:rsidRPr="000635BC" w14:paraId="0D67A554" w14:textId="77777777" w:rsidTr="00190529">
        <w:trPr>
          <w:trHeight w:val="632"/>
        </w:trPr>
        <w:tc>
          <w:tcPr>
            <w:tcW w:w="8359" w:type="dxa"/>
            <w:gridSpan w:val="3"/>
            <w:tcBorders>
              <w:bottom w:val="dashSmallGap" w:sz="4" w:space="0" w:color="auto"/>
            </w:tcBorders>
            <w:vAlign w:val="center"/>
          </w:tcPr>
          <w:p w14:paraId="2BEEF5AA" w14:textId="0115B86A" w:rsidR="00D24AB8" w:rsidRPr="00B55528"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"細目10"</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b/>
                <w:bCs/>
                <w:color w:val="auto"/>
                <w:kern w:val="0"/>
                <w:sz w:val="16"/>
                <w:szCs w:val="18"/>
                <w:highlight w:val="yellow"/>
              </w:rPr>
              <w:t>10　① 行政</w:t>
            </w:r>
            <w:r w:rsidRPr="00B55528">
              <w:rPr>
                <w:rStyle w:val="af5"/>
                <w:rFonts w:ascii="ＭＳ ゴシック" w:eastAsia="ＭＳ ゴシック" w:hAnsi="ＭＳ ゴシック" w:hint="eastAsia"/>
                <w:b/>
                <w:bCs/>
                <w:color w:val="auto"/>
                <w:kern w:val="0"/>
                <w:sz w:val="16"/>
                <w:szCs w:val="18"/>
                <w:highlight w:val="yellow"/>
              </w:rPr>
              <w:t>への</w:t>
            </w:r>
            <w:r w:rsidRPr="00B55528">
              <w:rPr>
                <w:rStyle w:val="af5"/>
                <w:rFonts w:ascii="ＭＳ ゴシック" w:eastAsia="ＭＳ ゴシック" w:hAnsi="ＭＳ ゴシック"/>
                <w:b/>
                <w:bCs/>
                <w:color w:val="auto"/>
                <w:kern w:val="0"/>
                <w:sz w:val="16"/>
                <w:szCs w:val="18"/>
                <w:highlight w:val="yellow"/>
              </w:rPr>
              <w:t>技術支援</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b/>
                <w:bCs/>
                <w:color w:val="auto"/>
                <w:kern w:val="0"/>
                <w:sz w:val="16"/>
                <w:szCs w:val="18"/>
                <w:highlight w:val="yellow"/>
              </w:rPr>
              <w:t>a 行政依頼事項に係る調査研究</w:t>
            </w:r>
          </w:p>
          <w:p w14:paraId="095351E7" w14:textId="47BA009E" w:rsidR="00D24AB8" w:rsidRPr="00966FF3" w:rsidRDefault="00D24AB8" w:rsidP="00D24AB8">
            <w:pPr>
              <w:spacing w:line="200" w:lineRule="exact"/>
              <w:ind w:leftChars="100" w:left="210"/>
              <w:rPr>
                <w:rStyle w:val="af5"/>
                <w:rFonts w:ascii="ＭＳ ゴシック" w:eastAsia="ＭＳ ゴシック" w:hAnsi="ＭＳ ゴシック"/>
                <w:color w:val="auto"/>
                <w:kern w:val="0"/>
                <w:sz w:val="16"/>
                <w:szCs w:val="18"/>
              </w:rPr>
            </w:pPr>
            <w:r w:rsidRPr="00966FF3">
              <w:rPr>
                <w:rStyle w:val="af5"/>
                <w:rFonts w:ascii="ＭＳ ゴシック" w:eastAsia="ＭＳ ゴシック" w:hAnsi="ＭＳ ゴシック" w:hint="eastAsia"/>
                <w:color w:val="auto"/>
                <w:kern w:val="0"/>
                <w:sz w:val="16"/>
                <w:szCs w:val="18"/>
              </w:rPr>
              <w:t>【数値目標５】令和７年度における行政依頼事項に係る調査研究課題に対する</w:t>
            </w:r>
          </w:p>
          <w:p w14:paraId="5C79C7E8" w14:textId="77777777" w:rsidR="00D24AB8" w:rsidRPr="00966FF3" w:rsidRDefault="00D24AB8" w:rsidP="00D24AB8">
            <w:pPr>
              <w:spacing w:line="200" w:lineRule="exact"/>
              <w:ind w:leftChars="100" w:left="210" w:firstLineChars="600" w:firstLine="96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大阪府からの総合評価の平均値：３以上（４段階評価）</w:t>
            </w:r>
            <w:r w:rsidRPr="00966FF3">
              <w:rPr>
                <w:rFonts w:ascii="ＭＳ ゴシック" w:eastAsia="ＭＳ ゴシック" w:hAnsi="ＭＳ ゴシック"/>
                <w:kern w:val="0"/>
                <w:sz w:val="16"/>
                <w:szCs w:val="18"/>
                <w:u w:val="single"/>
              </w:rPr>
              <w:fldChar w:fldCharType="end"/>
            </w:r>
          </w:p>
        </w:tc>
        <w:tc>
          <w:tcPr>
            <w:tcW w:w="3685" w:type="dxa"/>
            <w:gridSpan w:val="2"/>
            <w:vMerge w:val="restart"/>
          </w:tcPr>
          <w:p w14:paraId="30DD2DB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（細目10） </w:t>
            </w:r>
          </w:p>
          <w:p w14:paraId="302E7628" w14:textId="77777777" w:rsidR="00D24A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・行政依頼事項に係る調査研究について、28課題に取り組み、</w:t>
            </w:r>
            <w:r w:rsidRPr="008244B8">
              <w:rPr>
                <w:rFonts w:ascii="ＭＳ ゴシック" w:eastAsia="ＭＳ ゴシック" w:hAnsi="ＭＳ ゴシック" w:cs="ＭＳ ゴシック" w:hint="eastAsia"/>
              </w:rPr>
              <w:t>その成果は</w:t>
            </w:r>
            <w:r w:rsidRPr="008244B8">
              <w:rPr>
                <w:rFonts w:ascii="ＭＳ ゴシック" w:eastAsia="ＭＳ ゴシック" w:hAnsi="ＭＳ ゴシック" w:cs="ＭＳ ゴシック"/>
              </w:rPr>
              <w:t>府施策の推進に活用された。</w:t>
            </w:r>
          </w:p>
          <w:p w14:paraId="31B4B1C5" w14:textId="77777777" w:rsidR="006D5AAE" w:rsidRPr="008244B8" w:rsidRDefault="006D5AAE" w:rsidP="0054419E">
            <w:pPr>
              <w:ind w:leftChars="50" w:left="315" w:rightChars="50" w:right="105" w:hangingChars="100" w:hanging="210"/>
              <w:rPr>
                <w:rFonts w:ascii="ＭＳ ゴシック" w:eastAsia="ＭＳ ゴシック" w:hAnsi="ＭＳ ゴシック" w:cs="ＭＳ ゴシック"/>
              </w:rPr>
            </w:pPr>
          </w:p>
          <w:p w14:paraId="01779F5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w:t>
            </w:r>
            <w:r w:rsidRPr="008244B8">
              <w:rPr>
                <w:rFonts w:ascii="ＭＳ ゴシック" w:eastAsia="ＭＳ ゴシック" w:hAnsi="ＭＳ ゴシック" w:cs="ＭＳ ゴシック" w:hint="eastAsia"/>
              </w:rPr>
              <w:t>大阪</w:t>
            </w:r>
            <w:r w:rsidRPr="008244B8">
              <w:rPr>
                <w:rFonts w:ascii="ＭＳ ゴシック" w:eastAsia="ＭＳ ゴシック" w:hAnsi="ＭＳ ゴシック" w:cs="ＭＳ ゴシック"/>
              </w:rPr>
              <w:t>府からの総合評価平均値は3.</w:t>
            </w:r>
            <w:r w:rsidRPr="008244B8">
              <w:rPr>
                <w:rFonts w:ascii="ＭＳ ゴシック" w:eastAsia="ＭＳ ゴシック" w:hAnsi="ＭＳ ゴシック" w:cs="ＭＳ ゴシック" w:hint="eastAsia"/>
              </w:rPr>
              <w:t>42</w:t>
            </w:r>
            <w:r w:rsidRPr="008244B8">
              <w:rPr>
                <w:rFonts w:ascii="ＭＳ ゴシック" w:eastAsia="ＭＳ ゴシック" w:hAnsi="ＭＳ ゴシック" w:cs="ＭＳ ゴシック"/>
              </w:rPr>
              <w:t>となり、数値目標（3.0以上）を上回った。</w:t>
            </w:r>
          </w:p>
          <w:p w14:paraId="6529B3E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0BE6E409"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（細目11・12・14・16） </w:t>
            </w:r>
          </w:p>
          <w:p w14:paraId="33C6E0AC" w14:textId="20DE169A"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6" w:name="_Hlk236407108"/>
            <w:r w:rsidRPr="008244B8">
              <w:rPr>
                <w:rFonts w:ascii="ＭＳ ゴシック" w:eastAsia="ＭＳ ゴシック" w:hAnsi="ＭＳ ゴシック" w:cs="ＭＳ ゴシック"/>
              </w:rPr>
              <w:t>・行政からの技術相談、行政検体の分析を実施する等、専門的知見を活かした支援を着実に行ったほか、全国的に問題となっ</w:t>
            </w:r>
            <w:r w:rsidRPr="008244B8">
              <w:rPr>
                <w:rFonts w:ascii="ＭＳ ゴシック" w:eastAsia="ＭＳ ゴシック" w:hAnsi="ＭＳ ゴシック" w:cs="ＭＳ ゴシック" w:hint="eastAsia"/>
              </w:rPr>
              <w:t>ている</w:t>
            </w:r>
            <w:r w:rsidRPr="008244B8">
              <w:rPr>
                <w:rFonts w:ascii="ＭＳ ゴシック" w:eastAsia="ＭＳ ゴシック" w:hAnsi="ＭＳ ゴシック" w:cs="ＭＳ ゴシック"/>
              </w:rPr>
              <w:t>ツキノワグマ</w:t>
            </w:r>
            <w:r w:rsidR="004B6743">
              <w:rPr>
                <w:rFonts w:ascii="ＭＳ ゴシック" w:eastAsia="ＭＳ ゴシック" w:hAnsi="ＭＳ ゴシック" w:cs="ＭＳ ゴシック" w:hint="eastAsia"/>
              </w:rPr>
              <w:t>の</w:t>
            </w:r>
            <w:r w:rsidRPr="008244B8">
              <w:rPr>
                <w:rFonts w:ascii="ＭＳ ゴシック" w:eastAsia="ＭＳ ゴシック" w:hAnsi="ＭＳ ゴシック" w:cs="ＭＳ ゴシック" w:hint="eastAsia"/>
              </w:rPr>
              <w:t>出没に</w:t>
            </w:r>
            <w:r w:rsidRPr="008244B8">
              <w:rPr>
                <w:rFonts w:ascii="ＭＳ ゴシック" w:eastAsia="ＭＳ ゴシック" w:hAnsi="ＭＳ ゴシック" w:cs="ＭＳ ゴシック"/>
              </w:rPr>
              <w:t>ついて、痕跡鑑定等の技術的支援を実施した。</w:t>
            </w:r>
          </w:p>
          <w:bookmarkEnd w:id="16"/>
          <w:p w14:paraId="6FA5F12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p>
          <w:p w14:paraId="66C58720" w14:textId="77777777" w:rsidR="00D24AB8" w:rsidRPr="008244B8" w:rsidRDefault="00D24AB8" w:rsidP="00723A43">
            <w:pPr>
              <w:widowControl/>
              <w:ind w:rightChars="50" w:right="105"/>
              <w:rPr>
                <w:rFonts w:ascii="ＭＳ ゴシック" w:eastAsia="ＭＳ ゴシック" w:hAnsi="ＭＳ ゴシック" w:cs="ＭＳ ゴシック"/>
              </w:rPr>
            </w:pPr>
          </w:p>
          <w:p w14:paraId="51F206EC" w14:textId="334AF65E"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（細目17）</w:t>
            </w:r>
          </w:p>
          <w:p w14:paraId="4D006ABE"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7" w:name="_Hlk236407314"/>
            <w:r w:rsidRPr="008244B8">
              <w:rPr>
                <w:rStyle w:val="normaltextrun"/>
                <w:rFonts w:ascii="ＭＳ ゴシック" w:eastAsia="ＭＳ ゴシック" w:hAnsi="ＭＳ ゴシック" w:cs="ＭＳ ゴシック"/>
              </w:rPr>
              <w:t>・全国豊かな海づくり大会の開催に向け、機運醸成イベントを</w:t>
            </w:r>
            <w:r w:rsidRPr="008244B8">
              <w:rPr>
                <w:rStyle w:val="normaltextrun"/>
                <w:rFonts w:ascii="ＭＳ ゴシック" w:eastAsia="ＭＳ ゴシック" w:hAnsi="ＭＳ ゴシック" w:cs="ＭＳ ゴシック" w:hint="eastAsia"/>
              </w:rPr>
              <w:t>大阪</w:t>
            </w:r>
            <w:r w:rsidRPr="008244B8">
              <w:rPr>
                <w:rStyle w:val="normaltextrun"/>
                <w:rFonts w:ascii="ＭＳ ゴシック" w:eastAsia="ＭＳ ゴシック" w:hAnsi="ＭＳ ゴシック" w:cs="ＭＳ ゴシック"/>
              </w:rPr>
              <w:t>府と共催するほか、放流魚種及びお手渡し魚種の種苗生産を行い、１年前プレイベントに提供した。</w:t>
            </w:r>
            <w:bookmarkEnd w:id="17"/>
            <w:r w:rsidRPr="008244B8">
              <w:rPr>
                <w:rStyle w:val="normaltextrun"/>
                <w:rFonts w:ascii="ＭＳ ゴシック" w:eastAsia="ＭＳ ゴシック" w:hAnsi="ＭＳ ゴシック" w:cs="ＭＳ ゴシック"/>
              </w:rPr>
              <w:t> </w:t>
            </w:r>
          </w:p>
          <w:p w14:paraId="240BE127"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76C95EB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（細目18） </w:t>
            </w:r>
          </w:p>
          <w:p w14:paraId="46F709F0" w14:textId="7D2DFB4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rPr>
            </w:pPr>
            <w:bookmarkStart w:id="18" w:name="_Hlk236407146"/>
            <w:r w:rsidRPr="008244B8">
              <w:rPr>
                <w:rFonts w:ascii="ＭＳ ゴシック" w:eastAsia="ＭＳ ゴシック" w:hAnsi="ＭＳ ゴシック" w:cs="ＭＳ ゴシック"/>
              </w:rPr>
              <w:t>・ブドウ</w:t>
            </w:r>
            <w:r w:rsidRPr="008244B8">
              <w:rPr>
                <w:rFonts w:ascii="ＭＳ ゴシック" w:eastAsia="ＭＳ ゴシック" w:hAnsi="ＭＳ ゴシック" w:cs="ＭＳ ゴシック" w:hint="eastAsia"/>
              </w:rPr>
              <w:t>ほ</w:t>
            </w:r>
            <w:r w:rsidRPr="008244B8">
              <w:rPr>
                <w:rFonts w:ascii="ＭＳ ゴシック" w:eastAsia="ＭＳ ゴシック" w:hAnsi="ＭＳ ゴシック" w:cs="ＭＳ ゴシック"/>
              </w:rPr>
              <w:t>場にてバイオ炭施用試験を開始するとともに、醸造用ブドウ「シャルドネ」「メルロー」における糖酸度</w:t>
            </w:r>
            <w:r w:rsidRPr="008244B8">
              <w:rPr>
                <w:rFonts w:ascii="ＭＳ ゴシック" w:eastAsia="ＭＳ ゴシック" w:hAnsi="ＭＳ ゴシック" w:cs="ＭＳ ゴシック" w:hint="eastAsia"/>
              </w:rPr>
              <w:t>についても</w:t>
            </w:r>
            <w:r w:rsidRPr="008244B8">
              <w:rPr>
                <w:rFonts w:ascii="ＭＳ ゴシック" w:eastAsia="ＭＳ ゴシック" w:hAnsi="ＭＳ ゴシック" w:cs="ＭＳ ゴシック"/>
              </w:rPr>
              <w:t>分析を行うほか、これらの果実を用いた試験醸造を実施した。</w:t>
            </w:r>
            <w:bookmarkEnd w:id="18"/>
            <w:r w:rsidRPr="008244B8">
              <w:rPr>
                <w:rFonts w:ascii="ＭＳ ゴシック" w:eastAsia="ＭＳ ゴシック" w:hAnsi="ＭＳ ゴシック" w:cs="ＭＳ ゴシック"/>
              </w:rPr>
              <w:t> </w:t>
            </w:r>
          </w:p>
        </w:tc>
        <w:tc>
          <w:tcPr>
            <w:tcW w:w="3402" w:type="dxa"/>
            <w:vMerge w:val="restart"/>
          </w:tcPr>
          <w:p w14:paraId="51CEDA8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・行政依頼事項に係る調査研究を着実に実施し、府施策の推進に貢献した。</w:t>
            </w:r>
          </w:p>
          <w:p w14:paraId="07A19827"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D56CB5C"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・また、行政からの技術相談や依頼分析に適切に対応するとともに、研究所が蓄積した専門的知見を行政へ提供するなど、行政支援機関として求められる役割を果たした。</w:t>
            </w:r>
          </w:p>
          <w:p w14:paraId="65C4754A"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CD4952A"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0E45234B" w14:textId="77777777" w:rsidR="00D24AB8" w:rsidRPr="00D35007" w:rsidRDefault="00D24AB8" w:rsidP="0054419E">
            <w:pPr>
              <w:ind w:leftChars="50" w:left="305" w:rightChars="50" w:right="105" w:hangingChars="100" w:hanging="200"/>
              <w:rPr>
                <w:rFonts w:ascii="ＭＳ ゴシック" w:eastAsia="ＭＳ ゴシック" w:hAnsi="ＭＳ ゴシック"/>
                <w:color w:val="EE0000"/>
                <w:kern w:val="0"/>
                <w:sz w:val="20"/>
                <w:szCs w:val="20"/>
                <w:highlight w:val="yellow"/>
              </w:rPr>
            </w:pPr>
          </w:p>
        </w:tc>
      </w:tr>
      <w:bookmarkEnd w:id="15"/>
      <w:tr w:rsidR="00D24AB8" w:rsidRPr="000635BC" w14:paraId="5FBDB45E" w14:textId="77777777" w:rsidTr="00190529">
        <w:trPr>
          <w:trHeight w:val="115"/>
        </w:trPr>
        <w:tc>
          <w:tcPr>
            <w:tcW w:w="562" w:type="dxa"/>
            <w:tcBorders>
              <w:top w:val="dashSmallGap" w:sz="4" w:space="0" w:color="auto"/>
              <w:bottom w:val="dashSmallGap" w:sz="4" w:space="0" w:color="auto"/>
              <w:tr2bl w:val="single" w:sz="4" w:space="0" w:color="auto"/>
            </w:tcBorders>
            <w:vAlign w:val="center"/>
          </w:tcPr>
          <w:p w14:paraId="5C3E3A04"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6C01C188"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５つの部会において、</w:t>
            </w:r>
            <w:r w:rsidRPr="00B55528">
              <w:rPr>
                <w:rFonts w:ascii="ＭＳ ゴシック" w:eastAsia="ＭＳ ゴシック" w:hAnsi="ＭＳ ゴシック"/>
                <w:b/>
                <w:bCs/>
                <w:kern w:val="0"/>
                <w:sz w:val="16"/>
                <w:szCs w:val="16"/>
                <w:highlight w:val="yellow"/>
              </w:rPr>
              <w:t>2</w:t>
            </w:r>
            <w:r w:rsidRPr="00B55528">
              <w:rPr>
                <w:rFonts w:ascii="ＭＳ ゴシック" w:eastAsia="ＭＳ ゴシック" w:hAnsi="ＭＳ ゴシック" w:hint="eastAsia"/>
                <w:b/>
                <w:bCs/>
                <w:kern w:val="0"/>
                <w:sz w:val="16"/>
                <w:szCs w:val="16"/>
                <w:highlight w:val="yellow"/>
              </w:rPr>
              <w:t>8課題の調査研究に取組み、大阪府の施策推進に活用された。総合評価の平均値は</w:t>
            </w:r>
          </w:p>
          <w:p w14:paraId="142D03BA" w14:textId="78D26A22" w:rsidR="00D24AB8" w:rsidRPr="00966FF3" w:rsidRDefault="00D24AB8" w:rsidP="00D24AB8">
            <w:pPr>
              <w:widowControl/>
              <w:spacing w:line="220" w:lineRule="exact"/>
              <w:ind w:firstLineChars="100" w:firstLine="161"/>
              <w:rPr>
                <w:rFonts w:ascii="ＭＳ ゴシック" w:eastAsia="ＭＳ ゴシック" w:hAnsi="ＭＳ ゴシック"/>
                <w:kern w:val="0"/>
                <w:sz w:val="16"/>
                <w:szCs w:val="16"/>
              </w:rPr>
            </w:pPr>
            <w:r w:rsidRPr="00B55528">
              <w:rPr>
                <w:rFonts w:ascii="ＭＳ ゴシック" w:eastAsia="ＭＳ ゴシック" w:hAnsi="ＭＳ ゴシック"/>
                <w:b/>
                <w:bCs/>
                <w:kern w:val="0"/>
                <w:sz w:val="16"/>
                <w:szCs w:val="16"/>
                <w:highlight w:val="yellow"/>
              </w:rPr>
              <w:t>3.</w:t>
            </w:r>
            <w:r w:rsidRPr="00B55528">
              <w:rPr>
                <w:rFonts w:ascii="ＭＳ ゴシック" w:eastAsia="ＭＳ ゴシック" w:hAnsi="ＭＳ ゴシック" w:hint="eastAsia"/>
                <w:b/>
                <w:bCs/>
                <w:kern w:val="0"/>
                <w:sz w:val="16"/>
                <w:szCs w:val="16"/>
                <w:highlight w:val="yellow"/>
              </w:rPr>
              <w:t>42</w:t>
            </w:r>
            <w:r w:rsidRPr="00B55528">
              <w:rPr>
                <w:rFonts w:ascii="ＭＳ ゴシック" w:eastAsia="ＭＳ ゴシック" w:hAnsi="ＭＳ ゴシック"/>
                <w:b/>
                <w:bCs/>
                <w:kern w:val="0"/>
                <w:sz w:val="16"/>
                <w:szCs w:val="16"/>
                <w:highlight w:val="yellow"/>
              </w:rPr>
              <w:t>であった。</w:t>
            </w:r>
          </w:p>
        </w:tc>
        <w:tc>
          <w:tcPr>
            <w:tcW w:w="3685" w:type="dxa"/>
            <w:gridSpan w:val="2"/>
            <w:vMerge/>
          </w:tcPr>
          <w:p w14:paraId="1DF4BFE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5173BA44"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6D15A696" w14:textId="77777777" w:rsidTr="00EA10C4">
        <w:trPr>
          <w:trHeight w:val="82"/>
        </w:trPr>
        <w:tc>
          <w:tcPr>
            <w:tcW w:w="562" w:type="dxa"/>
            <w:tcBorders>
              <w:top w:val="dashSmallGap" w:sz="4" w:space="0" w:color="auto"/>
              <w:bottom w:val="single" w:sz="4" w:space="0" w:color="auto"/>
            </w:tcBorders>
            <w:vAlign w:val="center"/>
          </w:tcPr>
          <w:p w14:paraId="0BBD690C" w14:textId="6022FBF1"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Ⅳ</w:t>
            </w:r>
          </w:p>
        </w:tc>
        <w:tc>
          <w:tcPr>
            <w:tcW w:w="7797" w:type="dxa"/>
            <w:gridSpan w:val="2"/>
          </w:tcPr>
          <w:p w14:paraId="02515ACE" w14:textId="5BE6427C" w:rsidR="00D24AB8" w:rsidRPr="00966FF3" w:rsidRDefault="00D24AB8" w:rsidP="00D24AB8">
            <w:pPr>
              <w:widowControl/>
              <w:spacing w:line="22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6"/>
              </w:rPr>
              <w:t>・全</w:t>
            </w:r>
            <w:r w:rsidRPr="00966FF3">
              <w:rPr>
                <w:rFonts w:ascii="ＭＳ ゴシック" w:eastAsia="ＭＳ ゴシック" w:hAnsi="ＭＳ ゴシック"/>
                <w:kern w:val="0"/>
                <w:sz w:val="16"/>
                <w:szCs w:val="16"/>
              </w:rPr>
              <w:t>2</w:t>
            </w:r>
            <w:r w:rsidRPr="00966FF3">
              <w:rPr>
                <w:rFonts w:ascii="ＭＳ ゴシック" w:eastAsia="ＭＳ ゴシック" w:hAnsi="ＭＳ ゴシック" w:hint="eastAsia"/>
                <w:kern w:val="0"/>
                <w:sz w:val="16"/>
                <w:szCs w:val="16"/>
              </w:rPr>
              <w:t>8課題の総合評価の平均は</w:t>
            </w:r>
            <w:r w:rsidRPr="00966FF3">
              <w:rPr>
                <w:rFonts w:ascii="ＭＳ ゴシック" w:eastAsia="ＭＳ ゴシック" w:hAnsi="ＭＳ ゴシック"/>
                <w:kern w:val="0"/>
                <w:sz w:val="16"/>
                <w:szCs w:val="16"/>
              </w:rPr>
              <w:t>3.</w:t>
            </w:r>
            <w:r w:rsidRPr="00966FF3">
              <w:rPr>
                <w:rFonts w:ascii="ＭＳ ゴシック" w:eastAsia="ＭＳ ゴシック" w:hAnsi="ＭＳ ゴシック" w:hint="eastAsia"/>
                <w:kern w:val="0"/>
                <w:sz w:val="16"/>
                <w:szCs w:val="16"/>
              </w:rPr>
              <w:t>42</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8"/>
              </w:rPr>
              <w:t>あり、数値目標</w:t>
            </w:r>
            <w:r w:rsidRPr="00966FF3">
              <w:rPr>
                <w:rFonts w:ascii="ＭＳ ゴシック" w:eastAsia="ＭＳ ゴシック" w:hAnsi="ＭＳ ゴシック"/>
                <w:kern w:val="0"/>
                <w:sz w:val="16"/>
                <w:szCs w:val="16"/>
              </w:rPr>
              <w:t>（３以上）</w:t>
            </w:r>
            <w:r w:rsidRPr="00966FF3">
              <w:rPr>
                <w:rFonts w:ascii="ＭＳ ゴシック" w:eastAsia="ＭＳ ゴシック" w:hAnsi="ＭＳ ゴシック" w:hint="eastAsia"/>
                <w:kern w:val="0"/>
                <w:sz w:val="16"/>
                <w:szCs w:val="18"/>
              </w:rPr>
              <w:t>を上回った。</w:t>
            </w:r>
          </w:p>
          <w:p w14:paraId="7A8A82CB" w14:textId="6C059689" w:rsidR="00D24AB8" w:rsidRPr="00966FF3" w:rsidRDefault="00D24AB8" w:rsidP="00D24AB8">
            <w:pPr>
              <w:widowControl/>
              <w:spacing w:line="220" w:lineRule="exact"/>
              <w:rPr>
                <w:rFonts w:ascii="ＭＳ ゴシック" w:eastAsia="ＭＳ ゴシック" w:hAnsi="ＭＳ ゴシック"/>
                <w:kern w:val="0"/>
                <w:sz w:val="16"/>
                <w:szCs w:val="18"/>
              </w:rPr>
            </w:pPr>
          </w:p>
        </w:tc>
        <w:tc>
          <w:tcPr>
            <w:tcW w:w="3685" w:type="dxa"/>
            <w:gridSpan w:val="2"/>
            <w:vMerge/>
          </w:tcPr>
          <w:p w14:paraId="2EC890A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5F62D1C0"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9" w:name="細目11h" w:colFirst="0" w:colLast="0"/>
      <w:tr w:rsidR="00D24AB8" w:rsidRPr="000635BC" w14:paraId="4B2A0DC7" w14:textId="77777777" w:rsidTr="00190529">
        <w:trPr>
          <w:trHeight w:val="209"/>
        </w:trPr>
        <w:tc>
          <w:tcPr>
            <w:tcW w:w="8359" w:type="dxa"/>
            <w:gridSpan w:val="3"/>
            <w:tcBorders>
              <w:bottom w:val="dashSmallGap" w:sz="4" w:space="0" w:color="auto"/>
            </w:tcBorders>
            <w:vAlign w:val="center"/>
          </w:tcPr>
          <w:p w14:paraId="72A4C1A6" w14:textId="2A6ECFCE" w:rsidR="00D24AB8" w:rsidRPr="00B55528"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"細目11"</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細目11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ⅰ</w:t>
            </w:r>
            <w:r w:rsidRPr="00B55528">
              <w:rPr>
                <w:rStyle w:val="af5"/>
                <w:rFonts w:ascii="ＭＳ ゴシック" w:eastAsia="ＭＳ ゴシック" w:hAnsi="ＭＳ ゴシック"/>
                <w:b/>
                <w:color w:val="auto"/>
                <w:kern w:val="0"/>
                <w:sz w:val="16"/>
                <w:szCs w:val="16"/>
                <w:highlight w:val="yellow"/>
              </w:rPr>
              <w:t xml:space="preserve"> 技術相談・現地技術指導への対応等</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A5F29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A5788D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9"/>
      <w:tr w:rsidR="00D24AB8" w:rsidRPr="000635BC" w14:paraId="38ED3874" w14:textId="77777777" w:rsidTr="00EA10C4">
        <w:trPr>
          <w:trHeight w:val="203"/>
        </w:trPr>
        <w:tc>
          <w:tcPr>
            <w:tcW w:w="562" w:type="dxa"/>
            <w:tcBorders>
              <w:top w:val="dashSmallGap" w:sz="4" w:space="0" w:color="auto"/>
              <w:bottom w:val="dashSmallGap" w:sz="4" w:space="0" w:color="auto"/>
              <w:tr2bl w:val="single" w:sz="4" w:space="0" w:color="auto"/>
            </w:tcBorders>
            <w:vAlign w:val="center"/>
          </w:tcPr>
          <w:p w14:paraId="275F6B6E"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6"/>
              </w:rPr>
            </w:pPr>
          </w:p>
        </w:tc>
        <w:tc>
          <w:tcPr>
            <w:tcW w:w="7797" w:type="dxa"/>
            <w:gridSpan w:val="2"/>
          </w:tcPr>
          <w:p w14:paraId="12A9102A" w14:textId="3A84777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環境、農林</w:t>
            </w:r>
            <w:r w:rsidRPr="00B55528">
              <w:rPr>
                <w:rFonts w:ascii="ＭＳ ゴシック" w:eastAsia="ＭＳ ゴシック" w:hAnsi="ＭＳ ゴシック"/>
                <w:b/>
                <w:kern w:val="0"/>
                <w:sz w:val="16"/>
                <w:szCs w:val="16"/>
                <w:highlight w:val="yellow"/>
              </w:rPr>
              <w:t>、</w:t>
            </w:r>
            <w:r w:rsidRPr="00B55528">
              <w:rPr>
                <w:rFonts w:ascii="ＭＳ ゴシック" w:eastAsia="ＭＳ ゴシック" w:hAnsi="ＭＳ ゴシック" w:hint="eastAsia"/>
                <w:b/>
                <w:kern w:val="0"/>
                <w:sz w:val="16"/>
                <w:szCs w:val="16"/>
                <w:highlight w:val="yellow"/>
              </w:rPr>
              <w:t>水産、食品、生物多様性分野等において行政からの技術相談に208件対応した。また、必要に応じて現地技術指導を行った。</w:t>
            </w:r>
          </w:p>
        </w:tc>
        <w:tc>
          <w:tcPr>
            <w:tcW w:w="3685" w:type="dxa"/>
            <w:gridSpan w:val="2"/>
            <w:vMerge/>
          </w:tcPr>
          <w:p w14:paraId="7ADDCD6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A1D164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21A681B" w14:textId="77777777" w:rsidTr="00B20AFA">
        <w:trPr>
          <w:trHeight w:val="382"/>
        </w:trPr>
        <w:tc>
          <w:tcPr>
            <w:tcW w:w="562" w:type="dxa"/>
            <w:tcBorders>
              <w:top w:val="dashSmallGap" w:sz="4" w:space="0" w:color="auto"/>
              <w:bottom w:val="single" w:sz="4" w:space="0" w:color="auto"/>
            </w:tcBorders>
            <w:vAlign w:val="center"/>
          </w:tcPr>
          <w:p w14:paraId="7F9B819E" w14:textId="2C93EB3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BC8958B" w14:textId="2B91886F"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・研究所の多様な知見を活用して行政からの技術相談に対応し、課題解決に着実に寄与した。また、大阪府等の要請に応じて現地にて技術指導を行い、行政の指導業務等に着実に貢献した。</w:t>
            </w:r>
          </w:p>
        </w:tc>
        <w:tc>
          <w:tcPr>
            <w:tcW w:w="3685" w:type="dxa"/>
            <w:gridSpan w:val="2"/>
            <w:vMerge/>
          </w:tcPr>
          <w:p w14:paraId="291DB4D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3AE55B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0" w:name="細目12h" w:colFirst="0" w:colLast="0"/>
      <w:tr w:rsidR="00D24AB8" w:rsidRPr="000635BC" w14:paraId="7BED3976" w14:textId="77777777" w:rsidTr="00190529">
        <w:trPr>
          <w:trHeight w:val="211"/>
        </w:trPr>
        <w:tc>
          <w:tcPr>
            <w:tcW w:w="8359" w:type="dxa"/>
            <w:gridSpan w:val="3"/>
            <w:tcBorders>
              <w:top w:val="single" w:sz="4" w:space="0" w:color="auto"/>
              <w:bottom w:val="dashSmallGap" w:sz="4" w:space="0" w:color="auto"/>
            </w:tcBorders>
            <w:vAlign w:val="center"/>
          </w:tcPr>
          <w:p w14:paraId="4A189093" w14:textId="66A2DD34" w:rsidR="00D24AB8" w:rsidRPr="00B55528" w:rsidRDefault="00D24AB8" w:rsidP="00D24AB8">
            <w:pPr>
              <w:spacing w:line="220" w:lineRule="exact"/>
              <w:jc w:val="lef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"細目12"</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細目12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ⅱ</w:t>
            </w:r>
            <w:r w:rsidRPr="00B55528">
              <w:rPr>
                <w:rStyle w:val="af5"/>
                <w:rFonts w:ascii="ＭＳ ゴシック" w:eastAsia="ＭＳ ゴシック" w:hAnsi="ＭＳ ゴシック"/>
                <w:b/>
                <w:color w:val="auto"/>
                <w:kern w:val="0"/>
                <w:sz w:val="16"/>
                <w:szCs w:val="16"/>
                <w:highlight w:val="yellow"/>
              </w:rPr>
              <w:t xml:space="preserve"> 依頼検体等の分析</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2B6F3D2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8A0BA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0"/>
      <w:tr w:rsidR="00D24AB8" w:rsidRPr="000635BC" w14:paraId="4060A82F" w14:textId="77777777" w:rsidTr="00190529">
        <w:trPr>
          <w:trHeight w:val="211"/>
        </w:trPr>
        <w:tc>
          <w:tcPr>
            <w:tcW w:w="562" w:type="dxa"/>
            <w:tcBorders>
              <w:top w:val="dashSmallGap" w:sz="4" w:space="0" w:color="auto"/>
              <w:bottom w:val="dashSmallGap" w:sz="4" w:space="0" w:color="auto"/>
              <w:tr2bl w:val="single" w:sz="4" w:space="0" w:color="auto"/>
            </w:tcBorders>
            <w:vAlign w:val="center"/>
          </w:tcPr>
          <w:p w14:paraId="56C26E7C"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797" w:type="dxa"/>
            <w:gridSpan w:val="2"/>
          </w:tcPr>
          <w:p w14:paraId="5C05A78C" w14:textId="1F6B8D84"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環境（アスベスト、ダイオキシン等）及び農業分野（農産物の残留農薬等）の行政の検体を313件分析</w:t>
            </w:r>
            <w:r w:rsidRPr="00966FF3">
              <w:rPr>
                <w:rFonts w:ascii="ＭＳ ゴシック" w:eastAsia="ＭＳ ゴシック" w:hAnsi="ＭＳ ゴシック" w:hint="eastAsia"/>
                <w:bCs/>
                <w:kern w:val="0"/>
                <w:sz w:val="16"/>
                <w:szCs w:val="16"/>
              </w:rPr>
              <w:t>した。</w:t>
            </w:r>
          </w:p>
        </w:tc>
        <w:tc>
          <w:tcPr>
            <w:tcW w:w="3685" w:type="dxa"/>
            <w:gridSpan w:val="2"/>
            <w:vMerge/>
          </w:tcPr>
          <w:p w14:paraId="5FF9A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67E8F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B1E4A8" w14:textId="77777777" w:rsidTr="00190529">
        <w:trPr>
          <w:trHeight w:val="211"/>
        </w:trPr>
        <w:tc>
          <w:tcPr>
            <w:tcW w:w="562" w:type="dxa"/>
            <w:tcBorders>
              <w:top w:val="single" w:sz="4" w:space="0" w:color="auto"/>
              <w:bottom w:val="single" w:sz="4" w:space="0" w:color="auto"/>
            </w:tcBorders>
            <w:vAlign w:val="center"/>
          </w:tcPr>
          <w:p w14:paraId="5720E9B1" w14:textId="687728E9"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5C59894D" w14:textId="092BC7B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・研究所の知見を駆使して大阪府等からの依頼検体等の分析に対応し</w:t>
            </w:r>
            <w:r w:rsidRPr="000635BC">
              <w:rPr>
                <w:rFonts w:ascii="ＭＳ ゴシック" w:eastAsia="ＭＳ ゴシック" w:hAnsi="ＭＳ ゴシック"/>
                <w:kern w:val="0"/>
                <w:sz w:val="16"/>
                <w:szCs w:val="16"/>
              </w:rPr>
              <w:t>、</w:t>
            </w:r>
            <w:r w:rsidRPr="000635BC">
              <w:rPr>
                <w:rFonts w:ascii="ＭＳ ゴシック" w:eastAsia="ＭＳ ゴシック" w:hAnsi="ＭＳ ゴシック" w:hint="eastAsia"/>
                <w:kern w:val="0"/>
                <w:sz w:val="16"/>
                <w:szCs w:val="16"/>
              </w:rPr>
              <w:t>生活環境の保全や農業生産振興施策を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支援した</w:t>
            </w:r>
            <w:r w:rsidRPr="000635BC">
              <w:rPr>
                <w:rFonts w:ascii="ＭＳ ゴシック" w:eastAsia="ＭＳ ゴシック" w:hAnsi="ＭＳ ゴシック"/>
                <w:kern w:val="0"/>
                <w:sz w:val="16"/>
                <w:szCs w:val="16"/>
              </w:rPr>
              <w:t>。</w:t>
            </w:r>
          </w:p>
        </w:tc>
        <w:tc>
          <w:tcPr>
            <w:tcW w:w="3685" w:type="dxa"/>
            <w:gridSpan w:val="2"/>
            <w:vMerge/>
          </w:tcPr>
          <w:p w14:paraId="71F53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C3B2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1" w:name="細目13h" w:colFirst="0" w:colLast="0"/>
      <w:tr w:rsidR="00D24AB8" w:rsidRPr="000635BC" w14:paraId="140C6E6D" w14:textId="77777777" w:rsidTr="00190529">
        <w:trPr>
          <w:trHeight w:val="211"/>
        </w:trPr>
        <w:tc>
          <w:tcPr>
            <w:tcW w:w="8359" w:type="dxa"/>
            <w:gridSpan w:val="3"/>
            <w:tcBorders>
              <w:top w:val="single" w:sz="4" w:space="0" w:color="auto"/>
              <w:bottom w:val="dashSmallGap" w:sz="4" w:space="0" w:color="auto"/>
            </w:tcBorders>
            <w:vAlign w:val="center"/>
          </w:tcPr>
          <w:p w14:paraId="4F9E0474" w14:textId="0041FE7E"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fldChar w:fldCharType="begin"/>
            </w:r>
            <w:r w:rsidRPr="000635BC">
              <w:rPr>
                <w:rFonts w:ascii="ＭＳ ゴシック" w:eastAsia="ＭＳ ゴシック" w:hAnsi="ＭＳ ゴシック"/>
                <w:kern w:val="0"/>
                <w:sz w:val="16"/>
                <w:szCs w:val="16"/>
              </w:rPr>
              <w:instrText>HYPERLINK  \l "細目13"</w:instrText>
            </w:r>
            <w:r w:rsidRPr="000635BC">
              <w:rPr>
                <w:rFonts w:ascii="ＭＳ ゴシック" w:eastAsia="ＭＳ ゴシック" w:hAnsi="ＭＳ ゴシック"/>
                <w:kern w:val="0"/>
                <w:sz w:val="16"/>
                <w:szCs w:val="16"/>
              </w:rPr>
            </w:r>
            <w:r w:rsidRPr="000635BC">
              <w:rPr>
                <w:rFonts w:ascii="ＭＳ ゴシック" w:eastAsia="ＭＳ ゴシック" w:hAnsi="ＭＳ ゴシック"/>
                <w:kern w:val="0"/>
                <w:sz w:val="16"/>
                <w:szCs w:val="16"/>
              </w:rPr>
              <w:fldChar w:fldCharType="separate"/>
            </w:r>
            <w:r w:rsidRPr="000635BC">
              <w:rPr>
                <w:rStyle w:val="af5"/>
                <w:rFonts w:ascii="ＭＳ ゴシック" w:eastAsia="ＭＳ ゴシック" w:hAnsi="ＭＳ ゴシック" w:hint="eastAsia"/>
                <w:color w:val="auto"/>
                <w:kern w:val="0"/>
                <w:sz w:val="16"/>
                <w:szCs w:val="16"/>
              </w:rPr>
              <w:t>細目13　① 行政への</w:t>
            </w:r>
            <w:r w:rsidRPr="000635BC">
              <w:rPr>
                <w:rStyle w:val="af5"/>
                <w:rFonts w:ascii="ＭＳ ゴシック" w:eastAsia="ＭＳ ゴシック" w:hAnsi="ＭＳ ゴシック"/>
                <w:color w:val="auto"/>
                <w:kern w:val="0"/>
                <w:sz w:val="16"/>
                <w:szCs w:val="16"/>
              </w:rPr>
              <w:t>技術支援</w:t>
            </w:r>
            <w:r w:rsidRPr="000635BC">
              <w:rPr>
                <w:rStyle w:val="af5"/>
                <w:rFonts w:ascii="ＭＳ ゴシック" w:eastAsia="ＭＳ ゴシック" w:hAnsi="ＭＳ ゴシック" w:hint="eastAsia"/>
                <w:color w:val="auto"/>
                <w:kern w:val="0"/>
                <w:sz w:val="16"/>
                <w:szCs w:val="16"/>
              </w:rPr>
              <w:t xml:space="preserve">　</w:t>
            </w:r>
            <w:r w:rsidRPr="000635BC">
              <w:rPr>
                <w:rStyle w:val="af5"/>
                <w:rFonts w:ascii="ＭＳ ゴシック" w:eastAsia="ＭＳ ゴシック" w:hAnsi="ＭＳ ゴシック"/>
                <w:color w:val="auto"/>
                <w:kern w:val="0"/>
                <w:sz w:val="16"/>
                <w:szCs w:val="16"/>
              </w:rPr>
              <w:t>b その他の技術支援</w:t>
            </w:r>
            <w:r w:rsidRPr="000635BC">
              <w:rPr>
                <w:rStyle w:val="af5"/>
                <w:rFonts w:ascii="ＭＳ ゴシック" w:eastAsia="ＭＳ ゴシック" w:hAnsi="ＭＳ ゴシック" w:hint="eastAsia"/>
                <w:color w:val="auto"/>
                <w:kern w:val="0"/>
                <w:sz w:val="16"/>
                <w:szCs w:val="16"/>
              </w:rPr>
              <w:t xml:space="preserve">　ⅲ</w:t>
            </w:r>
            <w:r w:rsidRPr="000635BC">
              <w:rPr>
                <w:rStyle w:val="af5"/>
                <w:rFonts w:ascii="ＭＳ ゴシック" w:eastAsia="ＭＳ ゴシック" w:hAnsi="ＭＳ ゴシック"/>
                <w:color w:val="auto"/>
                <w:kern w:val="0"/>
                <w:sz w:val="16"/>
                <w:szCs w:val="16"/>
              </w:rPr>
              <w:t xml:space="preserve"> 気候変動適応への支援</w:t>
            </w:r>
            <w:r w:rsidRPr="000635BC">
              <w:rPr>
                <w:rFonts w:ascii="ＭＳ ゴシック" w:eastAsia="ＭＳ ゴシック" w:hAnsi="ＭＳ ゴシック"/>
                <w:kern w:val="0"/>
                <w:sz w:val="16"/>
                <w:szCs w:val="16"/>
              </w:rPr>
              <w:fldChar w:fldCharType="end"/>
            </w:r>
          </w:p>
        </w:tc>
        <w:tc>
          <w:tcPr>
            <w:tcW w:w="3685" w:type="dxa"/>
            <w:gridSpan w:val="2"/>
            <w:vMerge/>
          </w:tcPr>
          <w:p w14:paraId="7C1DC7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D6A5A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1"/>
      <w:tr w:rsidR="00D24AB8" w:rsidRPr="000635BC" w14:paraId="41D6A420" w14:textId="77777777" w:rsidTr="00190529">
        <w:trPr>
          <w:trHeight w:val="492"/>
        </w:trPr>
        <w:tc>
          <w:tcPr>
            <w:tcW w:w="562" w:type="dxa"/>
            <w:tcBorders>
              <w:top w:val="dashSmallGap" w:sz="4" w:space="0" w:color="auto"/>
              <w:bottom w:val="dashSmallGap" w:sz="4" w:space="0" w:color="auto"/>
              <w:tr2bl w:val="single" w:sz="4" w:space="0" w:color="auto"/>
            </w:tcBorders>
            <w:vAlign w:val="center"/>
          </w:tcPr>
          <w:p w14:paraId="3BF501B2"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4B1E4279"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・おおさか気候変動適応センターを運営し、（国研）国立環境研究所や（国研）農研機構、大阪管区気象台</w:t>
            </w:r>
          </w:p>
          <w:p w14:paraId="62E8EA1B" w14:textId="77777777"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等から気候変動の影響や適応策に関する情報を収集し、ホームページやセミナー等で発信した。</w:t>
            </w:r>
          </w:p>
          <w:p w14:paraId="1C69F8F5"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・大阪府の委託事業により、市町村職員向けセミナーを開催し、気候変動への適応や気候変動適応計画策定</w:t>
            </w:r>
          </w:p>
          <w:p w14:paraId="414EE90C" w14:textId="28809F1B"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への理解を促進した。</w:t>
            </w:r>
          </w:p>
        </w:tc>
        <w:tc>
          <w:tcPr>
            <w:tcW w:w="3685" w:type="dxa"/>
            <w:gridSpan w:val="2"/>
            <w:vMerge/>
          </w:tcPr>
          <w:p w14:paraId="0B4F53F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506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F91CC54" w14:textId="77777777" w:rsidTr="00190529">
        <w:trPr>
          <w:trHeight w:val="211"/>
        </w:trPr>
        <w:tc>
          <w:tcPr>
            <w:tcW w:w="562" w:type="dxa"/>
            <w:tcBorders>
              <w:top w:val="dashSmallGap" w:sz="4" w:space="0" w:color="auto"/>
              <w:bottom w:val="single" w:sz="4" w:space="0" w:color="auto"/>
            </w:tcBorders>
            <w:vAlign w:val="center"/>
          </w:tcPr>
          <w:p w14:paraId="62633378" w14:textId="0D20222A"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2BA6640" w14:textId="21BBC49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・おおさか気候変動適応センターを運営し、情報の収集やホームページやセミナー等を通した大阪府域における適応策の普及を着実に行った。</w:t>
            </w:r>
          </w:p>
        </w:tc>
        <w:tc>
          <w:tcPr>
            <w:tcW w:w="3685" w:type="dxa"/>
            <w:gridSpan w:val="2"/>
            <w:vMerge/>
          </w:tcPr>
          <w:p w14:paraId="13F16F0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03E42B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2" w:name="細目14h" w:colFirst="0" w:colLast="0"/>
      <w:tr w:rsidR="00D24AB8" w:rsidRPr="000635BC" w14:paraId="4D48604F" w14:textId="77777777" w:rsidTr="00190529">
        <w:trPr>
          <w:trHeight w:val="211"/>
        </w:trPr>
        <w:tc>
          <w:tcPr>
            <w:tcW w:w="8359" w:type="dxa"/>
            <w:gridSpan w:val="3"/>
            <w:tcBorders>
              <w:top w:val="single" w:sz="4" w:space="0" w:color="auto"/>
              <w:bottom w:val="dashSmallGap" w:sz="4" w:space="0" w:color="auto"/>
            </w:tcBorders>
            <w:vAlign w:val="center"/>
          </w:tcPr>
          <w:p w14:paraId="7758A3A7" w14:textId="26494FA6" w:rsidR="00D24AB8" w:rsidRPr="00B55528" w:rsidRDefault="00D24AB8" w:rsidP="00D24AB8">
            <w:pPr>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b/>
                <w:bCs/>
                <w:kern w:val="0"/>
                <w:sz w:val="16"/>
                <w:szCs w:val="16"/>
                <w:highlight w:val="yellow"/>
              </w:rPr>
              <w:fldChar w:fldCharType="begin"/>
            </w:r>
            <w:r w:rsidRPr="00B55528">
              <w:rPr>
                <w:rFonts w:ascii="ＭＳ ゴシック" w:eastAsia="ＭＳ ゴシック" w:hAnsi="ＭＳ ゴシック"/>
                <w:b/>
                <w:bCs/>
                <w:kern w:val="0"/>
                <w:sz w:val="16"/>
                <w:szCs w:val="16"/>
                <w:highlight w:val="yellow"/>
              </w:rPr>
              <w:instrText>HYPERLINK  \l "細目14"</w:instrText>
            </w:r>
            <w:r w:rsidRPr="00B55528">
              <w:rPr>
                <w:rFonts w:ascii="ＭＳ ゴシック" w:eastAsia="ＭＳ ゴシック" w:hAnsi="ＭＳ ゴシック"/>
                <w:b/>
                <w:bCs/>
                <w:kern w:val="0"/>
                <w:sz w:val="16"/>
                <w:szCs w:val="16"/>
                <w:highlight w:val="yellow"/>
              </w:rPr>
            </w:r>
            <w:r w:rsidRPr="00B55528">
              <w:rPr>
                <w:rFonts w:ascii="ＭＳ ゴシック" w:eastAsia="ＭＳ ゴシック" w:hAnsi="ＭＳ ゴシック"/>
                <w:b/>
                <w:bCs/>
                <w:kern w:val="0"/>
                <w:sz w:val="16"/>
                <w:szCs w:val="16"/>
                <w:highlight w:val="yellow"/>
              </w:rPr>
              <w:fldChar w:fldCharType="separate"/>
            </w:r>
            <w:r w:rsidRPr="00B55528">
              <w:rPr>
                <w:rStyle w:val="af5"/>
                <w:rFonts w:ascii="ＭＳ ゴシック" w:eastAsia="ＭＳ ゴシック" w:hAnsi="ＭＳ ゴシック" w:hint="eastAsia"/>
                <w:b/>
                <w:bCs/>
                <w:color w:val="auto"/>
                <w:kern w:val="0"/>
                <w:sz w:val="16"/>
                <w:szCs w:val="16"/>
                <w:highlight w:val="yellow"/>
              </w:rPr>
              <w:t>細目14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ⅳ</w:t>
            </w:r>
            <w:r w:rsidRPr="00B55528">
              <w:rPr>
                <w:rStyle w:val="af5"/>
                <w:rFonts w:ascii="ＭＳ ゴシック" w:eastAsia="ＭＳ ゴシック" w:hAnsi="ＭＳ ゴシック"/>
                <w:b/>
                <w:bCs/>
                <w:color w:val="auto"/>
                <w:kern w:val="0"/>
                <w:sz w:val="16"/>
                <w:szCs w:val="16"/>
                <w:highlight w:val="yellow"/>
              </w:rPr>
              <w:t xml:space="preserve"> 森林整備への支援</w:t>
            </w:r>
            <w:r w:rsidRPr="00B55528">
              <w:rPr>
                <w:rFonts w:ascii="ＭＳ ゴシック" w:eastAsia="ＭＳ ゴシック" w:hAnsi="ＭＳ ゴシック"/>
                <w:b/>
                <w:bCs/>
                <w:kern w:val="0"/>
                <w:sz w:val="16"/>
                <w:szCs w:val="16"/>
                <w:highlight w:val="yellow"/>
              </w:rPr>
              <w:fldChar w:fldCharType="end"/>
            </w:r>
          </w:p>
        </w:tc>
        <w:tc>
          <w:tcPr>
            <w:tcW w:w="3685" w:type="dxa"/>
            <w:gridSpan w:val="2"/>
            <w:vMerge/>
          </w:tcPr>
          <w:p w14:paraId="1E8B48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69936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2"/>
      <w:tr w:rsidR="00D24AB8" w:rsidRPr="000635BC" w14:paraId="78879A4A" w14:textId="77777777" w:rsidTr="00B20AFA">
        <w:trPr>
          <w:trHeight w:val="139"/>
        </w:trPr>
        <w:tc>
          <w:tcPr>
            <w:tcW w:w="562" w:type="dxa"/>
            <w:tcBorders>
              <w:top w:val="dashSmallGap" w:sz="4" w:space="0" w:color="auto"/>
              <w:bottom w:val="dashSmallGap" w:sz="4" w:space="0" w:color="auto"/>
              <w:tr2bl w:val="single" w:sz="4" w:space="0" w:color="auto"/>
            </w:tcBorders>
            <w:vAlign w:val="center"/>
          </w:tcPr>
          <w:p w14:paraId="6CA38FA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7559152A" w14:textId="395304A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・大阪府が</w:t>
            </w:r>
            <w:r w:rsidRPr="00966FF3">
              <w:rPr>
                <w:rFonts w:ascii="ＭＳ ゴシック" w:eastAsia="ＭＳ ゴシック" w:hAnsi="ＭＳ ゴシック"/>
                <w:kern w:val="0"/>
                <w:sz w:val="16"/>
                <w:szCs w:val="16"/>
              </w:rPr>
              <w:t>整備を進めている治山ダムによる河川への土砂流出抑制効果や</w:t>
            </w: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洪水ピーク流量の低減効果の検証を</w:t>
            </w:r>
            <w:r>
              <w:rPr>
                <w:rFonts w:ascii="ＭＳ ゴシック" w:eastAsia="ＭＳ ゴシック" w:hAnsi="ＭＳ ゴシック" w:hint="eastAsia"/>
                <w:kern w:val="0"/>
                <w:sz w:val="16"/>
                <w:szCs w:val="16"/>
              </w:rPr>
              <w:t>すること</w:t>
            </w:r>
            <w:r w:rsidRPr="00966FF3">
              <w:rPr>
                <w:rFonts w:ascii="ＭＳ ゴシック" w:eastAsia="ＭＳ ゴシック" w:hAnsi="ＭＳ ゴシック"/>
                <w:kern w:val="0"/>
                <w:sz w:val="16"/>
                <w:szCs w:val="16"/>
              </w:rPr>
              <w:t>を目的として、治山ダム設置前の降雨と流量の関係を明らかにした。</w:t>
            </w:r>
          </w:p>
          <w:p w14:paraId="419FF4B0" w14:textId="40E671C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大阪府が流木対策を実施した森林のうち、</w:t>
            </w:r>
            <w:r w:rsidRPr="00B55528">
              <w:rPr>
                <w:rFonts w:ascii="ＭＳ ゴシック" w:eastAsia="ＭＳ ゴシック" w:hAnsi="ＭＳ ゴシック"/>
                <w:b/>
                <w:bCs/>
                <w:kern w:val="0"/>
                <w:sz w:val="16"/>
                <w:szCs w:val="16"/>
                <w:highlight w:val="yellow"/>
              </w:rPr>
              <w:t>1</w:t>
            </w:r>
            <w:r w:rsidRPr="00B55528">
              <w:rPr>
                <w:rFonts w:ascii="ＭＳ ゴシック" w:eastAsia="ＭＳ ゴシック" w:hAnsi="ＭＳ ゴシック" w:hint="eastAsia"/>
                <w:b/>
                <w:bCs/>
                <w:kern w:val="0"/>
                <w:sz w:val="16"/>
                <w:szCs w:val="16"/>
                <w:highlight w:val="yellow"/>
              </w:rPr>
              <w:t>1</w:t>
            </w:r>
            <w:r w:rsidRPr="00B55528">
              <w:rPr>
                <w:rFonts w:ascii="ＭＳ ゴシック" w:eastAsia="ＭＳ ゴシック" w:hAnsi="ＭＳ ゴシック"/>
                <w:b/>
                <w:bCs/>
                <w:kern w:val="0"/>
                <w:sz w:val="16"/>
                <w:szCs w:val="16"/>
                <w:highlight w:val="yellow"/>
              </w:rPr>
              <w:t>カ所のヒノキ林において倒木のモニタリング調査を行い、流木の発生が抑制されており、</w:t>
            </w:r>
            <w:r w:rsidRPr="00B55528">
              <w:rPr>
                <w:rFonts w:ascii="ＭＳ ゴシック" w:eastAsia="ＭＳ ゴシック" w:hAnsi="ＭＳ ゴシック" w:hint="eastAsia"/>
                <w:b/>
                <w:bCs/>
                <w:kern w:val="0"/>
                <w:sz w:val="16"/>
                <w:szCs w:val="16"/>
                <w:highlight w:val="yellow"/>
              </w:rPr>
              <w:t>対策</w:t>
            </w:r>
            <w:r w:rsidRPr="00B55528">
              <w:rPr>
                <w:rFonts w:ascii="ＭＳ ゴシック" w:eastAsia="ＭＳ ゴシック" w:hAnsi="ＭＳ ゴシック"/>
                <w:b/>
                <w:bCs/>
                <w:kern w:val="0"/>
                <w:sz w:val="16"/>
                <w:szCs w:val="16"/>
                <w:highlight w:val="yellow"/>
              </w:rPr>
              <w:t>実施４年後においても流木災害のリスクが低減されていることを確認</w:t>
            </w:r>
            <w:r w:rsidRPr="00966FF3">
              <w:rPr>
                <w:rFonts w:ascii="ＭＳ ゴシック" w:eastAsia="ＭＳ ゴシック" w:hAnsi="ＭＳ ゴシック"/>
                <w:kern w:val="0"/>
                <w:sz w:val="16"/>
                <w:szCs w:val="16"/>
              </w:rPr>
              <w:t>し</w:t>
            </w:r>
            <w:r w:rsidRPr="00966FF3">
              <w:rPr>
                <w:rFonts w:ascii="ＭＳ ゴシック" w:eastAsia="ＭＳ ゴシック" w:hAnsi="ＭＳ ゴシック"/>
                <w:kern w:val="0"/>
                <w:sz w:val="16"/>
                <w:szCs w:val="16"/>
              </w:rPr>
              <w:lastRenderedPageBreak/>
              <w:t>た。</w:t>
            </w:r>
          </w:p>
        </w:tc>
        <w:tc>
          <w:tcPr>
            <w:tcW w:w="3685" w:type="dxa"/>
            <w:gridSpan w:val="2"/>
            <w:vMerge/>
          </w:tcPr>
          <w:p w14:paraId="307ADB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479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DB9F5D0" w14:textId="77777777" w:rsidTr="00725EC5">
        <w:trPr>
          <w:trHeight w:val="274"/>
        </w:trPr>
        <w:tc>
          <w:tcPr>
            <w:tcW w:w="562" w:type="dxa"/>
            <w:tcBorders>
              <w:top w:val="single" w:sz="4" w:space="0" w:color="auto"/>
              <w:bottom w:val="single" w:sz="4" w:space="0" w:color="auto"/>
            </w:tcBorders>
            <w:vAlign w:val="center"/>
          </w:tcPr>
          <w:p w14:paraId="0536F29C" w14:textId="78F9A17F"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0581C5C2"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・大阪府の治山ダムや流木対策の防災機能の把握や効果検証など、森林施策に資する調査を着実に実施した。</w:t>
            </w:r>
          </w:p>
          <w:p w14:paraId="0AA8B5D3" w14:textId="6F98A21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55406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37A812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3" w:name="細目15h" w:colFirst="0" w:colLast="0"/>
      <w:tr w:rsidR="00D24AB8" w:rsidRPr="000635BC" w14:paraId="149E1B98" w14:textId="77777777" w:rsidTr="009611D1">
        <w:trPr>
          <w:trHeight w:val="211"/>
        </w:trPr>
        <w:tc>
          <w:tcPr>
            <w:tcW w:w="8359" w:type="dxa"/>
            <w:gridSpan w:val="3"/>
            <w:tcBorders>
              <w:top w:val="single" w:sz="4" w:space="0" w:color="auto"/>
              <w:bottom w:val="dashSmallGap" w:sz="4" w:space="0" w:color="auto"/>
            </w:tcBorders>
            <w:vAlign w:val="center"/>
          </w:tcPr>
          <w:p w14:paraId="3217DFF7" w14:textId="45BF7DAC"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"細目15"</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15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ⅴ</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ブルーカーボンに関する支</w:t>
            </w:r>
            <w:r w:rsidRPr="00B55528">
              <w:rPr>
                <w:rStyle w:val="af5"/>
                <w:rFonts w:ascii="ＭＳ ゴシック" w:eastAsia="ＭＳ ゴシック" w:hAnsi="ＭＳ ゴシック"/>
                <w:b/>
                <w:bCs/>
                <w:color w:val="auto"/>
                <w:kern w:val="0"/>
                <w:sz w:val="16"/>
                <w:szCs w:val="16"/>
                <w:highlight w:val="yellow"/>
              </w:rPr>
              <w:t>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8F7D16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62A6C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3"/>
      <w:tr w:rsidR="00D24AB8" w:rsidRPr="000635BC" w14:paraId="0EDEDD16"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1095657F"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3883DFBE"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大阪湾ブルーカーボン生態系アライアンスに参画し、他の会員との意見交換や研究所の取組についての情報発信を行い、大阪府の施策を支援</w:t>
            </w:r>
            <w:r w:rsidRPr="00966FF3">
              <w:rPr>
                <w:rFonts w:ascii="ＭＳ ゴシック" w:eastAsia="ＭＳ ゴシック" w:hAnsi="ＭＳ ゴシック" w:hint="eastAsia"/>
                <w:kern w:val="0"/>
                <w:sz w:val="16"/>
                <w:szCs w:val="16"/>
              </w:rPr>
              <w:t>した。</w:t>
            </w:r>
          </w:p>
          <w:p w14:paraId="584D4911" w14:textId="4D8E856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漁業関係者を対象とした研究業務成果発表会において、大阪湾南部藻場の長期変化について報告し、併せてブルーカーボン</w:t>
            </w:r>
            <w:r w:rsidRPr="00966FF3">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調査手法の改善策についても話題提供を行った。</w:t>
            </w:r>
          </w:p>
        </w:tc>
        <w:tc>
          <w:tcPr>
            <w:tcW w:w="3685" w:type="dxa"/>
            <w:gridSpan w:val="2"/>
            <w:vMerge/>
          </w:tcPr>
          <w:p w14:paraId="27F8F74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3434E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DEC7820" w14:textId="77777777" w:rsidTr="009611D1">
        <w:trPr>
          <w:trHeight w:val="211"/>
        </w:trPr>
        <w:tc>
          <w:tcPr>
            <w:tcW w:w="562" w:type="dxa"/>
            <w:tcBorders>
              <w:top w:val="dashSmallGap" w:sz="4" w:space="0" w:color="auto"/>
              <w:bottom w:val="single" w:sz="4" w:space="0" w:color="auto"/>
            </w:tcBorders>
            <w:vAlign w:val="center"/>
          </w:tcPr>
          <w:p w14:paraId="16D453EF" w14:textId="1BFD410C"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6AA4C17A" w14:textId="6C7D20E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・大阪湾ブルーカーボン生態系アライアンスへの参画や成果発表会の開催を通して、研究所や大阪府の藻場についての取組や施策を発信するなど、大阪府施策の支援を着実に行った。</w:t>
            </w:r>
          </w:p>
        </w:tc>
        <w:tc>
          <w:tcPr>
            <w:tcW w:w="3685" w:type="dxa"/>
            <w:gridSpan w:val="2"/>
            <w:vMerge/>
          </w:tcPr>
          <w:p w14:paraId="4D9F545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7454F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4" w:name="細目16h" w:colFirst="0" w:colLast="0"/>
      <w:tr w:rsidR="00D24AB8" w:rsidRPr="000635BC" w14:paraId="2FEEEEF6" w14:textId="77777777" w:rsidTr="009611D1">
        <w:trPr>
          <w:trHeight w:val="211"/>
        </w:trPr>
        <w:tc>
          <w:tcPr>
            <w:tcW w:w="8359" w:type="dxa"/>
            <w:gridSpan w:val="3"/>
            <w:tcBorders>
              <w:top w:val="single" w:sz="4" w:space="0" w:color="auto"/>
              <w:bottom w:val="dashSmallGap" w:sz="4" w:space="0" w:color="auto"/>
            </w:tcBorders>
            <w:vAlign w:val="center"/>
          </w:tcPr>
          <w:p w14:paraId="63C928C8" w14:textId="2857D69B"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"細目16"</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細目16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ⅵ</w:t>
            </w:r>
            <w:r w:rsidRPr="00B55528">
              <w:rPr>
                <w:rStyle w:val="af5"/>
                <w:rFonts w:ascii="ＭＳ ゴシック" w:eastAsia="ＭＳ ゴシック" w:hAnsi="ＭＳ ゴシック"/>
                <w:b/>
                <w:bCs/>
                <w:color w:val="auto"/>
                <w:kern w:val="0"/>
                <w:sz w:val="16"/>
                <w:szCs w:val="16"/>
                <w:highlight w:val="yellow"/>
              </w:rPr>
              <w:t xml:space="preserve"> 生物多様性地域戦略への支援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372E73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C15807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4"/>
      <w:tr w:rsidR="00D24AB8" w:rsidRPr="000635BC" w14:paraId="6C2676BC"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7C522C01"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068FD8D7" w14:textId="77777777"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・生物多様性研修プログラムを用いた研修を</w:t>
            </w:r>
            <w:r w:rsidRPr="00966FF3">
              <w:rPr>
                <w:rFonts w:ascii="ＭＳ ゴシック" w:eastAsia="ＭＳ ゴシック" w:hAnsi="ＭＳ ゴシック"/>
                <w:kern w:val="0"/>
                <w:sz w:val="16"/>
                <w:szCs w:val="16"/>
              </w:rPr>
              <w:t>実施するとともに、事業者、行政、学校等と協働で生物多様性</w:t>
            </w:r>
          </w:p>
          <w:p w14:paraId="577E6767" w14:textId="77777777" w:rsidR="00D24AB8" w:rsidRPr="00966FF3" w:rsidRDefault="00D24AB8" w:rsidP="00D24AB8">
            <w:pPr>
              <w:spacing w:line="220" w:lineRule="exact"/>
              <w:ind w:firstLineChars="100" w:firstLine="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の普及啓発に係るイベントを実施した。</w:t>
            </w:r>
          </w:p>
          <w:p w14:paraId="7CDE8E62" w14:textId="16D9291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b/>
                <w:bCs/>
                <w:kern w:val="0"/>
                <w:sz w:val="16"/>
                <w:szCs w:val="16"/>
                <w:highlight w:val="yellow"/>
              </w:rPr>
              <w:t>全国的なツキノワグマの出没件数の増加を受け大阪府や大阪府警察本部が新規に開催した「北部地域ツキノワグマ対策会議」等３件において、</w:t>
            </w:r>
            <w:r w:rsidRPr="00B55528">
              <w:rPr>
                <w:rFonts w:ascii="ＭＳ ゴシック" w:eastAsia="ＭＳ ゴシック" w:hAnsi="ＭＳ ゴシック" w:hint="eastAsia"/>
                <w:b/>
                <w:bCs/>
                <w:kern w:val="0"/>
                <w:sz w:val="16"/>
                <w:szCs w:val="16"/>
                <w:highlight w:val="yellow"/>
              </w:rPr>
              <w:t>研究所が先導的に実施している野生動物等モニタリング調査等をもとに</w:t>
            </w:r>
            <w:r w:rsidRPr="00B55528">
              <w:rPr>
                <w:rFonts w:ascii="ＭＳ ゴシック" w:eastAsia="ＭＳ ゴシック" w:hAnsi="ＭＳ ゴシック"/>
                <w:b/>
                <w:bCs/>
                <w:kern w:val="0"/>
                <w:sz w:val="16"/>
                <w:szCs w:val="16"/>
                <w:highlight w:val="yellow"/>
              </w:rPr>
              <w:t>ツキノワグマの生態や出没状況について解説した。行政からの依頼により、大阪府内でのツキノワグマ出没が疑われる足跡・ツメ痕・糞について鑑定を行った。</w:t>
            </w:r>
          </w:p>
        </w:tc>
        <w:tc>
          <w:tcPr>
            <w:tcW w:w="3685" w:type="dxa"/>
            <w:gridSpan w:val="2"/>
            <w:vMerge/>
          </w:tcPr>
          <w:p w14:paraId="010942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3DC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620E4C2" w14:textId="77777777" w:rsidTr="009611D1">
        <w:trPr>
          <w:trHeight w:val="211"/>
        </w:trPr>
        <w:tc>
          <w:tcPr>
            <w:tcW w:w="562" w:type="dxa"/>
            <w:tcBorders>
              <w:top w:val="dashSmallGap" w:sz="4" w:space="0" w:color="auto"/>
              <w:bottom w:val="single" w:sz="4" w:space="0" w:color="auto"/>
            </w:tcBorders>
            <w:vAlign w:val="center"/>
          </w:tcPr>
          <w:p w14:paraId="1AA5F440" w14:textId="5145027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6B97E8BB" w14:textId="403FA71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の実施や、レッドリストの改訂等の大阪府の施策の支援を実施するとともに、全国的に問題となったツキノワグマ出没について情報提供や痕跡の鑑定を行って行政を技術的に支援したことは、研究所の有する知見を緊急時に活かす優れた取組であった。</w:t>
            </w:r>
          </w:p>
        </w:tc>
        <w:tc>
          <w:tcPr>
            <w:tcW w:w="3685" w:type="dxa"/>
            <w:gridSpan w:val="2"/>
            <w:vMerge/>
          </w:tcPr>
          <w:p w14:paraId="3DC83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42337C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5" w:name="細目17h" w:colFirst="0" w:colLast="0"/>
      <w:tr w:rsidR="00D24AB8" w:rsidRPr="000635BC" w14:paraId="52F8A4B4" w14:textId="77777777" w:rsidTr="009611D1">
        <w:trPr>
          <w:trHeight w:val="211"/>
        </w:trPr>
        <w:tc>
          <w:tcPr>
            <w:tcW w:w="8359" w:type="dxa"/>
            <w:gridSpan w:val="3"/>
            <w:tcBorders>
              <w:top w:val="single" w:sz="4" w:space="0" w:color="auto"/>
              <w:bottom w:val="dashSmallGap" w:sz="4" w:space="0" w:color="auto"/>
            </w:tcBorders>
            <w:vAlign w:val="center"/>
          </w:tcPr>
          <w:p w14:paraId="06F490D1" w14:textId="50F05DF6"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"細目17"</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細目17　① 行政への</w:t>
            </w:r>
            <w:r w:rsidRPr="00B55528">
              <w:rPr>
                <w:rStyle w:val="af5"/>
                <w:rFonts w:ascii="ＭＳ ゴシック" w:eastAsia="ＭＳ ゴシック" w:hAnsi="ＭＳ ゴシック"/>
                <w:b/>
                <w:bCs/>
                <w:color w:val="auto"/>
                <w:kern w:val="0"/>
                <w:sz w:val="16"/>
                <w:szCs w:val="16"/>
                <w:highlight w:val="yellow"/>
              </w:rPr>
              <w:t xml:space="preserve">技術支援　b その他の技術支援　</w:t>
            </w:r>
            <w:r w:rsidRPr="00B55528">
              <w:rPr>
                <w:rStyle w:val="af5"/>
                <w:rFonts w:ascii="ＭＳ ゴシック" w:eastAsia="ＭＳ ゴシック" w:hAnsi="ＭＳ ゴシック" w:hint="eastAsia"/>
                <w:b/>
                <w:bCs/>
                <w:color w:val="auto"/>
                <w:kern w:val="0"/>
                <w:sz w:val="16"/>
                <w:szCs w:val="16"/>
                <w:highlight w:val="yellow"/>
              </w:rPr>
              <w:t>ⅶ</w:t>
            </w:r>
            <w:r w:rsidRPr="00B55528">
              <w:rPr>
                <w:rStyle w:val="af5"/>
                <w:rFonts w:ascii="ＭＳ ゴシック" w:eastAsia="ＭＳ ゴシック" w:hAnsi="ＭＳ ゴシック"/>
                <w:b/>
                <w:bCs/>
                <w:color w:val="auto"/>
                <w:kern w:val="0"/>
                <w:sz w:val="16"/>
                <w:szCs w:val="16"/>
                <w:highlight w:val="yellow"/>
              </w:rPr>
              <w:t xml:space="preserve"> 全国豊かな海づくり大会への支援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6F64471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5081A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5"/>
      <w:tr w:rsidR="00D24AB8" w:rsidRPr="000635BC" w14:paraId="745DEDB0"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7D367D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Pr>
          <w:p w14:paraId="35E32707" w14:textId="4428A122"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w:t>
            </w:r>
            <w:r w:rsidRPr="00B55528">
              <w:rPr>
                <w:rFonts w:ascii="ＭＳ ゴシック" w:eastAsia="ＭＳ ゴシック" w:hAnsi="ＭＳ ゴシック" w:hint="eastAsia"/>
                <w:b/>
                <w:bCs/>
                <w:kern w:val="0"/>
                <w:sz w:val="16"/>
                <w:szCs w:val="16"/>
                <w:highlight w:val="yellow"/>
              </w:rPr>
              <w:t>放流魚種及びお手渡し魚種について、１年前プレイベントに向けて種苗生産を行い、提供</w:t>
            </w:r>
            <w:r w:rsidRPr="00966FF3">
              <w:rPr>
                <w:rFonts w:ascii="ＭＳ ゴシック" w:eastAsia="ＭＳ ゴシック" w:hAnsi="ＭＳ ゴシック" w:hint="eastAsia"/>
                <w:kern w:val="0"/>
                <w:sz w:val="16"/>
                <w:szCs w:val="16"/>
              </w:rPr>
              <w:t>した。また、プレイベントや本部・環境と食農の技術センターでこれらの魚種の展示を行った</w:t>
            </w:r>
            <w:r w:rsidRPr="00966FF3">
              <w:rPr>
                <w:rFonts w:ascii="ＭＳ ゴシック" w:eastAsia="ＭＳ ゴシック" w:hAnsi="ＭＳ ゴシック"/>
                <w:kern w:val="0"/>
                <w:sz w:val="16"/>
                <w:szCs w:val="16"/>
              </w:rPr>
              <w:t>ほか、万博での大会実行委員会による機運醸成トークイベントへ研究員が登壇した。</w:t>
            </w:r>
          </w:p>
          <w:p w14:paraId="74431311" w14:textId="5566F16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機運醸成イベントとして現場体験プログラム「自然のつながり実感！体験会」（６件）や小学校での出前授業（５校）、セミナー（１件）を大会実行委員会と共催</w:t>
            </w:r>
            <w:r w:rsidRPr="00966FF3">
              <w:rPr>
                <w:rFonts w:ascii="ＭＳ ゴシック" w:eastAsia="ＭＳ ゴシック" w:hAnsi="ＭＳ ゴシック" w:hint="eastAsia"/>
                <w:kern w:val="0"/>
                <w:sz w:val="16"/>
                <w:szCs w:val="16"/>
              </w:rPr>
              <w:t>し、講師派遣を行った。協賛行事として大阪湾セミナーをはじめ研究所が開催</w:t>
            </w:r>
            <w:r>
              <w:rPr>
                <w:rFonts w:ascii="ＭＳ ゴシック" w:eastAsia="ＭＳ ゴシック" w:hAnsi="ＭＳ ゴシック" w:hint="eastAsia"/>
                <w:kern w:val="0"/>
                <w:sz w:val="16"/>
                <w:szCs w:val="16"/>
              </w:rPr>
              <w:t>する</w:t>
            </w:r>
            <w:r w:rsidRPr="00966FF3">
              <w:rPr>
                <w:rFonts w:ascii="ＭＳ ゴシック" w:eastAsia="ＭＳ ゴシック" w:hAnsi="ＭＳ ゴシック"/>
                <w:kern w:val="0"/>
                <w:sz w:val="16"/>
                <w:szCs w:val="16"/>
              </w:rPr>
              <w:t>11件のイベントを</w:t>
            </w:r>
            <w:r>
              <w:rPr>
                <w:rFonts w:ascii="ＭＳ ゴシック" w:eastAsia="ＭＳ ゴシック" w:hAnsi="ＭＳ ゴシック" w:hint="eastAsia"/>
                <w:kern w:val="0"/>
                <w:sz w:val="16"/>
                <w:szCs w:val="16"/>
              </w:rPr>
              <w:t>協賛行事として</w:t>
            </w:r>
            <w:r w:rsidRPr="00966FF3">
              <w:rPr>
                <w:rFonts w:ascii="ＭＳ ゴシック" w:eastAsia="ＭＳ ゴシック" w:hAnsi="ＭＳ ゴシック"/>
                <w:kern w:val="0"/>
                <w:sz w:val="16"/>
                <w:szCs w:val="16"/>
              </w:rPr>
              <w:t>登録し</w:t>
            </w:r>
            <w:r>
              <w:rPr>
                <w:rFonts w:ascii="ＭＳ ゴシック" w:eastAsia="ＭＳ ゴシック" w:hAnsi="ＭＳ ゴシック" w:hint="eastAsia"/>
                <w:kern w:val="0"/>
                <w:sz w:val="16"/>
                <w:szCs w:val="16"/>
              </w:rPr>
              <w:t>実施した</w:t>
            </w:r>
            <w:r w:rsidRPr="00966FF3">
              <w:rPr>
                <w:rFonts w:ascii="ＭＳ ゴシック" w:eastAsia="ＭＳ ゴシック" w:hAnsi="ＭＳ ゴシック"/>
                <w:kern w:val="0"/>
                <w:sz w:val="16"/>
                <w:szCs w:val="16"/>
              </w:rPr>
              <w:t>。</w:t>
            </w:r>
          </w:p>
        </w:tc>
        <w:tc>
          <w:tcPr>
            <w:tcW w:w="3685" w:type="dxa"/>
            <w:gridSpan w:val="2"/>
            <w:vMerge/>
          </w:tcPr>
          <w:p w14:paraId="4C3F78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9F7D97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1AB38A5" w14:textId="77777777" w:rsidTr="009611D1">
        <w:trPr>
          <w:trHeight w:val="114"/>
        </w:trPr>
        <w:tc>
          <w:tcPr>
            <w:tcW w:w="562" w:type="dxa"/>
            <w:tcBorders>
              <w:top w:val="dashSmallGap" w:sz="4" w:space="0" w:color="auto"/>
            </w:tcBorders>
            <w:vAlign w:val="center"/>
          </w:tcPr>
          <w:p w14:paraId="52745BC4" w14:textId="5D3A3032"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54F15E85" w14:textId="69488C1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・大会における放流魚種及びお手渡し魚種を１年前プレイベントに向けて種苗生産し放流魚を計画通り提供</w:t>
            </w:r>
            <w:r>
              <w:rPr>
                <w:rFonts w:ascii="ＭＳ ゴシック" w:eastAsia="ＭＳ ゴシック" w:hAnsi="ＭＳ ゴシック" w:hint="eastAsia"/>
                <w:kern w:val="0"/>
                <w:sz w:val="16"/>
                <w:szCs w:val="16"/>
              </w:rPr>
              <w:t>した。さらに</w:t>
            </w:r>
            <w:r w:rsidRPr="00966FF3">
              <w:rPr>
                <w:rFonts w:ascii="ＭＳ ゴシック" w:eastAsia="ＭＳ ゴシック" w:hAnsi="ＭＳ ゴシック" w:hint="eastAsia"/>
                <w:kern w:val="0"/>
                <w:sz w:val="16"/>
                <w:szCs w:val="16"/>
              </w:rPr>
              <w:t>他府県での大会開催視察や、漁船パレードへの参加、万博での登壇や子</w:t>
            </w:r>
            <w:r>
              <w:rPr>
                <w:rFonts w:ascii="ＭＳ ゴシック" w:eastAsia="ＭＳ ゴシック" w:hAnsi="ＭＳ ゴシック" w:hint="eastAsia"/>
                <w:kern w:val="0"/>
                <w:sz w:val="16"/>
                <w:szCs w:val="16"/>
              </w:rPr>
              <w:t>ども</w:t>
            </w:r>
            <w:r w:rsidRPr="00966FF3">
              <w:rPr>
                <w:rFonts w:ascii="ＭＳ ゴシック" w:eastAsia="ＭＳ ゴシック" w:hAnsi="ＭＳ ゴシック" w:hint="eastAsia"/>
                <w:kern w:val="0"/>
                <w:sz w:val="16"/>
                <w:szCs w:val="16"/>
              </w:rPr>
              <w:t>向けの機運醸成体験イベントの実施など、大会の準備や機運醸成を計画以上に支援した。</w:t>
            </w:r>
          </w:p>
        </w:tc>
        <w:tc>
          <w:tcPr>
            <w:tcW w:w="3685" w:type="dxa"/>
            <w:gridSpan w:val="2"/>
            <w:vMerge/>
          </w:tcPr>
          <w:p w14:paraId="4AC3F8D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2F53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6" w:name="細目18h" w:colFirst="0" w:colLast="0"/>
      <w:tr w:rsidR="00D24AB8" w:rsidRPr="000635BC" w14:paraId="05D5203E" w14:textId="77777777" w:rsidTr="009611D1">
        <w:trPr>
          <w:trHeight w:val="211"/>
        </w:trPr>
        <w:tc>
          <w:tcPr>
            <w:tcW w:w="8359" w:type="dxa"/>
            <w:gridSpan w:val="3"/>
            <w:tcBorders>
              <w:top w:val="single" w:sz="4" w:space="0" w:color="auto"/>
              <w:bottom w:val="dashSmallGap" w:sz="4" w:space="0" w:color="auto"/>
            </w:tcBorders>
            <w:vAlign w:val="center"/>
          </w:tcPr>
          <w:p w14:paraId="60A8EF60" w14:textId="01DBFD17"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"細目18"</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18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ⅷ</w:t>
            </w:r>
            <w:r w:rsidRPr="00B55528">
              <w:rPr>
                <w:rStyle w:val="af5"/>
                <w:rFonts w:ascii="ＭＳ ゴシック" w:eastAsia="ＭＳ ゴシック" w:hAnsi="ＭＳ ゴシック"/>
                <w:b/>
                <w:bCs/>
                <w:color w:val="auto"/>
                <w:kern w:val="0"/>
                <w:sz w:val="16"/>
                <w:szCs w:val="16"/>
                <w:highlight w:val="yellow"/>
              </w:rPr>
              <w:t xml:space="preserve"> 上記以外に大阪府等が必要とする技術支援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4BF4231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FF42FA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6"/>
      <w:tr w:rsidR="00D24AB8" w:rsidRPr="000635BC" w14:paraId="2A1B882A"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5C42A6B1" w14:textId="77777777" w:rsidR="00D24AB8" w:rsidRPr="000635BC" w:rsidRDefault="00D24AB8" w:rsidP="00D24AB8">
            <w:pPr>
              <w:spacing w:line="220" w:lineRule="exact"/>
              <w:rPr>
                <w:rFonts w:ascii="ＭＳ ゴシック" w:eastAsia="ＭＳ ゴシック" w:hAnsi="ＭＳ ゴシック"/>
                <w:b/>
                <w:kern w:val="0"/>
                <w:sz w:val="16"/>
                <w:szCs w:val="16"/>
                <w:highlight w:val="lightGray"/>
                <w:u w:val="single"/>
              </w:rPr>
            </w:pPr>
          </w:p>
        </w:tc>
        <w:tc>
          <w:tcPr>
            <w:tcW w:w="7797" w:type="dxa"/>
            <w:gridSpan w:val="2"/>
          </w:tcPr>
          <w:p w14:paraId="22A9DAE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地下水の汚染地区対策会議にオブザーバーとして出席し、当該地域における汚染物質の挙動について助言を行った。</w:t>
            </w:r>
          </w:p>
          <w:p w14:paraId="693FA449"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「みどりの食料システム戦略」に基づく有機農業の推進等に寄与するため、露地野菜（たまねぎ）について、有機農業栽培マニュアル（案）を作成した。</w:t>
            </w:r>
          </w:p>
          <w:p w14:paraId="498E729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・淀</w:t>
            </w:r>
            <w:r w:rsidRPr="00966FF3">
              <w:rPr>
                <w:rFonts w:ascii="ＭＳ ゴシック" w:eastAsia="ＭＳ ゴシック" w:hAnsi="ＭＳ ゴシック"/>
                <w:kern w:val="0"/>
                <w:sz w:val="16"/>
                <w:szCs w:val="16"/>
              </w:rPr>
              <w:t>川及び３河川（宇治川・木津川・桂川）において、水中</w:t>
            </w:r>
            <w:r w:rsidRPr="00966FF3">
              <w:rPr>
                <w:rFonts w:ascii="ＭＳ ゴシック" w:eastAsia="ＭＳ ゴシック" w:hAnsi="ＭＳ ゴシック" w:hint="eastAsia"/>
                <w:kern w:val="0"/>
                <w:sz w:val="16"/>
                <w:szCs w:val="16"/>
              </w:rPr>
              <w:t>と</w:t>
            </w:r>
            <w:r w:rsidRPr="00966FF3">
              <w:rPr>
                <w:rFonts w:ascii="ＭＳ ゴシック" w:eastAsia="ＭＳ ゴシック" w:hAnsi="ＭＳ ゴシック"/>
                <w:kern w:val="0"/>
                <w:sz w:val="16"/>
                <w:szCs w:val="16"/>
              </w:rPr>
              <w:t>底質のマイクロプラスチックの分布調査を</w:t>
            </w:r>
            <w:r w:rsidRPr="00966FF3">
              <w:rPr>
                <w:rFonts w:ascii="ＭＳ ゴシック" w:eastAsia="ＭＳ ゴシック" w:hAnsi="ＭＳ ゴシック" w:hint="eastAsia"/>
                <w:kern w:val="0"/>
                <w:sz w:val="16"/>
                <w:szCs w:val="16"/>
              </w:rPr>
              <w:t>行い、</w:t>
            </w:r>
            <w:r w:rsidRPr="00966FF3">
              <w:rPr>
                <w:rFonts w:ascii="ＭＳ ゴシック" w:eastAsia="ＭＳ ゴシック" w:hAnsi="ＭＳ ゴシック"/>
                <w:kern w:val="0"/>
                <w:sz w:val="16"/>
                <w:szCs w:val="16"/>
              </w:rPr>
              <w:t>本流のマイクロプラスチックの多くは３河川から流入していることが示唆された。また、本流では流速の遅い下流域で少なくなる傾向であり、淀川における分布や動態に関する知見を得た。</w:t>
            </w:r>
          </w:p>
          <w:p w14:paraId="78CEDE2C" w14:textId="2336655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w:t>
            </w:r>
            <w:r w:rsidRPr="00EC7C9D">
              <w:rPr>
                <w:rFonts w:ascii="ＭＳ ゴシック" w:eastAsia="ＭＳ ゴシック" w:hAnsi="ＭＳ ゴシック"/>
                <w:kern w:val="0"/>
                <w:sz w:val="16"/>
                <w:szCs w:val="16"/>
              </w:rPr>
              <w:t>堆肥</w:t>
            </w:r>
            <w:r>
              <w:rPr>
                <w:rFonts w:ascii="ＭＳ ゴシック" w:eastAsia="ＭＳ ゴシック" w:hAnsi="ＭＳ ゴシック" w:hint="eastAsia"/>
                <w:kern w:val="0"/>
                <w:sz w:val="16"/>
                <w:szCs w:val="16"/>
              </w:rPr>
              <w:t>の</w:t>
            </w:r>
            <w:r w:rsidRPr="00EC7C9D">
              <w:rPr>
                <w:rFonts w:ascii="ＭＳ ゴシック" w:eastAsia="ＭＳ ゴシック" w:hAnsi="ＭＳ ゴシック"/>
                <w:kern w:val="0"/>
                <w:sz w:val="16"/>
                <w:szCs w:val="16"/>
              </w:rPr>
              <w:t>連用による土壌・作物への影響</w:t>
            </w:r>
            <w:r>
              <w:rPr>
                <w:rFonts w:ascii="ＭＳ ゴシック" w:eastAsia="ＭＳ ゴシック" w:hAnsi="ＭＳ ゴシック" w:hint="eastAsia"/>
                <w:kern w:val="0"/>
                <w:sz w:val="16"/>
                <w:szCs w:val="16"/>
              </w:rPr>
              <w:t>を</w:t>
            </w:r>
            <w:r w:rsidRPr="00EC7C9D">
              <w:rPr>
                <w:rFonts w:ascii="ＭＳ ゴシック" w:eastAsia="ＭＳ ゴシック" w:hAnsi="ＭＳ ゴシック"/>
                <w:kern w:val="0"/>
                <w:sz w:val="16"/>
                <w:szCs w:val="16"/>
              </w:rPr>
              <w:t>調査</w:t>
            </w:r>
            <w:r>
              <w:rPr>
                <w:rFonts w:ascii="ＭＳ ゴシック" w:eastAsia="ＭＳ ゴシック" w:hAnsi="ＭＳ ゴシック" w:hint="eastAsia"/>
                <w:kern w:val="0"/>
                <w:sz w:val="16"/>
                <w:szCs w:val="16"/>
              </w:rPr>
              <w:t>するため、</w:t>
            </w:r>
            <w:r w:rsidRPr="00966FF3">
              <w:rPr>
                <w:rFonts w:ascii="ＭＳ ゴシック" w:eastAsia="ＭＳ ゴシック" w:hAnsi="ＭＳ ゴシック"/>
                <w:kern w:val="0"/>
                <w:sz w:val="16"/>
                <w:szCs w:val="16"/>
              </w:rPr>
              <w:t>所内水田において牛糞堆肥施用試験を継続して</w:t>
            </w:r>
            <w:r>
              <w:rPr>
                <w:rFonts w:ascii="ＭＳ ゴシック" w:eastAsia="ＭＳ ゴシック" w:hAnsi="ＭＳ ゴシック" w:hint="eastAsia"/>
                <w:kern w:val="0"/>
                <w:sz w:val="16"/>
                <w:szCs w:val="16"/>
              </w:rPr>
              <w:t>実施</w:t>
            </w:r>
            <w:r w:rsidRPr="00966FF3">
              <w:rPr>
                <w:rFonts w:ascii="ＭＳ ゴシック" w:eastAsia="ＭＳ ゴシック" w:hAnsi="ＭＳ ゴシック"/>
                <w:kern w:val="0"/>
                <w:sz w:val="16"/>
                <w:szCs w:val="16"/>
              </w:rPr>
              <w:t>した。</w:t>
            </w:r>
            <w:r w:rsidRPr="008E7482">
              <w:rPr>
                <w:rFonts w:ascii="ＭＳ ゴシック" w:eastAsia="ＭＳ ゴシック" w:hAnsi="ＭＳ ゴシック"/>
                <w:b/>
                <w:bCs/>
                <w:kern w:val="0"/>
                <w:sz w:val="16"/>
                <w:szCs w:val="16"/>
                <w:highlight w:val="yellow"/>
              </w:rPr>
              <w:t>また、所内ブドウ</w:t>
            </w:r>
            <w:r w:rsidRPr="008E7482">
              <w:rPr>
                <w:rFonts w:ascii="ＭＳ ゴシック" w:eastAsia="ＭＳ ゴシック" w:hAnsi="ＭＳ ゴシック" w:hint="eastAsia"/>
                <w:b/>
                <w:bCs/>
                <w:kern w:val="0"/>
                <w:sz w:val="16"/>
                <w:szCs w:val="16"/>
                <w:highlight w:val="yellow"/>
              </w:rPr>
              <w:t>ほ</w:t>
            </w:r>
            <w:r w:rsidRPr="008E7482">
              <w:rPr>
                <w:rFonts w:ascii="ＭＳ ゴシック" w:eastAsia="ＭＳ ゴシック" w:hAnsi="ＭＳ ゴシック"/>
                <w:b/>
                <w:bCs/>
                <w:kern w:val="0"/>
                <w:sz w:val="16"/>
                <w:szCs w:val="16"/>
                <w:highlight w:val="yellow"/>
              </w:rPr>
              <w:t>場にて剪定枝バイオ炭施用試験を開始し、土壌における炭素貯留量など理化学性</w:t>
            </w:r>
            <w:r w:rsidRPr="008E7482">
              <w:rPr>
                <w:rFonts w:ascii="ＭＳ ゴシック" w:eastAsia="ＭＳ ゴシック" w:hAnsi="ＭＳ ゴシック" w:hint="eastAsia"/>
                <w:b/>
                <w:bCs/>
                <w:kern w:val="0"/>
                <w:sz w:val="16"/>
                <w:szCs w:val="16"/>
                <w:highlight w:val="yellow"/>
              </w:rPr>
              <w:t>に加え</w:t>
            </w:r>
            <w:r w:rsidRPr="008E7482">
              <w:rPr>
                <w:rFonts w:ascii="ＭＳ ゴシック" w:eastAsia="ＭＳ ゴシック" w:hAnsi="ＭＳ ゴシック"/>
                <w:b/>
                <w:bCs/>
                <w:kern w:val="0"/>
                <w:sz w:val="16"/>
                <w:szCs w:val="16"/>
                <w:highlight w:val="yellow"/>
              </w:rPr>
              <w:t>、醸造用ブドウ「シャルドネ」「メルロー」における糖酸度</w:t>
            </w:r>
            <w:r w:rsidRPr="008E7482">
              <w:rPr>
                <w:rFonts w:ascii="ＭＳ ゴシック" w:eastAsia="ＭＳ ゴシック" w:hAnsi="ＭＳ ゴシック" w:hint="eastAsia"/>
                <w:b/>
                <w:bCs/>
                <w:kern w:val="0"/>
                <w:sz w:val="16"/>
                <w:szCs w:val="16"/>
                <w:highlight w:val="yellow"/>
              </w:rPr>
              <w:t>についても</w:t>
            </w:r>
            <w:r w:rsidRPr="008E7482">
              <w:rPr>
                <w:rFonts w:ascii="ＭＳ ゴシック" w:eastAsia="ＭＳ ゴシック" w:hAnsi="ＭＳ ゴシック"/>
                <w:b/>
                <w:bCs/>
                <w:kern w:val="0"/>
                <w:sz w:val="16"/>
                <w:szCs w:val="16"/>
                <w:highlight w:val="yellow"/>
              </w:rPr>
              <w:t>分析を実施した。さらに、これらの果実を用いた試験醸造を行った。</w:t>
            </w:r>
          </w:p>
          <w:p w14:paraId="677EA91E" w14:textId="7D8BC0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Pr>
                <w:rFonts w:ascii="ＭＳ ゴシック" w:eastAsia="ＭＳ ゴシック" w:hAnsi="ＭＳ ゴシック" w:hint="eastAsia"/>
                <w:kern w:val="0"/>
                <w:sz w:val="16"/>
                <w:szCs w:val="16"/>
              </w:rPr>
              <w:t>大阪府の</w:t>
            </w:r>
            <w:r w:rsidRPr="00966FF3">
              <w:rPr>
                <w:rFonts w:ascii="ＭＳ ゴシック" w:eastAsia="ＭＳ ゴシック" w:hAnsi="ＭＳ ゴシック"/>
                <w:kern w:val="0"/>
                <w:sz w:val="16"/>
                <w:szCs w:val="16"/>
              </w:rPr>
              <w:t>藻場面積について、環境省のデータでは把握されていない湾奥海域</w:t>
            </w:r>
            <w:r>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実地調査を行った。既存データの入手・整理に加え、藻類養殖のデータの整理を行い、これらを用いて大阪府における炭素貯留量を試算した。</w:t>
            </w:r>
          </w:p>
        </w:tc>
        <w:tc>
          <w:tcPr>
            <w:tcW w:w="3685" w:type="dxa"/>
            <w:gridSpan w:val="2"/>
            <w:vMerge/>
          </w:tcPr>
          <w:p w14:paraId="012AE38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668C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7C399D" w14:textId="77777777" w:rsidTr="009611D1">
        <w:trPr>
          <w:trHeight w:val="211"/>
        </w:trPr>
        <w:tc>
          <w:tcPr>
            <w:tcW w:w="562" w:type="dxa"/>
            <w:tcBorders>
              <w:top w:val="dashSmallGap" w:sz="4" w:space="0" w:color="auto"/>
              <w:bottom w:val="single" w:sz="4" w:space="0" w:color="auto"/>
            </w:tcBorders>
            <w:vAlign w:val="center"/>
          </w:tcPr>
          <w:p w14:paraId="7D4389F2" w14:textId="749969E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9950200" w14:textId="547A86F3"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・大阪府の行政施策の遂行に必要な多岐にわたる課題について、現地調査等により技術支援を着実に行った。</w:t>
            </w:r>
          </w:p>
          <w:p w14:paraId="23100F30" w14:textId="69FC58A7" w:rsidR="00D24AB8" w:rsidRPr="00966FF3" w:rsidRDefault="00D24AB8" w:rsidP="00D24AB8">
            <w:pPr>
              <w:spacing w:line="220" w:lineRule="exact"/>
              <w:rPr>
                <w:rFonts w:ascii="ＭＳ ゴシック" w:eastAsia="ＭＳ ゴシック" w:hAnsi="ＭＳ ゴシック"/>
                <w:strike/>
                <w:kern w:val="0"/>
                <w:sz w:val="16"/>
                <w:szCs w:val="16"/>
              </w:rPr>
            </w:pPr>
          </w:p>
        </w:tc>
        <w:tc>
          <w:tcPr>
            <w:tcW w:w="3685" w:type="dxa"/>
            <w:gridSpan w:val="2"/>
            <w:vMerge/>
          </w:tcPr>
          <w:p w14:paraId="3A236B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BD05C9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7" w:name="細目19h" w:colFirst="0" w:colLast="0"/>
      <w:tr w:rsidR="00D24AB8" w:rsidRPr="000635BC" w14:paraId="4D5335D7" w14:textId="77777777" w:rsidTr="009611D1">
        <w:trPr>
          <w:trHeight w:val="211"/>
        </w:trPr>
        <w:tc>
          <w:tcPr>
            <w:tcW w:w="8359" w:type="dxa"/>
            <w:gridSpan w:val="3"/>
            <w:tcBorders>
              <w:top w:val="single" w:sz="4" w:space="0" w:color="auto"/>
              <w:bottom w:val="dashSmallGap" w:sz="4" w:space="0" w:color="auto"/>
            </w:tcBorders>
            <w:vAlign w:val="center"/>
          </w:tcPr>
          <w:p w14:paraId="4FBAF727" w14:textId="54CED794" w:rsidR="00D24AB8" w:rsidRPr="008E7482" w:rsidRDefault="00D24AB8" w:rsidP="00D24AB8">
            <w:pPr>
              <w:spacing w:line="220" w:lineRule="exact"/>
              <w:rPr>
                <w:rFonts w:ascii="ＭＳ ゴシック" w:eastAsia="ＭＳ ゴシック" w:hAnsi="ＭＳ ゴシック"/>
                <w:b/>
                <w:bCs/>
                <w:kern w:val="0"/>
                <w:sz w:val="16"/>
                <w:szCs w:val="16"/>
                <w:highlight w:val="yellow"/>
                <w:u w:val="single"/>
              </w:rPr>
            </w:pPr>
            <w:r w:rsidRPr="008E7482">
              <w:rPr>
                <w:rFonts w:ascii="ＭＳ ゴシック" w:eastAsia="ＭＳ ゴシック" w:hAnsi="ＭＳ ゴシック"/>
                <w:b/>
                <w:bCs/>
                <w:kern w:val="0"/>
                <w:sz w:val="16"/>
                <w:szCs w:val="16"/>
                <w:highlight w:val="yellow"/>
                <w:u w:val="single"/>
              </w:rPr>
              <w:fldChar w:fldCharType="begin"/>
            </w:r>
            <w:r w:rsidRPr="008E7482">
              <w:rPr>
                <w:rFonts w:ascii="ＭＳ ゴシック" w:eastAsia="ＭＳ ゴシック" w:hAnsi="ＭＳ ゴシック"/>
                <w:b/>
                <w:bCs/>
                <w:kern w:val="0"/>
                <w:sz w:val="16"/>
                <w:szCs w:val="16"/>
                <w:highlight w:val="yellow"/>
                <w:u w:val="single"/>
              </w:rPr>
              <w:instrText>HYPERLINK  \l "細目19"</w:instrText>
            </w:r>
            <w:r w:rsidRPr="008E7482">
              <w:rPr>
                <w:rFonts w:ascii="ＭＳ ゴシック" w:eastAsia="ＭＳ ゴシック" w:hAnsi="ＭＳ ゴシック"/>
                <w:b/>
                <w:bCs/>
                <w:kern w:val="0"/>
                <w:sz w:val="16"/>
                <w:szCs w:val="16"/>
                <w:highlight w:val="yellow"/>
                <w:u w:val="single"/>
              </w:rPr>
            </w:r>
            <w:r w:rsidRPr="008E7482">
              <w:rPr>
                <w:rFonts w:ascii="ＭＳ ゴシック" w:eastAsia="ＭＳ ゴシック" w:hAnsi="ＭＳ ゴシック"/>
                <w:b/>
                <w:bCs/>
                <w:kern w:val="0"/>
                <w:sz w:val="16"/>
                <w:szCs w:val="16"/>
                <w:highlight w:val="yellow"/>
                <w:u w:val="single"/>
              </w:rPr>
              <w:fldChar w:fldCharType="separate"/>
            </w:r>
            <w:r w:rsidRPr="008E7482">
              <w:rPr>
                <w:rStyle w:val="af5"/>
                <w:rFonts w:ascii="ＭＳ ゴシック" w:eastAsia="ＭＳ ゴシック" w:hAnsi="ＭＳ ゴシック" w:hint="eastAsia"/>
                <w:b/>
                <w:bCs/>
                <w:color w:val="auto"/>
                <w:kern w:val="0"/>
                <w:sz w:val="16"/>
                <w:szCs w:val="16"/>
                <w:highlight w:val="yellow"/>
              </w:rPr>
              <w:t>細目</w:t>
            </w:r>
            <w:r w:rsidRPr="008E7482">
              <w:rPr>
                <w:rStyle w:val="af5"/>
                <w:rFonts w:ascii="ＭＳ ゴシック" w:eastAsia="ＭＳ ゴシック" w:hAnsi="ＭＳ ゴシック"/>
                <w:b/>
                <w:bCs/>
                <w:color w:val="auto"/>
                <w:kern w:val="0"/>
                <w:sz w:val="16"/>
                <w:szCs w:val="16"/>
                <w:highlight w:val="yellow"/>
              </w:rPr>
              <w:t xml:space="preserve">19　</w:t>
            </w:r>
            <w:r w:rsidRPr="008E7482">
              <w:rPr>
                <w:rStyle w:val="af5"/>
                <w:rFonts w:ascii="ＭＳ ゴシック" w:eastAsia="ＭＳ ゴシック" w:hAnsi="ＭＳ ゴシック" w:hint="eastAsia"/>
                <w:b/>
                <w:bCs/>
                <w:color w:val="auto"/>
                <w:kern w:val="0"/>
                <w:sz w:val="16"/>
                <w:szCs w:val="16"/>
                <w:highlight w:val="yellow"/>
              </w:rPr>
              <w:t>①</w:t>
            </w:r>
            <w:r w:rsidRPr="008E7482">
              <w:rPr>
                <w:rStyle w:val="af5"/>
                <w:rFonts w:ascii="ＭＳ ゴシック" w:eastAsia="ＭＳ ゴシック" w:hAnsi="ＭＳ ゴシック"/>
                <w:b/>
                <w:bCs/>
                <w:color w:val="auto"/>
                <w:kern w:val="0"/>
                <w:sz w:val="16"/>
                <w:szCs w:val="16"/>
                <w:highlight w:val="yellow"/>
              </w:rPr>
              <w:t xml:space="preserve"> </w:t>
            </w:r>
            <w:r w:rsidRPr="008E7482">
              <w:rPr>
                <w:rStyle w:val="af5"/>
                <w:rFonts w:ascii="ＭＳ ゴシック" w:eastAsia="ＭＳ ゴシック" w:hAnsi="ＭＳ ゴシック" w:hint="eastAsia"/>
                <w:b/>
                <w:bCs/>
                <w:color w:val="auto"/>
                <w:kern w:val="0"/>
                <w:sz w:val="16"/>
                <w:szCs w:val="16"/>
                <w:highlight w:val="yellow"/>
              </w:rPr>
              <w:t>行政への</w:t>
            </w:r>
            <w:r w:rsidRPr="008E7482">
              <w:rPr>
                <w:rStyle w:val="af5"/>
                <w:rFonts w:ascii="ＭＳ ゴシック" w:eastAsia="ＭＳ ゴシック" w:hAnsi="ＭＳ ゴシック"/>
                <w:b/>
                <w:bCs/>
                <w:color w:val="auto"/>
                <w:kern w:val="0"/>
                <w:sz w:val="16"/>
                <w:szCs w:val="16"/>
                <w:highlight w:val="yellow"/>
              </w:rPr>
              <w:t>技術支援</w:t>
            </w:r>
            <w:r w:rsidRPr="008E7482">
              <w:rPr>
                <w:rStyle w:val="af5"/>
                <w:rFonts w:ascii="ＭＳ ゴシック" w:eastAsia="ＭＳ ゴシック" w:hAnsi="ＭＳ ゴシック" w:hint="eastAsia"/>
                <w:b/>
                <w:bCs/>
                <w:color w:val="auto"/>
                <w:kern w:val="0"/>
                <w:sz w:val="16"/>
                <w:szCs w:val="16"/>
                <w:highlight w:val="yellow"/>
              </w:rPr>
              <w:t xml:space="preserve">　</w:t>
            </w:r>
            <w:r w:rsidRPr="008E7482">
              <w:rPr>
                <w:rStyle w:val="af5"/>
                <w:rFonts w:ascii="ＭＳ ゴシック" w:eastAsia="ＭＳ ゴシック" w:hAnsi="ＭＳ ゴシック"/>
                <w:b/>
                <w:bCs/>
                <w:color w:val="auto"/>
                <w:kern w:val="0"/>
                <w:sz w:val="16"/>
                <w:szCs w:val="16"/>
                <w:highlight w:val="yellow"/>
              </w:rPr>
              <w:t>b その他の技術支援</w:t>
            </w:r>
            <w:r w:rsidRPr="008E7482">
              <w:rPr>
                <w:rStyle w:val="af5"/>
                <w:rFonts w:ascii="ＭＳ ゴシック" w:eastAsia="ＭＳ ゴシック" w:hAnsi="ＭＳ ゴシック" w:hint="eastAsia"/>
                <w:b/>
                <w:bCs/>
                <w:color w:val="auto"/>
                <w:kern w:val="0"/>
                <w:sz w:val="16"/>
                <w:szCs w:val="16"/>
                <w:highlight w:val="yellow"/>
              </w:rPr>
              <w:t xml:space="preserve">　ⅸ</w:t>
            </w:r>
            <w:r w:rsidRPr="008E7482">
              <w:rPr>
                <w:rStyle w:val="af5"/>
                <w:rFonts w:ascii="ＭＳ ゴシック" w:eastAsia="ＭＳ ゴシック" w:hAnsi="ＭＳ ゴシック"/>
                <w:b/>
                <w:bCs/>
                <w:color w:val="auto"/>
                <w:kern w:val="0"/>
                <w:sz w:val="16"/>
                <w:szCs w:val="16"/>
                <w:highlight w:val="yellow"/>
              </w:rPr>
              <w:t xml:space="preserve"> 広域的な技術課題</w:t>
            </w:r>
            <w:r w:rsidRPr="008E7482">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2A8791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39829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7"/>
      <w:tr w:rsidR="00D24AB8" w:rsidRPr="000635BC" w14:paraId="7C0F8821"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0C455D4A" w14:textId="77777777" w:rsidR="00D24AB8" w:rsidRPr="000635BC" w:rsidRDefault="00D24AB8" w:rsidP="00D24AB8">
            <w:pPr>
              <w:spacing w:line="220" w:lineRule="exact"/>
              <w:rPr>
                <w:rFonts w:ascii="ＭＳ ゴシック" w:eastAsia="ＭＳ ゴシック" w:hAnsi="ＭＳ ゴシック"/>
                <w:b/>
                <w:kern w:val="0"/>
                <w:sz w:val="16"/>
                <w:szCs w:val="16"/>
                <w:u w:val="single"/>
              </w:rPr>
            </w:pPr>
          </w:p>
        </w:tc>
        <w:tc>
          <w:tcPr>
            <w:tcW w:w="7797" w:type="dxa"/>
            <w:gridSpan w:val="2"/>
          </w:tcPr>
          <w:p w14:paraId="35026BCB" w14:textId="082FC07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8E7482">
              <w:rPr>
                <w:rFonts w:ascii="ＭＳ ゴシック" w:eastAsia="ＭＳ ゴシック" w:hAnsi="ＭＳ ゴシック"/>
                <w:b/>
                <w:bCs/>
                <w:kern w:val="0"/>
                <w:sz w:val="16"/>
                <w:szCs w:val="16"/>
                <w:highlight w:val="yellow"/>
              </w:rPr>
              <w:t>瀬戸内海東部海域において（国研）水産研究・教育機構や他府県の公設試等と協同して海域環境及びプランクトン調査を行い、赤潮発生予察手法の開発に引き続き取組んだ。</w:t>
            </w:r>
          </w:p>
        </w:tc>
        <w:tc>
          <w:tcPr>
            <w:tcW w:w="3685" w:type="dxa"/>
            <w:gridSpan w:val="2"/>
            <w:vMerge/>
          </w:tcPr>
          <w:p w14:paraId="38EE264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3407D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C19AE9" w14:textId="77777777" w:rsidTr="009611D1">
        <w:trPr>
          <w:trHeight w:val="211"/>
        </w:trPr>
        <w:tc>
          <w:tcPr>
            <w:tcW w:w="562" w:type="dxa"/>
            <w:tcBorders>
              <w:top w:val="dashSmallGap" w:sz="4" w:space="0" w:color="auto"/>
              <w:bottom w:val="single" w:sz="4" w:space="0" w:color="auto"/>
            </w:tcBorders>
            <w:vAlign w:val="center"/>
          </w:tcPr>
          <w:p w14:paraId="7AE65731" w14:textId="3A4AC83B"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71ABE0B8" w14:textId="283A5C9E" w:rsidR="00D24AB8" w:rsidRPr="000635BC" w:rsidRDefault="00D24AB8" w:rsidP="00D24AB8">
            <w:pPr>
              <w:spacing w:line="220" w:lineRule="exact"/>
              <w:ind w:left="160" w:hangingChars="100" w:hanging="160"/>
              <w:rPr>
                <w:rFonts w:ascii="ＭＳ ゴシック" w:eastAsia="ＭＳ ゴシック" w:hAnsi="ＭＳ ゴシック"/>
                <w:strike/>
                <w:kern w:val="0"/>
                <w:sz w:val="16"/>
                <w:szCs w:val="16"/>
              </w:rPr>
            </w:pPr>
            <w:r w:rsidRPr="000635BC">
              <w:rPr>
                <w:rFonts w:ascii="ＭＳ ゴシック" w:eastAsia="ＭＳ ゴシック" w:hAnsi="ＭＳ ゴシック" w:hint="eastAsia"/>
                <w:kern w:val="0"/>
                <w:sz w:val="16"/>
                <w:szCs w:val="16"/>
              </w:rPr>
              <w:t>・国</w:t>
            </w:r>
            <w:r w:rsidRPr="000635BC">
              <w:rPr>
                <w:rFonts w:ascii="ＭＳ ゴシック" w:eastAsia="ＭＳ ゴシック" w:hAnsi="ＭＳ ゴシック"/>
                <w:kern w:val="0"/>
                <w:sz w:val="16"/>
                <w:szCs w:val="16"/>
              </w:rPr>
              <w:t>や</w:t>
            </w:r>
            <w:r w:rsidRPr="000635BC">
              <w:rPr>
                <w:rFonts w:ascii="ＭＳ ゴシック" w:eastAsia="ＭＳ ゴシック" w:hAnsi="ＭＳ ゴシック" w:hint="eastAsia"/>
                <w:kern w:val="0"/>
                <w:sz w:val="16"/>
                <w:szCs w:val="16"/>
              </w:rPr>
              <w:t>他府県の公設試と協同して</w:t>
            </w: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瀬戸内海での赤潮発生予察手法の開発など広域的な対応が必要な技術課題について、</w:t>
            </w:r>
            <w:r>
              <w:rPr>
                <w:rFonts w:ascii="ＭＳ ゴシック" w:eastAsia="ＭＳ ゴシック" w:hAnsi="ＭＳ ゴシック" w:hint="eastAsia"/>
                <w:kern w:val="0"/>
                <w:sz w:val="16"/>
                <w:szCs w:val="16"/>
              </w:rPr>
              <w:t>着実に取組んだ。</w:t>
            </w:r>
          </w:p>
        </w:tc>
        <w:tc>
          <w:tcPr>
            <w:tcW w:w="3685" w:type="dxa"/>
            <w:gridSpan w:val="2"/>
            <w:vMerge/>
          </w:tcPr>
          <w:p w14:paraId="69D8DEA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FE3084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8" w:name="細目20h" w:colFirst="0" w:colLast="0"/>
      <w:tr w:rsidR="00D24AB8" w:rsidRPr="000635BC" w14:paraId="1F129D50" w14:textId="77777777" w:rsidTr="009611D1">
        <w:trPr>
          <w:trHeight w:val="211"/>
        </w:trPr>
        <w:tc>
          <w:tcPr>
            <w:tcW w:w="8359" w:type="dxa"/>
            <w:gridSpan w:val="3"/>
            <w:tcBorders>
              <w:top w:val="single" w:sz="4" w:space="0" w:color="auto"/>
              <w:bottom w:val="dashSmallGap" w:sz="4" w:space="0" w:color="auto"/>
            </w:tcBorders>
            <w:vAlign w:val="center"/>
          </w:tcPr>
          <w:p w14:paraId="35608D93" w14:textId="77D8B822" w:rsidR="00D24AB8" w:rsidRPr="00927952" w:rsidRDefault="00D24AB8" w:rsidP="00D24AB8">
            <w:pPr>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kern w:val="0"/>
                <w:sz w:val="16"/>
                <w:szCs w:val="16"/>
              </w:rPr>
              <w:fldChar w:fldCharType="begin"/>
            </w:r>
            <w:r w:rsidRPr="00927952">
              <w:rPr>
                <w:rFonts w:ascii="ＭＳ ゴシック" w:eastAsia="ＭＳ ゴシック" w:hAnsi="ＭＳ ゴシック"/>
                <w:kern w:val="0"/>
                <w:sz w:val="16"/>
                <w:szCs w:val="16"/>
              </w:rPr>
              <w:instrText>HYPERLINK  \l "細目20"</w:instrText>
            </w:r>
            <w:r w:rsidRPr="00927952">
              <w:rPr>
                <w:rFonts w:ascii="ＭＳ ゴシック" w:eastAsia="ＭＳ ゴシック" w:hAnsi="ＭＳ ゴシック"/>
                <w:kern w:val="0"/>
                <w:sz w:val="16"/>
                <w:szCs w:val="16"/>
              </w:rPr>
            </w:r>
            <w:r w:rsidRPr="00927952">
              <w:rPr>
                <w:rFonts w:ascii="ＭＳ ゴシック" w:eastAsia="ＭＳ ゴシック" w:hAnsi="ＭＳ ゴシック"/>
                <w:kern w:val="0"/>
                <w:sz w:val="16"/>
                <w:szCs w:val="16"/>
              </w:rPr>
              <w:fldChar w:fldCharType="separate"/>
            </w:r>
            <w:r w:rsidRPr="00927952">
              <w:rPr>
                <w:rStyle w:val="af5"/>
                <w:rFonts w:ascii="ＭＳ ゴシック" w:eastAsia="ＭＳ ゴシック" w:hAnsi="ＭＳ ゴシック" w:hint="eastAsia"/>
                <w:color w:val="auto"/>
                <w:kern w:val="0"/>
                <w:sz w:val="16"/>
                <w:szCs w:val="16"/>
              </w:rPr>
              <w:t>細目</w:t>
            </w:r>
            <w:r w:rsidRPr="00927952">
              <w:rPr>
                <w:rStyle w:val="af5"/>
                <w:rFonts w:ascii="ＭＳ ゴシック" w:eastAsia="ＭＳ ゴシック" w:hAnsi="ＭＳ ゴシック"/>
                <w:color w:val="auto"/>
                <w:kern w:val="0"/>
                <w:sz w:val="16"/>
                <w:szCs w:val="16"/>
              </w:rPr>
              <w:t>2</w:t>
            </w:r>
            <w:r w:rsidRPr="00927952">
              <w:rPr>
                <w:rStyle w:val="af5"/>
                <w:rFonts w:ascii="ＭＳ ゴシック" w:eastAsia="ＭＳ ゴシック" w:hAnsi="ＭＳ ゴシック" w:hint="eastAsia"/>
                <w:color w:val="auto"/>
                <w:kern w:val="0"/>
                <w:sz w:val="16"/>
                <w:szCs w:val="16"/>
              </w:rPr>
              <w:t>0　②</w:t>
            </w:r>
            <w:r w:rsidRPr="00927952">
              <w:rPr>
                <w:rStyle w:val="af5"/>
                <w:rFonts w:ascii="ＭＳ ゴシック" w:eastAsia="ＭＳ ゴシック" w:hAnsi="ＭＳ ゴシック"/>
                <w:color w:val="auto"/>
                <w:kern w:val="0"/>
                <w:sz w:val="16"/>
                <w:szCs w:val="16"/>
              </w:rPr>
              <w:t xml:space="preserve"> 行政</w:t>
            </w:r>
            <w:r w:rsidRPr="00927952">
              <w:rPr>
                <w:rStyle w:val="af5"/>
                <w:rFonts w:ascii="ＭＳ ゴシック" w:eastAsia="ＭＳ ゴシック" w:hAnsi="ＭＳ ゴシック" w:hint="eastAsia"/>
                <w:color w:val="auto"/>
                <w:kern w:val="0"/>
                <w:sz w:val="16"/>
                <w:szCs w:val="16"/>
              </w:rPr>
              <w:t>への</w:t>
            </w:r>
            <w:r w:rsidRPr="00927952">
              <w:rPr>
                <w:rStyle w:val="af5"/>
                <w:rFonts w:ascii="ＭＳ ゴシック" w:eastAsia="ＭＳ ゴシック" w:hAnsi="ＭＳ ゴシック"/>
                <w:color w:val="auto"/>
                <w:kern w:val="0"/>
                <w:sz w:val="16"/>
                <w:szCs w:val="16"/>
              </w:rPr>
              <w:t>知見の提供</w:t>
            </w:r>
            <w:r w:rsidRPr="00927952">
              <w:rPr>
                <w:rFonts w:ascii="ＭＳ ゴシック" w:eastAsia="ＭＳ ゴシック" w:hAnsi="ＭＳ ゴシック"/>
                <w:kern w:val="0"/>
                <w:sz w:val="16"/>
                <w:szCs w:val="16"/>
              </w:rPr>
              <w:fldChar w:fldCharType="end"/>
            </w:r>
          </w:p>
        </w:tc>
        <w:tc>
          <w:tcPr>
            <w:tcW w:w="3685" w:type="dxa"/>
            <w:gridSpan w:val="2"/>
            <w:vMerge/>
          </w:tcPr>
          <w:p w14:paraId="54240B5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D387E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8"/>
      <w:tr w:rsidR="00D24AB8" w:rsidRPr="000635BC" w14:paraId="18D00ACC"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829D676" w14:textId="77777777" w:rsidR="00D24AB8" w:rsidRPr="00927952"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3B1DE1B" w14:textId="78DA5700" w:rsidR="00D24AB8" w:rsidRPr="009279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気候変動</w:t>
            </w:r>
            <w:r>
              <w:rPr>
                <w:rFonts w:ascii="ＭＳ ゴシック" w:eastAsia="ＭＳ ゴシック" w:hAnsi="ＭＳ ゴシック" w:hint="eastAsia"/>
                <w:kern w:val="0"/>
                <w:sz w:val="16"/>
                <w:szCs w:val="16"/>
              </w:rPr>
              <w:t>緩和</w:t>
            </w:r>
            <w:r w:rsidRPr="00927952">
              <w:rPr>
                <w:rFonts w:ascii="ＭＳ ゴシック" w:eastAsia="ＭＳ ゴシック" w:hAnsi="ＭＳ ゴシック" w:hint="eastAsia"/>
                <w:kern w:val="0"/>
                <w:sz w:val="16"/>
                <w:szCs w:val="16"/>
              </w:rPr>
              <w:t>・適応に関する講演・講義、クビアカツヤカミキリに関する講演・講義等、大阪府等の要請に応じ講師派遣を実施した。</w:t>
            </w:r>
          </w:p>
          <w:p w14:paraId="681542E2" w14:textId="7C2D805A" w:rsidR="00D24AB8" w:rsidRPr="00927952" w:rsidRDefault="00D24AB8" w:rsidP="00D24AB8">
            <w:pPr>
              <w:widowControl/>
              <w:spacing w:line="220" w:lineRule="exact"/>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行政職員を対象とした研修・講習等を受け入れた</w:t>
            </w:r>
          </w:p>
        </w:tc>
        <w:tc>
          <w:tcPr>
            <w:tcW w:w="3685" w:type="dxa"/>
            <w:gridSpan w:val="2"/>
            <w:vMerge/>
          </w:tcPr>
          <w:p w14:paraId="12B3C60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C0999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10A01D2" w14:textId="77777777" w:rsidTr="009611D1">
        <w:trPr>
          <w:trHeight w:val="114"/>
        </w:trPr>
        <w:tc>
          <w:tcPr>
            <w:tcW w:w="562" w:type="dxa"/>
            <w:tcBorders>
              <w:top w:val="dashSmallGap" w:sz="4" w:space="0" w:color="auto"/>
            </w:tcBorders>
            <w:vAlign w:val="center"/>
          </w:tcPr>
          <w:p w14:paraId="003AF3A7" w14:textId="7343AFA6" w:rsidR="00D24AB8" w:rsidRPr="00927952" w:rsidRDefault="00D24AB8" w:rsidP="00D24AB8">
            <w:pPr>
              <w:pStyle w:val="af3"/>
              <w:spacing w:line="220" w:lineRule="exact"/>
              <w:ind w:leftChars="0" w:left="0"/>
              <w:jc w:val="center"/>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8"/>
                <w:szCs w:val="18"/>
              </w:rPr>
              <w:t>Ⅲ</w:t>
            </w:r>
          </w:p>
        </w:tc>
        <w:tc>
          <w:tcPr>
            <w:tcW w:w="7797" w:type="dxa"/>
            <w:gridSpan w:val="2"/>
          </w:tcPr>
          <w:p w14:paraId="395F5D5B" w14:textId="44B8209C" w:rsidR="00D24AB8" w:rsidRPr="00927952" w:rsidRDefault="00D24AB8" w:rsidP="00D24AB8">
            <w:pPr>
              <w:widowControl/>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6"/>
                <w:szCs w:val="16"/>
              </w:rPr>
              <w:t>・各種の知見を提供し、大阪府等の施策推進に</w:t>
            </w:r>
            <w:r>
              <w:rPr>
                <w:rFonts w:ascii="ＭＳ ゴシック" w:eastAsia="ＭＳ ゴシック" w:hAnsi="ＭＳ ゴシック" w:hint="eastAsia"/>
                <w:kern w:val="0"/>
                <w:sz w:val="16"/>
                <w:szCs w:val="16"/>
              </w:rPr>
              <w:t>着実に</w:t>
            </w:r>
            <w:r w:rsidRPr="00927952">
              <w:rPr>
                <w:rFonts w:ascii="ＭＳ ゴシック" w:eastAsia="ＭＳ ゴシック" w:hAnsi="ＭＳ ゴシック" w:hint="eastAsia"/>
                <w:kern w:val="0"/>
                <w:sz w:val="16"/>
                <w:szCs w:val="16"/>
              </w:rPr>
              <w:t>寄与した。</w:t>
            </w:r>
          </w:p>
          <w:p w14:paraId="1240B80C" w14:textId="2C32F14A" w:rsidR="00D24AB8" w:rsidRPr="00927952" w:rsidRDefault="00D24AB8" w:rsidP="00D24AB8">
            <w:pPr>
              <w:widowControl/>
              <w:spacing w:line="220" w:lineRule="exact"/>
              <w:rPr>
                <w:rFonts w:ascii="ＭＳ ゴシック" w:eastAsia="ＭＳ ゴシック" w:hAnsi="ＭＳ ゴシック"/>
                <w:kern w:val="0"/>
                <w:sz w:val="16"/>
                <w:szCs w:val="16"/>
              </w:rPr>
            </w:pPr>
          </w:p>
        </w:tc>
        <w:tc>
          <w:tcPr>
            <w:tcW w:w="3685" w:type="dxa"/>
            <w:gridSpan w:val="2"/>
            <w:vMerge/>
          </w:tcPr>
          <w:p w14:paraId="57E1708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A813B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7F485C4" w14:textId="796A06D3" w:rsidR="00DE5F59" w:rsidRPr="000635BC" w:rsidRDefault="00DE5F59" w:rsidP="00DE5F59">
      <w:pPr>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5378FC14" w14:textId="77777777" w:rsidTr="00FA4418">
        <w:trPr>
          <w:trHeight w:val="203"/>
        </w:trPr>
        <w:tc>
          <w:tcPr>
            <w:tcW w:w="2736" w:type="dxa"/>
            <w:tcBorders>
              <w:top w:val="single" w:sz="4" w:space="0" w:color="auto"/>
            </w:tcBorders>
            <w:shd w:val="clear" w:color="auto" w:fill="D9D9D9" w:themeFill="background1" w:themeFillShade="D9"/>
            <w:vAlign w:val="center"/>
          </w:tcPr>
          <w:p w14:paraId="0FE9E6DD"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1B4A6D67" w14:textId="77777777" w:rsidR="00041FFA" w:rsidRPr="000635BC" w:rsidRDefault="00041FFA"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1153B5FA" w14:textId="77777777" w:rsidR="00041FFA" w:rsidRPr="000635BC" w:rsidRDefault="00041FFA"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F46E66" w14:textId="77777777" w:rsidTr="00FA4418">
        <w:trPr>
          <w:trHeight w:val="203"/>
        </w:trPr>
        <w:tc>
          <w:tcPr>
            <w:tcW w:w="2736" w:type="dxa"/>
            <w:tcBorders>
              <w:top w:val="single" w:sz="4" w:space="0" w:color="auto"/>
            </w:tcBorders>
          </w:tcPr>
          <w:p w14:paraId="636B774F" w14:textId="77777777" w:rsidR="00041FFA" w:rsidRPr="000635BC" w:rsidRDefault="00041FFA" w:rsidP="00FA4418">
            <w:pPr>
              <w:spacing w:line="240" w:lineRule="exact"/>
              <w:jc w:val="lef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（２）行政課題への対応</w:t>
            </w:r>
          </w:p>
        </w:tc>
        <w:tc>
          <w:tcPr>
            <w:tcW w:w="2756" w:type="dxa"/>
            <w:tcBorders>
              <w:top w:val="single" w:sz="4" w:space="0" w:color="auto"/>
            </w:tcBorders>
            <w:vAlign w:val="center"/>
          </w:tcPr>
          <w:p w14:paraId="2CCD0F0E"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（２）行政課題への対応</w:t>
            </w:r>
          </w:p>
        </w:tc>
        <w:tc>
          <w:tcPr>
            <w:tcW w:w="9896" w:type="dxa"/>
            <w:tcBorders>
              <w:top w:val="single" w:sz="4" w:space="0" w:color="auto"/>
            </w:tcBorders>
            <w:vAlign w:val="center"/>
          </w:tcPr>
          <w:p w14:paraId="51C76181"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（２）行政課題への対応</w:t>
            </w:r>
          </w:p>
        </w:tc>
      </w:tr>
      <w:tr w:rsidR="00572925" w:rsidRPr="000635BC" w14:paraId="4653F1EF" w14:textId="77777777" w:rsidTr="00FA4418">
        <w:trPr>
          <w:trHeight w:val="225"/>
        </w:trPr>
        <w:tc>
          <w:tcPr>
            <w:tcW w:w="2736" w:type="dxa"/>
          </w:tcPr>
          <w:p w14:paraId="043C2569" w14:textId="77777777" w:rsidR="00041FFA" w:rsidRPr="000635BC" w:rsidRDefault="00041FFA" w:rsidP="00FA4418">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20"/>
              </w:rPr>
              <w:t>① 行政への技術支援</w:t>
            </w:r>
          </w:p>
        </w:tc>
        <w:tc>
          <w:tcPr>
            <w:tcW w:w="2756" w:type="dxa"/>
            <w:vAlign w:val="center"/>
          </w:tcPr>
          <w:p w14:paraId="1273E545"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w:t>
            </w:r>
            <w:r w:rsidRPr="000635BC">
              <w:rPr>
                <w:rFonts w:ascii="ＭＳ ゴシック" w:eastAsia="ＭＳ ゴシック" w:hAnsi="ＭＳ ゴシック"/>
                <w:b/>
                <w:kern w:val="0"/>
                <w:sz w:val="16"/>
                <w:szCs w:val="18"/>
              </w:rPr>
              <w:t xml:space="preserve"> 行政</w:t>
            </w:r>
            <w:r w:rsidRPr="000635BC">
              <w:rPr>
                <w:rFonts w:ascii="ＭＳ ゴシック" w:eastAsia="ＭＳ ゴシック" w:hAnsi="ＭＳ ゴシック" w:hint="eastAsia"/>
                <w:b/>
                <w:kern w:val="0"/>
                <w:sz w:val="16"/>
                <w:szCs w:val="18"/>
              </w:rPr>
              <w:t>への</w:t>
            </w:r>
            <w:r w:rsidRPr="000635BC">
              <w:rPr>
                <w:rFonts w:ascii="ＭＳ ゴシック" w:eastAsia="ＭＳ ゴシック" w:hAnsi="ＭＳ ゴシック"/>
                <w:b/>
                <w:kern w:val="0"/>
                <w:sz w:val="16"/>
                <w:szCs w:val="18"/>
              </w:rPr>
              <w:t>技術支援</w:t>
            </w:r>
          </w:p>
        </w:tc>
        <w:tc>
          <w:tcPr>
            <w:tcW w:w="9896" w:type="dxa"/>
            <w:vAlign w:val="center"/>
          </w:tcPr>
          <w:p w14:paraId="032F3D6B"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r w:rsidRPr="000635BC">
              <w:rPr>
                <w:rFonts w:ascii="ＭＳ ゴシック" w:eastAsia="ＭＳ ゴシック" w:hAnsi="ＭＳ ゴシック"/>
                <w:kern w:val="0"/>
                <w:sz w:val="18"/>
                <w:szCs w:val="18"/>
              </w:rPr>
              <w:t xml:space="preserve"> 行政</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技術支援</w:t>
            </w:r>
          </w:p>
        </w:tc>
      </w:tr>
      <w:tr w:rsidR="00572925" w:rsidRPr="000635BC" w14:paraId="13B7ADC9" w14:textId="77777777" w:rsidTr="00FA4418">
        <w:trPr>
          <w:trHeight w:val="847"/>
        </w:trPr>
        <w:tc>
          <w:tcPr>
            <w:tcW w:w="2736" w:type="dxa"/>
          </w:tcPr>
          <w:p w14:paraId="1D754348" w14:textId="6317A7BB" w:rsidR="00041FFA" w:rsidRPr="000635BC" w:rsidRDefault="00041FFA" w:rsidP="0080329C">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大阪府の政策目標の達成に必要な技術的課題、大阪・関西万博に向けた行政課題の解決に資するよう、以下のとおり支援する。</w:t>
            </w:r>
          </w:p>
        </w:tc>
        <w:tc>
          <w:tcPr>
            <w:tcW w:w="2756" w:type="dxa"/>
          </w:tcPr>
          <w:p w14:paraId="36A2E963" w14:textId="01404097" w:rsidR="00041FFA" w:rsidRPr="000635BC" w:rsidRDefault="00372535" w:rsidP="0037253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大阪府の政策目標の達成に必要な技術的課題や大阪・関西万博に向けた行政課題の解決に資するよう、以下のとおり支援する。</w:t>
            </w:r>
          </w:p>
        </w:tc>
        <w:tc>
          <w:tcPr>
            <w:tcW w:w="9896" w:type="dxa"/>
          </w:tcPr>
          <w:p w14:paraId="22E058B4" w14:textId="77777777" w:rsidR="00041FFA" w:rsidRPr="000635BC" w:rsidRDefault="00041FFA" w:rsidP="00FA4418">
            <w:pPr>
              <w:spacing w:line="240" w:lineRule="exact"/>
              <w:rPr>
                <w:rFonts w:ascii="ＭＳ ゴシック" w:eastAsia="ＭＳ ゴシック" w:hAnsi="ＭＳ ゴシック"/>
                <w:kern w:val="0"/>
                <w:sz w:val="18"/>
                <w:szCs w:val="18"/>
              </w:rPr>
            </w:pPr>
          </w:p>
        </w:tc>
      </w:tr>
      <w:tr w:rsidR="00572925" w:rsidRPr="000635BC" w14:paraId="0C1B56DB" w14:textId="77777777" w:rsidTr="00FA4418">
        <w:tc>
          <w:tcPr>
            <w:tcW w:w="2736" w:type="dxa"/>
            <w:tcBorders>
              <w:bottom w:val="dotted" w:sz="4" w:space="0" w:color="auto"/>
            </w:tcBorders>
            <w:vAlign w:val="center"/>
          </w:tcPr>
          <w:p w14:paraId="0892BAEF"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 行政依頼事項に係る調査研究</w:t>
            </w:r>
          </w:p>
        </w:tc>
        <w:tc>
          <w:tcPr>
            <w:tcW w:w="2756" w:type="dxa"/>
            <w:tcBorders>
              <w:bottom w:val="dotted" w:sz="4" w:space="0" w:color="auto"/>
            </w:tcBorders>
            <w:vAlign w:val="center"/>
          </w:tcPr>
          <w:p w14:paraId="001A1E2C"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行政依頼事項に係る調査研究</w:t>
            </w:r>
          </w:p>
        </w:tc>
        <w:tc>
          <w:tcPr>
            <w:tcW w:w="9896" w:type="dxa"/>
            <w:tcBorders>
              <w:bottom w:val="dotted" w:sz="4" w:space="0" w:color="auto"/>
            </w:tcBorders>
            <w:vAlign w:val="center"/>
          </w:tcPr>
          <w:p w14:paraId="05042C12" w14:textId="4BAF16EE"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a 行政依頼事項に係る調査研究</w:t>
            </w:r>
          </w:p>
        </w:tc>
      </w:tr>
      <w:tr w:rsidR="00572925" w:rsidRPr="000635BC" w14:paraId="3CF646E9" w14:textId="77777777" w:rsidTr="00F67DE2">
        <w:trPr>
          <w:trHeight w:val="2407"/>
        </w:trPr>
        <w:tc>
          <w:tcPr>
            <w:tcW w:w="2736" w:type="dxa"/>
          </w:tcPr>
          <w:p w14:paraId="0FDFC6C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6D9317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54CA0A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7BB074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D124B1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1D7F7A8"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544A3A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5467DD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C57811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401433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F7CCE0E"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1F9BB9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49E54C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927A76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14E8C2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D62F38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247F1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B2B9BE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3088F8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A77517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E7CFBC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BD3C7F4"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6AA9A3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9EAB06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B7F493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D29D54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E79AAB"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82593D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4A4C93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0C8FCD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999335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553DCC9"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【数値目標５】</w:t>
            </w:r>
          </w:p>
          <w:p w14:paraId="6D49E3BB" w14:textId="77777777" w:rsidR="00041FFA" w:rsidRPr="000635BC" w:rsidRDefault="00041FFA" w:rsidP="00FA4418">
            <w:pPr>
              <w:spacing w:line="200" w:lineRule="exact"/>
              <w:ind w:firstLineChars="100" w:firstLine="16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行政依頼事項に係る調査研究課題に対する大阪府からの総合評価の中期目標期間における平均値を３以上（４段階評価）。</w:t>
            </w:r>
          </w:p>
        </w:tc>
        <w:tc>
          <w:tcPr>
            <w:tcW w:w="2756" w:type="dxa"/>
          </w:tcPr>
          <w:p w14:paraId="772713FC" w14:textId="6AB0E90A" w:rsidR="00372535"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令和６年度の大阪府環境農林水産試験研究推進会議で行政依頼事項として決定した課題（みどり・森林部会２課題、環境部会６課題、農政・食品部会</w:t>
            </w:r>
            <w:r w:rsidRPr="000635BC">
              <w:rPr>
                <w:rFonts w:ascii="ＭＳ ゴシック" w:eastAsia="ＭＳ ゴシック" w:hAnsi="ＭＳ ゴシック"/>
                <w:kern w:val="0"/>
                <w:sz w:val="16"/>
                <w:szCs w:val="20"/>
              </w:rPr>
              <w:t xml:space="preserve"> 11 課題、水産部会６課題、畜産・野</w:t>
            </w:r>
            <w:r w:rsidRPr="000635BC">
              <w:rPr>
                <w:rFonts w:ascii="ＭＳ ゴシック" w:eastAsia="ＭＳ ゴシック" w:hAnsi="ＭＳ ゴシック" w:hint="eastAsia"/>
                <w:kern w:val="0"/>
                <w:sz w:val="16"/>
                <w:szCs w:val="20"/>
              </w:rPr>
              <w:t>生動物部会５課題</w:t>
            </w:r>
            <w:r w:rsidRPr="000635BC">
              <w:rPr>
                <w:rFonts w:ascii="ＭＳ ゴシック" w:eastAsia="ＭＳ ゴシック" w:hAnsi="ＭＳ ゴシック"/>
                <w:kern w:val="0"/>
                <w:sz w:val="16"/>
                <w:szCs w:val="20"/>
              </w:rPr>
              <w:t xml:space="preserve"> 計 30 課題）に係る調査研究に取組む。実施した課題は、到達水準等に対し</w:t>
            </w:r>
          </w:p>
          <w:p w14:paraId="3136AC53" w14:textId="77777777" w:rsidR="00372535" w:rsidRPr="000635BC" w:rsidRDefault="00372535" w:rsidP="0037253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て依頼元の室課より評価を受ける。</w:t>
            </w:r>
          </w:p>
          <w:p w14:paraId="48D37553" w14:textId="4AC19F3F" w:rsidR="00041FFA"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なお、行政依頼事項に係る調査研究の実施に際しては、行政の施策目標（アウトカム）を見据えた課題の目標（アウトプット）を大阪府と研究所で設定・共有して取組む。</w:t>
            </w:r>
            <w:r w:rsidRPr="000635BC">
              <w:rPr>
                <w:rFonts w:ascii="ＭＳ ゴシック" w:eastAsia="ＭＳ ゴシック" w:hAnsi="ＭＳ ゴシック"/>
                <w:kern w:val="0"/>
                <w:sz w:val="16"/>
                <w:szCs w:val="20"/>
              </w:rPr>
              <w:cr/>
            </w:r>
          </w:p>
          <w:p w14:paraId="7348C0B9"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491675A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7DACC95B"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B596A7"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61626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808EC2C"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593D43"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0F8FEEB0"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FC48405"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5109827E"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74DFEAF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D462C12"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DEB242" w14:textId="410EC23E" w:rsidR="002D5A58" w:rsidRPr="000635BC" w:rsidRDefault="002D5A58" w:rsidP="00FA4418">
            <w:pPr>
              <w:spacing w:line="220" w:lineRule="exact"/>
              <w:rPr>
                <w:rFonts w:ascii="ＭＳ ゴシック" w:eastAsia="ＭＳ ゴシック" w:hAnsi="ＭＳ ゴシック"/>
                <w:b/>
                <w:kern w:val="0"/>
                <w:sz w:val="16"/>
                <w:szCs w:val="16"/>
              </w:rPr>
            </w:pPr>
          </w:p>
          <w:p w14:paraId="6E3E9093" w14:textId="77777777" w:rsidR="007D3C5C" w:rsidRPr="000635BC" w:rsidRDefault="007D3C5C" w:rsidP="00FA4418">
            <w:pPr>
              <w:spacing w:line="220" w:lineRule="exact"/>
              <w:rPr>
                <w:rFonts w:ascii="ＭＳ ゴシック" w:eastAsia="ＭＳ ゴシック" w:hAnsi="ＭＳ ゴシック"/>
                <w:b/>
                <w:kern w:val="0"/>
                <w:sz w:val="16"/>
                <w:szCs w:val="16"/>
              </w:rPr>
            </w:pPr>
          </w:p>
          <w:p w14:paraId="2E0E86A4"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8"/>
              <w:gridCol w:w="1181"/>
              <w:gridCol w:w="1111"/>
            </w:tblGrid>
            <w:tr w:rsidR="00572925" w:rsidRPr="000635BC" w14:paraId="10EC8425" w14:textId="77777777" w:rsidTr="00FA4418">
              <w:trPr>
                <w:trHeight w:val="311"/>
              </w:trPr>
              <w:tc>
                <w:tcPr>
                  <w:tcW w:w="238" w:type="dxa"/>
                  <w:vAlign w:val="center"/>
                </w:tcPr>
                <w:p w14:paraId="7E4FFEA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1" w:type="dxa"/>
                  <w:vAlign w:val="center"/>
                </w:tcPr>
                <w:p w14:paraId="5DE8DB3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492E3D0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DE7CE93" w14:textId="00E10E9A" w:rsidR="00041FFA" w:rsidRPr="000635BC" w:rsidRDefault="007D3C5C"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24A9EF" w14:textId="77777777" w:rsidTr="00FA4418">
              <w:trPr>
                <w:trHeight w:val="771"/>
              </w:trPr>
              <w:tc>
                <w:tcPr>
                  <w:tcW w:w="238" w:type="dxa"/>
                  <w:vAlign w:val="center"/>
                </w:tcPr>
                <w:p w14:paraId="5C962F6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５</w:t>
                  </w:r>
                </w:p>
              </w:tc>
              <w:tc>
                <w:tcPr>
                  <w:tcW w:w="1181" w:type="dxa"/>
                  <w:vAlign w:val="center"/>
                </w:tcPr>
                <w:p w14:paraId="08A51920"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行政依頼事項に</w:t>
                  </w:r>
                </w:p>
                <w:p w14:paraId="40C1958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係る調査研究課題に対する大阪府</w:t>
                  </w:r>
                </w:p>
                <w:p w14:paraId="5D9218A9"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からの評価</w:t>
                  </w:r>
                </w:p>
              </w:tc>
              <w:tc>
                <w:tcPr>
                  <w:tcW w:w="1111" w:type="dxa"/>
                  <w:vAlign w:val="center"/>
                </w:tcPr>
                <w:p w14:paraId="48C8E33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DC163F6"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C98204D" w14:textId="77777777" w:rsidR="00041FFA" w:rsidRPr="000635BC" w:rsidRDefault="00041FFA" w:rsidP="00FA4418">
            <w:pPr>
              <w:spacing w:line="200" w:lineRule="exact"/>
              <w:rPr>
                <w:rFonts w:ascii="ＭＳ ゴシック" w:eastAsia="ＭＳ ゴシック" w:hAnsi="ＭＳ ゴシック"/>
                <w:kern w:val="0"/>
                <w:sz w:val="16"/>
                <w:szCs w:val="20"/>
              </w:rPr>
            </w:pPr>
          </w:p>
        </w:tc>
        <w:tc>
          <w:tcPr>
            <w:tcW w:w="9896" w:type="dxa"/>
          </w:tcPr>
          <w:p w14:paraId="131BE1B9" w14:textId="1206E59D"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●５つの部会において、大阪府から研究所への令和７</w:t>
            </w:r>
            <w:r w:rsidR="00041FFA" w:rsidRPr="000635BC">
              <w:rPr>
                <w:rFonts w:ascii="ＭＳ ゴシック" w:eastAsia="ＭＳ ゴシック" w:hAnsi="ＭＳ ゴシック" w:hint="eastAsia"/>
                <w:kern w:val="0"/>
                <w:sz w:val="18"/>
                <w:szCs w:val="18"/>
              </w:rPr>
              <w:t>年度依頼事項（計</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00041FFA" w:rsidRPr="000635BC">
              <w:rPr>
                <w:rFonts w:ascii="ＭＳ ゴシック" w:eastAsia="ＭＳ ゴシック" w:hAnsi="ＭＳ ゴシック" w:hint="eastAsia"/>
                <w:kern w:val="0"/>
                <w:sz w:val="18"/>
                <w:szCs w:val="18"/>
              </w:rPr>
              <w:t>課題）による調査研究を実施し、行政依頼事項進捗報告会（７回）、中間及び年度末報告会を実施した。</w:t>
            </w:r>
          </w:p>
          <w:p w14:paraId="2FAF2F14" w14:textId="0677BB09"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D07767" w:rsidRPr="000635BC">
              <w:rPr>
                <w:rFonts w:ascii="ＭＳ ゴシック" w:eastAsia="ＭＳ ゴシック" w:hAnsi="ＭＳ ゴシック" w:hint="eastAsia"/>
                <w:kern w:val="0"/>
                <w:sz w:val="18"/>
                <w:szCs w:val="18"/>
              </w:rPr>
              <w:t>試験研究推進会議</w:t>
            </w:r>
            <w:r w:rsidRPr="000635BC">
              <w:rPr>
                <w:rFonts w:ascii="ＭＳ ゴシック" w:eastAsia="ＭＳ ゴシック" w:hAnsi="ＭＳ ゴシック" w:hint="eastAsia"/>
                <w:kern w:val="0"/>
                <w:sz w:val="18"/>
                <w:szCs w:val="18"/>
              </w:rPr>
              <w:t>本会議において、行政の施策方針について共有し、依頼事項により得られた成果が行政施策等に活用されていることを確認した。</w:t>
            </w:r>
          </w:p>
          <w:p w14:paraId="6EADE6EF" w14:textId="235F27BE"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00041FFA" w:rsidRPr="000635BC">
              <w:rPr>
                <w:rFonts w:ascii="ＭＳ ゴシック" w:eastAsia="ＭＳ ゴシック" w:hAnsi="ＭＳ ゴシック" w:hint="eastAsia"/>
                <w:kern w:val="0"/>
                <w:sz w:val="18"/>
                <w:szCs w:val="18"/>
              </w:rPr>
              <w:t>年度の依頼事項（計</w:t>
            </w:r>
            <w:r w:rsidR="00D07767" w:rsidRPr="000635BC">
              <w:rPr>
                <w:rFonts w:ascii="ＭＳ ゴシック" w:eastAsia="ＭＳ ゴシック" w:hAnsi="ＭＳ ゴシック" w:hint="eastAsia"/>
                <w:kern w:val="0"/>
                <w:sz w:val="18"/>
                <w:szCs w:val="18"/>
              </w:rPr>
              <w:t>29</w:t>
            </w:r>
            <w:r w:rsidR="00041FFA" w:rsidRPr="000635BC">
              <w:rPr>
                <w:rFonts w:ascii="ＭＳ ゴシック" w:eastAsia="ＭＳ ゴシック" w:hAnsi="ＭＳ ゴシック" w:hint="eastAsia"/>
                <w:kern w:val="0"/>
                <w:sz w:val="18"/>
                <w:szCs w:val="18"/>
              </w:rPr>
              <w:t>課題）を協議した。</w:t>
            </w:r>
          </w:p>
          <w:p w14:paraId="20814268" w14:textId="77777777" w:rsidR="00041FFA" w:rsidRPr="000635BC" w:rsidRDefault="00041FFA" w:rsidP="00FA4418">
            <w:pPr>
              <w:spacing w:line="240" w:lineRule="exact"/>
              <w:jc w:val="left"/>
              <w:rPr>
                <w:rFonts w:ascii="ＭＳ ゴシック" w:eastAsia="ＭＳ ゴシック" w:hAnsi="ＭＳ ゴシック"/>
                <w:b/>
                <w:kern w:val="0"/>
                <w:sz w:val="18"/>
                <w:szCs w:val="18"/>
              </w:rPr>
            </w:pPr>
          </w:p>
          <w:p w14:paraId="19DD52B2" w14:textId="170F842D" w:rsidR="00041FFA" w:rsidRPr="000635BC" w:rsidRDefault="00372535" w:rsidP="00FA4418">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行政分野別部会の令和７</w:t>
            </w:r>
            <w:r w:rsidR="00015AD9" w:rsidRPr="000635BC">
              <w:rPr>
                <w:rFonts w:ascii="ＭＳ ゴシック" w:eastAsia="ＭＳ ゴシック" w:hAnsi="ＭＳ ゴシック" w:hint="eastAsia"/>
                <w:b/>
                <w:kern w:val="0"/>
                <w:sz w:val="18"/>
                <w:szCs w:val="18"/>
              </w:rPr>
              <w:t>年度依頼課題数（課題）</w:t>
            </w:r>
          </w:p>
          <w:tbl>
            <w:tblPr>
              <w:tblW w:w="7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323"/>
              <w:gridCol w:w="1323"/>
              <w:gridCol w:w="1323"/>
              <w:gridCol w:w="1323"/>
            </w:tblGrid>
            <w:tr w:rsidR="00572925" w:rsidRPr="000635BC" w14:paraId="5A7535FA" w14:textId="21C7FE1C" w:rsidTr="00EE43B6">
              <w:trPr>
                <w:trHeight w:val="170"/>
              </w:trPr>
              <w:tc>
                <w:tcPr>
                  <w:tcW w:w="2326" w:type="dxa"/>
                  <w:tcBorders>
                    <w:right w:val="double" w:sz="4" w:space="0" w:color="auto"/>
                  </w:tcBorders>
                  <w:vAlign w:val="center"/>
                </w:tcPr>
                <w:p w14:paraId="5ABA3202"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部会名</w:t>
                  </w:r>
                </w:p>
              </w:tc>
              <w:tc>
                <w:tcPr>
                  <w:tcW w:w="1323" w:type="dxa"/>
                  <w:tcBorders>
                    <w:left w:val="double" w:sz="4" w:space="0" w:color="auto"/>
                    <w:right w:val="double" w:sz="4" w:space="0" w:color="auto"/>
                  </w:tcBorders>
                  <w:vAlign w:val="center"/>
                </w:tcPr>
                <w:p w14:paraId="341D4B2C"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62D9A5A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52B5139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7BD87D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0D10D98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323" w:type="dxa"/>
                  <w:tcBorders>
                    <w:left w:val="double" w:sz="4" w:space="0" w:color="auto"/>
                  </w:tcBorders>
                  <w:vAlign w:val="center"/>
                </w:tcPr>
                <w:p w14:paraId="0933D7F2" w14:textId="0D0A164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6C9F0DF" w14:textId="222C4176" w:rsidTr="00EE43B6">
              <w:trPr>
                <w:trHeight w:val="188"/>
              </w:trPr>
              <w:tc>
                <w:tcPr>
                  <w:tcW w:w="2326" w:type="dxa"/>
                  <w:tcBorders>
                    <w:bottom w:val="single" w:sz="6" w:space="0" w:color="auto"/>
                    <w:right w:val="double" w:sz="4" w:space="0" w:color="auto"/>
                  </w:tcBorders>
                  <w:vAlign w:val="center"/>
                </w:tcPr>
                <w:p w14:paraId="5DA4AB49"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みどり・森林部会</w:t>
                  </w:r>
                </w:p>
              </w:tc>
              <w:tc>
                <w:tcPr>
                  <w:tcW w:w="1323" w:type="dxa"/>
                  <w:tcBorders>
                    <w:left w:val="double" w:sz="4" w:space="0" w:color="auto"/>
                    <w:bottom w:val="single" w:sz="6" w:space="0" w:color="auto"/>
                    <w:right w:val="double" w:sz="4" w:space="0" w:color="auto"/>
                  </w:tcBorders>
                  <w:vAlign w:val="center"/>
                </w:tcPr>
                <w:p w14:paraId="114BE5D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bottom w:val="single" w:sz="6" w:space="0" w:color="auto"/>
                  </w:tcBorders>
                  <w:vAlign w:val="center"/>
                </w:tcPr>
                <w:p w14:paraId="27BD26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323" w:type="dxa"/>
                  <w:tcBorders>
                    <w:left w:val="double" w:sz="4" w:space="0" w:color="auto"/>
                    <w:bottom w:val="single" w:sz="6" w:space="0" w:color="auto"/>
                  </w:tcBorders>
                  <w:vAlign w:val="center"/>
                </w:tcPr>
                <w:p w14:paraId="1E6E414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323" w:type="dxa"/>
                  <w:tcBorders>
                    <w:left w:val="double" w:sz="4" w:space="0" w:color="auto"/>
                    <w:bottom w:val="single" w:sz="6" w:space="0" w:color="auto"/>
                  </w:tcBorders>
                  <w:vAlign w:val="center"/>
                </w:tcPr>
                <w:p w14:paraId="2791486D" w14:textId="0C069A4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r>
            <w:tr w:rsidR="00572925" w:rsidRPr="000635BC" w14:paraId="279BF6DD" w14:textId="77FB5E2C" w:rsidTr="00EE43B6">
              <w:trPr>
                <w:trHeight w:val="188"/>
              </w:trPr>
              <w:tc>
                <w:tcPr>
                  <w:tcW w:w="2326" w:type="dxa"/>
                  <w:tcBorders>
                    <w:top w:val="single" w:sz="6" w:space="0" w:color="auto"/>
                    <w:right w:val="double" w:sz="4" w:space="0" w:color="auto"/>
                  </w:tcBorders>
                  <w:vAlign w:val="center"/>
                </w:tcPr>
                <w:p w14:paraId="0C2A4C78" w14:textId="7C0658F7" w:rsidR="00EE43B6" w:rsidRPr="000635BC" w:rsidRDefault="00EE43B6" w:rsidP="00015A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環境部会（旧総合含む）</w:t>
                  </w:r>
                </w:p>
              </w:tc>
              <w:tc>
                <w:tcPr>
                  <w:tcW w:w="1323" w:type="dxa"/>
                  <w:tcBorders>
                    <w:top w:val="single" w:sz="6" w:space="0" w:color="auto"/>
                    <w:left w:val="double" w:sz="4" w:space="0" w:color="auto"/>
                    <w:right w:val="double" w:sz="4" w:space="0" w:color="auto"/>
                  </w:tcBorders>
                  <w:vAlign w:val="center"/>
                </w:tcPr>
                <w:p w14:paraId="4DC4469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1323" w:type="dxa"/>
                  <w:tcBorders>
                    <w:top w:val="single" w:sz="6" w:space="0" w:color="auto"/>
                    <w:left w:val="double" w:sz="4" w:space="0" w:color="auto"/>
                  </w:tcBorders>
                  <w:vAlign w:val="center"/>
                </w:tcPr>
                <w:p w14:paraId="7DD44AF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top w:val="single" w:sz="6" w:space="0" w:color="auto"/>
                    <w:left w:val="double" w:sz="4" w:space="0" w:color="auto"/>
                  </w:tcBorders>
                  <w:vAlign w:val="center"/>
                </w:tcPr>
                <w:p w14:paraId="544CF69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top w:val="single" w:sz="6" w:space="0" w:color="auto"/>
                    <w:left w:val="double" w:sz="4" w:space="0" w:color="auto"/>
                  </w:tcBorders>
                  <w:vAlign w:val="center"/>
                </w:tcPr>
                <w:p w14:paraId="52CBEDCD" w14:textId="05E9395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4FB791C8" w14:textId="4251A288" w:rsidTr="00EE43B6">
              <w:trPr>
                <w:trHeight w:val="188"/>
              </w:trPr>
              <w:tc>
                <w:tcPr>
                  <w:tcW w:w="2326" w:type="dxa"/>
                  <w:tcBorders>
                    <w:right w:val="double" w:sz="4" w:space="0" w:color="auto"/>
                  </w:tcBorders>
                  <w:vAlign w:val="center"/>
                </w:tcPr>
                <w:p w14:paraId="255A3C2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農政・食品部会</w:t>
                  </w:r>
                </w:p>
              </w:tc>
              <w:tc>
                <w:tcPr>
                  <w:tcW w:w="1323" w:type="dxa"/>
                  <w:tcBorders>
                    <w:left w:val="double" w:sz="4" w:space="0" w:color="auto"/>
                    <w:right w:val="double" w:sz="4" w:space="0" w:color="auto"/>
                  </w:tcBorders>
                  <w:vAlign w:val="center"/>
                </w:tcPr>
                <w:p w14:paraId="11C168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323" w:type="dxa"/>
                  <w:tcBorders>
                    <w:left w:val="double" w:sz="4" w:space="0" w:color="auto"/>
                  </w:tcBorders>
                  <w:vAlign w:val="center"/>
                </w:tcPr>
                <w:p w14:paraId="43C643F0" w14:textId="68A9CC33"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c>
                <w:tcPr>
                  <w:tcW w:w="1323" w:type="dxa"/>
                  <w:tcBorders>
                    <w:left w:val="double" w:sz="4" w:space="0" w:color="auto"/>
                  </w:tcBorders>
                  <w:vAlign w:val="center"/>
                </w:tcPr>
                <w:p w14:paraId="282933DE"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23" w:type="dxa"/>
                  <w:tcBorders>
                    <w:left w:val="double" w:sz="4" w:space="0" w:color="auto"/>
                  </w:tcBorders>
                  <w:vAlign w:val="center"/>
                </w:tcPr>
                <w:p w14:paraId="565B3A77" w14:textId="283289F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r>
            <w:tr w:rsidR="00572925" w:rsidRPr="000635BC" w14:paraId="5ECF3955" w14:textId="1AE78027" w:rsidTr="00EE43B6">
              <w:trPr>
                <w:trHeight w:val="188"/>
              </w:trPr>
              <w:tc>
                <w:tcPr>
                  <w:tcW w:w="2326" w:type="dxa"/>
                  <w:tcBorders>
                    <w:right w:val="double" w:sz="4" w:space="0" w:color="auto"/>
                  </w:tcBorders>
                  <w:vAlign w:val="center"/>
                </w:tcPr>
                <w:p w14:paraId="5060801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水産部会</w:t>
                  </w:r>
                </w:p>
              </w:tc>
              <w:tc>
                <w:tcPr>
                  <w:tcW w:w="1323" w:type="dxa"/>
                  <w:tcBorders>
                    <w:left w:val="double" w:sz="4" w:space="0" w:color="auto"/>
                    <w:right w:val="double" w:sz="4" w:space="0" w:color="auto"/>
                  </w:tcBorders>
                  <w:vAlign w:val="center"/>
                </w:tcPr>
                <w:p w14:paraId="211EFBC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left w:val="double" w:sz="4" w:space="0" w:color="auto"/>
                  </w:tcBorders>
                  <w:vAlign w:val="center"/>
                </w:tcPr>
                <w:p w14:paraId="3CADB9B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23" w:type="dxa"/>
                  <w:tcBorders>
                    <w:left w:val="double" w:sz="4" w:space="0" w:color="auto"/>
                  </w:tcBorders>
                  <w:vAlign w:val="center"/>
                </w:tcPr>
                <w:p w14:paraId="6FBA72B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708AA23E" w14:textId="33A18927"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3F2438DC" w14:textId="3D3A2E6C" w:rsidTr="00EE43B6">
              <w:trPr>
                <w:trHeight w:val="188"/>
              </w:trPr>
              <w:tc>
                <w:tcPr>
                  <w:tcW w:w="2326" w:type="dxa"/>
                  <w:tcBorders>
                    <w:right w:val="double" w:sz="4" w:space="0" w:color="auto"/>
                  </w:tcBorders>
                  <w:vAlign w:val="center"/>
                </w:tcPr>
                <w:p w14:paraId="4ED758E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畜産・野生動物部会</w:t>
                  </w:r>
                </w:p>
              </w:tc>
              <w:tc>
                <w:tcPr>
                  <w:tcW w:w="1323" w:type="dxa"/>
                  <w:tcBorders>
                    <w:left w:val="double" w:sz="4" w:space="0" w:color="auto"/>
                    <w:right w:val="double" w:sz="4" w:space="0" w:color="auto"/>
                  </w:tcBorders>
                  <w:vAlign w:val="center"/>
                </w:tcPr>
                <w:p w14:paraId="367A8CC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1676A51A"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60A899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54D08F67" w14:textId="35D0F65B"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1A7E8B16" w14:textId="1A1DAA07" w:rsidTr="00EE43B6">
              <w:trPr>
                <w:trHeight w:val="188"/>
              </w:trPr>
              <w:tc>
                <w:tcPr>
                  <w:tcW w:w="2326" w:type="dxa"/>
                  <w:tcBorders>
                    <w:top w:val="double" w:sz="4" w:space="0" w:color="auto"/>
                    <w:right w:val="double" w:sz="4" w:space="0" w:color="auto"/>
                  </w:tcBorders>
                  <w:vAlign w:val="center"/>
                </w:tcPr>
                <w:p w14:paraId="6BA62D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23" w:type="dxa"/>
                  <w:tcBorders>
                    <w:top w:val="double" w:sz="4" w:space="0" w:color="auto"/>
                    <w:left w:val="double" w:sz="4" w:space="0" w:color="auto"/>
                    <w:right w:val="double" w:sz="4" w:space="0" w:color="auto"/>
                  </w:tcBorders>
                  <w:vAlign w:val="center"/>
                </w:tcPr>
                <w:p w14:paraId="613B086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50</w:t>
                  </w:r>
                </w:p>
              </w:tc>
              <w:tc>
                <w:tcPr>
                  <w:tcW w:w="1323" w:type="dxa"/>
                  <w:tcBorders>
                    <w:top w:val="double" w:sz="4" w:space="0" w:color="auto"/>
                    <w:left w:val="double" w:sz="4" w:space="0" w:color="auto"/>
                  </w:tcBorders>
                  <w:vAlign w:val="center"/>
                </w:tcPr>
                <w:p w14:paraId="30BE0E0B" w14:textId="3E359FE2"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37</w:t>
                  </w:r>
                </w:p>
              </w:tc>
              <w:tc>
                <w:tcPr>
                  <w:tcW w:w="1323" w:type="dxa"/>
                  <w:tcBorders>
                    <w:top w:val="double" w:sz="4" w:space="0" w:color="auto"/>
                    <w:left w:val="double" w:sz="4" w:space="0" w:color="auto"/>
                  </w:tcBorders>
                  <w:vAlign w:val="center"/>
                </w:tcPr>
                <w:p w14:paraId="062D7F6F" w14:textId="01A0145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6</w:t>
                  </w:r>
                </w:p>
              </w:tc>
              <w:tc>
                <w:tcPr>
                  <w:tcW w:w="1323" w:type="dxa"/>
                  <w:tcBorders>
                    <w:top w:val="double" w:sz="4" w:space="0" w:color="auto"/>
                    <w:left w:val="double" w:sz="4" w:space="0" w:color="auto"/>
                  </w:tcBorders>
                  <w:vAlign w:val="center"/>
                </w:tcPr>
                <w:p w14:paraId="6CAE3D4E" w14:textId="196BE535"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00D07767" w:rsidRPr="000635BC">
                    <w:rPr>
                      <w:rFonts w:ascii="ＭＳ ゴシック" w:eastAsia="ＭＳ ゴシック" w:hAnsi="ＭＳ ゴシック" w:hint="eastAsia"/>
                      <w:kern w:val="0"/>
                      <w:sz w:val="18"/>
                      <w:szCs w:val="18"/>
                      <w:vertAlign w:val="superscript"/>
                    </w:rPr>
                    <w:t>※</w:t>
                  </w:r>
                </w:p>
              </w:tc>
            </w:tr>
          </w:tbl>
          <w:p w14:paraId="58E16668" w14:textId="56BFE43C" w:rsidR="009456E3" w:rsidRPr="000635BC" w:rsidRDefault="00D07767"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vertAlign w:val="superscript"/>
              </w:rPr>
              <w:t>※</w:t>
            </w:r>
            <w:r w:rsidR="009456E3" w:rsidRPr="000635BC">
              <w:rPr>
                <w:rFonts w:ascii="ＭＳ ゴシック" w:eastAsia="ＭＳ ゴシック" w:hAnsi="ＭＳ ゴシック"/>
                <w:kern w:val="0"/>
                <w:sz w:val="18"/>
                <w:szCs w:val="18"/>
              </w:rPr>
              <w:t>当初は30課題の予定であったが、農政・食品部会</w:t>
            </w:r>
            <w:r w:rsidR="009456E3">
              <w:rPr>
                <w:rFonts w:ascii="ＭＳ ゴシック" w:eastAsia="ＭＳ ゴシック" w:hAnsi="ＭＳ ゴシック" w:hint="eastAsia"/>
                <w:kern w:val="0"/>
                <w:sz w:val="18"/>
                <w:szCs w:val="18"/>
              </w:rPr>
              <w:t>の</w:t>
            </w:r>
            <w:r w:rsidR="009456E3" w:rsidRPr="000635BC">
              <w:rPr>
                <w:rFonts w:ascii="ＭＳ ゴシック" w:eastAsia="ＭＳ ゴシック" w:hAnsi="ＭＳ ゴシック"/>
                <w:kern w:val="0"/>
                <w:sz w:val="18"/>
                <w:szCs w:val="18"/>
              </w:rPr>
              <w:t>２課題</w:t>
            </w:r>
            <w:r w:rsidR="009456E3">
              <w:rPr>
                <w:rFonts w:ascii="ＭＳ ゴシック" w:eastAsia="ＭＳ ゴシック" w:hAnsi="ＭＳ ゴシック" w:hint="eastAsia"/>
                <w:kern w:val="0"/>
                <w:sz w:val="18"/>
                <w:szCs w:val="18"/>
              </w:rPr>
              <w:t>が</w:t>
            </w:r>
            <w:r w:rsidR="009456E3" w:rsidRPr="000635BC">
              <w:rPr>
                <w:rFonts w:ascii="ＭＳ ゴシック" w:eastAsia="ＭＳ ゴシック" w:hAnsi="ＭＳ ゴシック"/>
                <w:kern w:val="0"/>
                <w:sz w:val="18"/>
                <w:szCs w:val="18"/>
              </w:rPr>
              <w:t>大阪府からの委託事業へ変更とな</w:t>
            </w:r>
            <w:r w:rsidR="009456E3">
              <w:rPr>
                <w:rFonts w:ascii="ＭＳ ゴシック" w:eastAsia="ＭＳ ゴシック" w:hAnsi="ＭＳ ゴシック" w:hint="eastAsia"/>
                <w:kern w:val="0"/>
                <w:sz w:val="18"/>
                <w:szCs w:val="18"/>
              </w:rPr>
              <w:t>り、取り下げとなった</w:t>
            </w:r>
            <w:r w:rsidR="009456E3" w:rsidRPr="000635BC">
              <w:rPr>
                <w:rFonts w:ascii="ＭＳ ゴシック" w:eastAsia="ＭＳ ゴシック" w:hAnsi="ＭＳ ゴシック"/>
                <w:kern w:val="0"/>
                <w:sz w:val="18"/>
                <w:szCs w:val="18"/>
              </w:rPr>
              <w:t>。</w:t>
            </w:r>
          </w:p>
          <w:p w14:paraId="541C4BF6" w14:textId="77777777" w:rsidR="00D07767" w:rsidRPr="000635BC" w:rsidRDefault="00D07767" w:rsidP="009456E3">
            <w:pPr>
              <w:spacing w:line="240" w:lineRule="exact"/>
              <w:ind w:left="180" w:hangingChars="100" w:hanging="180"/>
              <w:rPr>
                <w:rFonts w:ascii="ＭＳ ゴシック" w:eastAsia="ＭＳ ゴシック" w:hAnsi="ＭＳ ゴシック"/>
                <w:kern w:val="0"/>
                <w:sz w:val="18"/>
                <w:szCs w:val="18"/>
              </w:rPr>
            </w:pPr>
          </w:p>
          <w:p w14:paraId="3F60AC27" w14:textId="494E7269" w:rsidR="00041FFA" w:rsidRPr="000635BC" w:rsidRDefault="00E25322" w:rsidP="000302C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【行政依頼事項の一例】</w:t>
            </w:r>
          </w:p>
          <w:p w14:paraId="52F32DEA" w14:textId="4B942155" w:rsidR="000302C5" w:rsidRPr="000635BC" w:rsidRDefault="009456E3"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000302C5" w:rsidRPr="000635BC">
              <w:rPr>
                <w:rFonts w:ascii="ＭＳ ゴシック" w:eastAsia="ＭＳ ゴシック" w:hAnsi="ＭＳ ゴシック"/>
                <w:kern w:val="0"/>
                <w:sz w:val="18"/>
                <w:szCs w:val="18"/>
              </w:rPr>
              <w:t>大阪府生活環境の保全等に関する条例による解体等工事での大気中の石綿濃度の測定方法</w:t>
            </w:r>
            <w:r>
              <w:rPr>
                <w:rFonts w:ascii="ＭＳ ゴシック" w:eastAsia="ＭＳ ゴシック" w:hAnsi="ＭＳ ゴシック" w:hint="eastAsia"/>
                <w:kern w:val="0"/>
                <w:sz w:val="18"/>
                <w:szCs w:val="18"/>
              </w:rPr>
              <w:t>について、</w:t>
            </w:r>
            <w:r w:rsidRPr="009456E3">
              <w:rPr>
                <w:rFonts w:ascii="ＭＳ ゴシック" w:eastAsia="ＭＳ ゴシック" w:hAnsi="ＭＳ ゴシック"/>
                <w:kern w:val="0"/>
                <w:sz w:val="18"/>
                <w:szCs w:val="18"/>
              </w:rPr>
              <w:t>位相差顕微鏡及び生物顕微鏡を用いる方法（府公定法</w:t>
            </w:r>
            <w:r>
              <w:rPr>
                <w:rFonts w:ascii="ＭＳ ゴシック" w:eastAsia="ＭＳ ゴシック" w:hAnsi="ＭＳ ゴシック" w:hint="eastAsia"/>
                <w:kern w:val="0"/>
                <w:sz w:val="18"/>
                <w:szCs w:val="18"/>
              </w:rPr>
              <w:t>）に加え、大阪府からの依頼に基づき、</w:t>
            </w:r>
            <w:r w:rsidR="000302C5" w:rsidRPr="000635BC">
              <w:rPr>
                <w:rFonts w:ascii="ＭＳ ゴシック" w:eastAsia="ＭＳ ゴシック" w:hAnsi="ＭＳ ゴシック"/>
                <w:kern w:val="0"/>
                <w:sz w:val="18"/>
                <w:szCs w:val="18"/>
              </w:rPr>
              <w:t>電子顕微鏡を用いる方法の追加を検証した。検証結果を踏まえ、平成29年大阪府公告第19号を令和８年</w:t>
            </w:r>
            <w:r w:rsidR="000302C5" w:rsidRPr="000635BC">
              <w:rPr>
                <w:rFonts w:ascii="ＭＳ ゴシック" w:eastAsia="ＭＳ ゴシック" w:hAnsi="ＭＳ ゴシック" w:hint="eastAsia"/>
                <w:kern w:val="0"/>
                <w:sz w:val="18"/>
                <w:szCs w:val="18"/>
              </w:rPr>
              <w:t>３</w:t>
            </w:r>
            <w:r w:rsidR="000302C5" w:rsidRPr="000635BC">
              <w:rPr>
                <w:rFonts w:ascii="ＭＳ ゴシック" w:eastAsia="ＭＳ ゴシック" w:hAnsi="ＭＳ ゴシック"/>
                <w:kern w:val="0"/>
                <w:sz w:val="18"/>
                <w:szCs w:val="18"/>
              </w:rPr>
              <w:t>月30日に改正された。</w:t>
            </w:r>
          </w:p>
          <w:p w14:paraId="7AB93113" w14:textId="6FB9E7BD"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3D8D" w:rsidRPr="000635BC">
              <w:rPr>
                <w:rFonts w:ascii="ＭＳ ゴシック" w:eastAsia="ＭＳ ゴシック" w:hAnsi="ＭＳ ゴシック"/>
                <w:kern w:val="0"/>
                <w:sz w:val="18"/>
                <w:szCs w:val="18"/>
              </w:rPr>
              <w:t>泉州地域で栽培が盛んであるきくなの魅力発信を行い、</w:t>
            </w:r>
            <w:r w:rsidR="0090233B" w:rsidRPr="000635BC">
              <w:rPr>
                <w:rFonts w:ascii="ＭＳ ゴシック" w:eastAsia="ＭＳ ゴシック" w:hAnsi="ＭＳ ゴシック" w:hint="eastAsia"/>
                <w:kern w:val="0"/>
                <w:sz w:val="18"/>
                <w:szCs w:val="18"/>
              </w:rPr>
              <w:t>加工品としての利用を促進する</w:t>
            </w:r>
            <w:r w:rsidR="00E73D8D" w:rsidRPr="000635BC">
              <w:rPr>
                <w:rFonts w:ascii="ＭＳ ゴシック" w:eastAsia="ＭＳ ゴシック" w:hAnsi="ＭＳ ゴシック"/>
                <w:kern w:val="0"/>
                <w:sz w:val="18"/>
                <w:szCs w:val="18"/>
              </w:rPr>
              <w:t>ため</w:t>
            </w:r>
            <w:r w:rsidR="00E73D8D" w:rsidRPr="000635BC">
              <w:rPr>
                <w:rFonts w:ascii="ＭＳ ゴシック" w:eastAsia="ＭＳ ゴシック" w:hAnsi="ＭＳ ゴシック" w:hint="eastAsia"/>
                <w:kern w:val="0"/>
                <w:sz w:val="18"/>
                <w:szCs w:val="18"/>
              </w:rPr>
              <w:t>、</w:t>
            </w:r>
            <w:r w:rsidR="0090233B" w:rsidRPr="000635BC">
              <w:rPr>
                <w:rFonts w:ascii="ＭＳ ゴシック" w:eastAsia="ＭＳ ゴシック" w:hAnsi="ＭＳ ゴシック"/>
                <w:kern w:val="0"/>
                <w:sz w:val="18"/>
                <w:szCs w:val="18"/>
              </w:rPr>
              <w:t>きくなの加熱冷凍時の色</w:t>
            </w:r>
            <w:r w:rsidR="0090233B" w:rsidRPr="000635BC">
              <w:rPr>
                <w:rFonts w:ascii="ＭＳ ゴシック" w:eastAsia="ＭＳ ゴシック" w:hAnsi="ＭＳ ゴシック"/>
                <w:kern w:val="0"/>
                <w:sz w:val="18"/>
                <w:szCs w:val="18"/>
              </w:rPr>
              <w:lastRenderedPageBreak/>
              <w:t>上がりが良く、保存中の品質低下を防ぐ一次加工技術を</w:t>
            </w:r>
            <w:r w:rsidR="0090233B" w:rsidRPr="000635BC">
              <w:rPr>
                <w:rFonts w:ascii="ＭＳ ゴシック" w:eastAsia="ＭＳ ゴシック" w:hAnsi="ＭＳ ゴシック" w:hint="eastAsia"/>
                <w:kern w:val="0"/>
                <w:sz w:val="18"/>
                <w:szCs w:val="18"/>
              </w:rPr>
              <w:t>検討した。</w:t>
            </w:r>
          </w:p>
          <w:p w14:paraId="1D4BC2D1" w14:textId="443334F8" w:rsidR="00E73D8D"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w:t>
            </w:r>
            <w:r w:rsidR="00E73D8D" w:rsidRPr="000635BC">
              <w:rPr>
                <w:rFonts w:ascii="ＭＳ ゴシック" w:eastAsia="ＭＳ ゴシック" w:hAnsi="ＭＳ ゴシック" w:hint="eastAsia"/>
                <w:kern w:val="0"/>
                <w:sz w:val="18"/>
                <w:szCs w:val="20"/>
              </w:rPr>
              <w:t>大阪府で漁獲される低利用魚</w:t>
            </w:r>
            <w:r w:rsidR="00E73D8D" w:rsidRPr="000635BC">
              <w:rPr>
                <w:rFonts w:ascii="ＭＳ ゴシック" w:eastAsia="ＭＳ ゴシック" w:hAnsi="ＭＳ ゴシック"/>
                <w:kern w:val="0"/>
                <w:sz w:val="18"/>
                <w:szCs w:val="20"/>
              </w:rPr>
              <w:t>（チヌ類、アイゴなど）</w:t>
            </w:r>
            <w:r w:rsidR="00E73D8D" w:rsidRPr="000635BC">
              <w:rPr>
                <w:rFonts w:ascii="ＭＳ ゴシック" w:eastAsia="ＭＳ ゴシック" w:hAnsi="ＭＳ ゴシック" w:hint="eastAsia"/>
                <w:kern w:val="0"/>
                <w:sz w:val="18"/>
                <w:szCs w:val="20"/>
              </w:rPr>
              <w:t>の</w:t>
            </w:r>
            <w:r w:rsidR="00E73D8D" w:rsidRPr="000635BC">
              <w:rPr>
                <w:rFonts w:ascii="ＭＳ ゴシック" w:eastAsia="ＭＳ ゴシック" w:hAnsi="ＭＳ ゴシック"/>
                <w:kern w:val="0"/>
                <w:sz w:val="18"/>
                <w:szCs w:val="20"/>
              </w:rPr>
              <w:t>漁獲状況の把握</w:t>
            </w:r>
            <w:r w:rsidR="00E73D8D" w:rsidRPr="000635BC">
              <w:rPr>
                <w:rFonts w:ascii="ＭＳ ゴシック" w:eastAsia="ＭＳ ゴシック" w:hAnsi="ＭＳ ゴシック" w:hint="eastAsia"/>
                <w:kern w:val="0"/>
                <w:sz w:val="18"/>
                <w:szCs w:val="20"/>
              </w:rPr>
              <w:t>し、</w:t>
            </w:r>
            <w:r w:rsidR="00E73D8D" w:rsidRPr="000635BC">
              <w:rPr>
                <w:rFonts w:ascii="ＭＳ ゴシック" w:eastAsia="ＭＳ ゴシック" w:hAnsi="ＭＳ ゴシック"/>
                <w:kern w:val="0"/>
                <w:sz w:val="18"/>
                <w:szCs w:val="20"/>
              </w:rPr>
              <w:t>他府県における低利用魚の活用に向けた取組事例の収集・分析</w:t>
            </w:r>
            <w:r w:rsidR="00E73D8D" w:rsidRPr="000635BC">
              <w:rPr>
                <w:rFonts w:ascii="ＭＳ ゴシック" w:eastAsia="ＭＳ ゴシック" w:hAnsi="ＭＳ ゴシック" w:hint="eastAsia"/>
                <w:kern w:val="0"/>
                <w:sz w:val="18"/>
                <w:szCs w:val="20"/>
              </w:rPr>
              <w:t>を行った。</w:t>
            </w:r>
          </w:p>
          <w:p w14:paraId="6EF61C0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729E69D2" w14:textId="61880B99"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"細目10h"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【数値目標５】</w:t>
            </w:r>
            <w:r w:rsidRPr="000635B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hint="eastAsia"/>
                <w:b/>
                <w:color w:val="auto"/>
                <w:kern w:val="0"/>
                <w:sz w:val="18"/>
                <w:szCs w:val="18"/>
              </w:rPr>
              <w:t>細目10</w:t>
            </w:r>
            <w:r w:rsidRPr="000635BC">
              <w:rPr>
                <w:rStyle w:val="af5"/>
                <w:rFonts w:ascii="ＭＳ ゴシック" w:eastAsia="ＭＳ ゴシック" w:hAnsi="ＭＳ ゴシック"/>
                <w:b/>
                <w:color w:val="auto"/>
                <w:kern w:val="0"/>
                <w:sz w:val="18"/>
                <w:szCs w:val="18"/>
              </w:rPr>
              <w:t>）</w:t>
            </w:r>
          </w:p>
          <w:p w14:paraId="424E9480" w14:textId="102DBDC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年度における行政依頼事項に係る調査研究課題に対する大阪府からの総合評価の平均値：３以上（４段階評価）</w:t>
            </w:r>
            <w:r w:rsidR="00041FFA" w:rsidRPr="000635BC">
              <w:rPr>
                <w:rFonts w:ascii="ＭＳ ゴシック" w:eastAsia="ＭＳ ゴシック" w:hAnsi="ＭＳ ゴシック"/>
                <w:b/>
                <w:kern w:val="0"/>
                <w:sz w:val="18"/>
                <w:szCs w:val="18"/>
              </w:rPr>
              <w:fldChar w:fldCharType="end"/>
            </w:r>
          </w:p>
          <w:tbl>
            <w:tblPr>
              <w:tblW w:w="7201"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332"/>
              <w:gridCol w:w="1332"/>
              <w:gridCol w:w="1333"/>
              <w:gridCol w:w="1134"/>
              <w:gridCol w:w="1134"/>
            </w:tblGrid>
            <w:tr w:rsidR="00572925" w:rsidRPr="000635BC" w14:paraId="764317F2" w14:textId="68869399" w:rsidTr="00B42389">
              <w:trPr>
                <w:trHeight w:val="161"/>
              </w:trPr>
              <w:tc>
                <w:tcPr>
                  <w:tcW w:w="936" w:type="dxa"/>
                  <w:tcBorders>
                    <w:right w:val="double" w:sz="4" w:space="0" w:color="auto"/>
                  </w:tcBorders>
                  <w:vAlign w:val="center"/>
                </w:tcPr>
                <w:p w14:paraId="5BA3CC0A" w14:textId="77777777" w:rsidR="00B42389" w:rsidRPr="000635BC" w:rsidRDefault="00B42389" w:rsidP="00FA4418">
                  <w:pPr>
                    <w:spacing w:line="240" w:lineRule="exact"/>
                    <w:jc w:val="center"/>
                    <w:rPr>
                      <w:rFonts w:ascii="ＭＳ ゴシック" w:eastAsia="ＭＳ ゴシック" w:hAnsi="ＭＳ ゴシック"/>
                      <w:sz w:val="18"/>
                      <w:szCs w:val="18"/>
                    </w:rPr>
                  </w:pPr>
                </w:p>
              </w:tc>
              <w:tc>
                <w:tcPr>
                  <w:tcW w:w="1332" w:type="dxa"/>
                  <w:tcBorders>
                    <w:left w:val="double" w:sz="4" w:space="0" w:color="auto"/>
                    <w:right w:val="double" w:sz="4" w:space="0" w:color="auto"/>
                  </w:tcBorders>
                  <w:vAlign w:val="center"/>
                </w:tcPr>
                <w:p w14:paraId="35D777C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261B909F"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32" w:type="dxa"/>
                  <w:tcBorders>
                    <w:left w:val="double" w:sz="4" w:space="0" w:color="auto"/>
                    <w:right w:val="double" w:sz="4" w:space="0" w:color="auto"/>
                  </w:tcBorders>
                  <w:vAlign w:val="center"/>
                </w:tcPr>
                <w:p w14:paraId="0A87F07E"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C21C54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33" w:type="dxa"/>
                  <w:tcBorders>
                    <w:left w:val="double" w:sz="4" w:space="0" w:color="auto"/>
                  </w:tcBorders>
                  <w:vAlign w:val="center"/>
                </w:tcPr>
                <w:p w14:paraId="5698F9E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w:t>
                  </w:r>
                  <w:r w:rsidRPr="000635BC">
                    <w:rPr>
                      <w:rFonts w:ascii="ＭＳ ゴシック" w:eastAsia="ＭＳ ゴシック" w:hAnsi="ＭＳ ゴシック" w:hint="eastAsia"/>
                      <w:sz w:val="18"/>
                      <w:szCs w:val="18"/>
                    </w:rPr>
                    <w:t>期平均</w:t>
                  </w:r>
                </w:p>
                <w:p w14:paraId="45B8AC2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134" w:type="dxa"/>
                  <w:tcBorders>
                    <w:left w:val="double" w:sz="4" w:space="0" w:color="auto"/>
                  </w:tcBorders>
                  <w:vAlign w:val="center"/>
                </w:tcPr>
                <w:p w14:paraId="58B015D9"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134" w:type="dxa"/>
                  <w:tcBorders>
                    <w:left w:val="double" w:sz="4" w:space="0" w:color="auto"/>
                  </w:tcBorders>
                  <w:vAlign w:val="center"/>
                </w:tcPr>
                <w:p w14:paraId="0DD9371E" w14:textId="75419022" w:rsidR="00B42389" w:rsidRPr="000635BC" w:rsidRDefault="00B42389"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5FFD80B2" w14:textId="612427E7" w:rsidTr="00B42389">
              <w:trPr>
                <w:trHeight w:val="161"/>
              </w:trPr>
              <w:tc>
                <w:tcPr>
                  <w:tcW w:w="936" w:type="dxa"/>
                  <w:tcBorders>
                    <w:right w:val="double" w:sz="4" w:space="0" w:color="auto"/>
                  </w:tcBorders>
                  <w:vAlign w:val="center"/>
                </w:tcPr>
                <w:p w14:paraId="06FA9142"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総合評価</w:t>
                  </w:r>
                </w:p>
              </w:tc>
              <w:tc>
                <w:tcPr>
                  <w:tcW w:w="1332" w:type="dxa"/>
                  <w:tcBorders>
                    <w:left w:val="double" w:sz="4" w:space="0" w:color="auto"/>
                    <w:right w:val="double" w:sz="4" w:space="0" w:color="auto"/>
                  </w:tcBorders>
                  <w:vAlign w:val="center"/>
                </w:tcPr>
                <w:p w14:paraId="55A34BA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3.55</w:t>
                  </w:r>
                </w:p>
              </w:tc>
              <w:tc>
                <w:tcPr>
                  <w:tcW w:w="1332" w:type="dxa"/>
                  <w:tcBorders>
                    <w:left w:val="double" w:sz="4" w:space="0" w:color="auto"/>
                    <w:right w:val="double" w:sz="4" w:space="0" w:color="auto"/>
                  </w:tcBorders>
                  <w:vAlign w:val="center"/>
                </w:tcPr>
                <w:p w14:paraId="7499DB6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r w:rsidRPr="000635BC">
                    <w:rPr>
                      <w:rFonts w:ascii="ＭＳ ゴシック" w:eastAsia="ＭＳ ゴシック" w:hAnsi="ＭＳ ゴシック"/>
                      <w:sz w:val="18"/>
                      <w:szCs w:val="18"/>
                    </w:rPr>
                    <w:t>8</w:t>
                  </w:r>
                </w:p>
              </w:tc>
              <w:tc>
                <w:tcPr>
                  <w:tcW w:w="1333" w:type="dxa"/>
                  <w:tcBorders>
                    <w:left w:val="double" w:sz="4" w:space="0" w:color="auto"/>
                  </w:tcBorders>
                  <w:vAlign w:val="center"/>
                </w:tcPr>
                <w:p w14:paraId="4D82A575" w14:textId="77777777" w:rsidR="00B42389" w:rsidRPr="000635BC" w:rsidRDefault="00B42389" w:rsidP="00FA4418">
                  <w:pPr>
                    <w:spacing w:line="240" w:lineRule="exact"/>
                    <w:jc w:val="center"/>
                    <w:rPr>
                      <w:rFonts w:ascii="ＭＳ ゴシック" w:eastAsia="ＭＳ ゴシック" w:hAnsi="ＭＳ ゴシック"/>
                      <w:strike/>
                      <w:sz w:val="18"/>
                      <w:szCs w:val="18"/>
                    </w:rPr>
                  </w:pPr>
                  <w:r w:rsidRPr="000635BC">
                    <w:rPr>
                      <w:rFonts w:ascii="ＭＳ ゴシック" w:eastAsia="ＭＳ ゴシック" w:hAnsi="ＭＳ ゴシック"/>
                      <w:sz w:val="18"/>
                      <w:szCs w:val="18"/>
                    </w:rPr>
                    <w:t>3.4</w:t>
                  </w:r>
                  <w:r w:rsidRPr="000635BC">
                    <w:rPr>
                      <w:rFonts w:ascii="ＭＳ ゴシック" w:eastAsia="ＭＳ ゴシック" w:hAnsi="ＭＳ ゴシック" w:hint="eastAsia"/>
                      <w:sz w:val="18"/>
                      <w:szCs w:val="18"/>
                    </w:rPr>
                    <w:t>5</w:t>
                  </w:r>
                </w:p>
              </w:tc>
              <w:tc>
                <w:tcPr>
                  <w:tcW w:w="1134" w:type="dxa"/>
                  <w:tcBorders>
                    <w:left w:val="double" w:sz="4" w:space="0" w:color="auto"/>
                  </w:tcBorders>
                </w:tcPr>
                <w:p w14:paraId="28124568"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.42</w:t>
                  </w:r>
                </w:p>
              </w:tc>
              <w:tc>
                <w:tcPr>
                  <w:tcW w:w="1134" w:type="dxa"/>
                  <w:tcBorders>
                    <w:left w:val="double" w:sz="4" w:space="0" w:color="auto"/>
                  </w:tcBorders>
                  <w:vAlign w:val="center"/>
                </w:tcPr>
                <w:p w14:paraId="431BB6FD" w14:textId="0CCF85EF" w:rsidR="00B42389" w:rsidRPr="000635BC" w:rsidRDefault="000C4C65"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3.4</w:t>
                  </w:r>
                  <w:r w:rsidR="009453D1">
                    <w:rPr>
                      <w:rFonts w:ascii="ＭＳ ゴシック" w:eastAsia="ＭＳ ゴシック" w:hAnsi="ＭＳ ゴシック" w:hint="eastAsia"/>
                      <w:sz w:val="18"/>
                      <w:szCs w:val="18"/>
                    </w:rPr>
                    <w:t>2</w:t>
                  </w:r>
                </w:p>
              </w:tc>
            </w:tr>
          </w:tbl>
          <w:p w14:paraId="48DA5247" w14:textId="308A4476" w:rsidR="00041FFA" w:rsidRPr="000635BC" w:rsidRDefault="00041FFA" w:rsidP="002D5A58">
            <w:pPr>
              <w:tabs>
                <w:tab w:val="left" w:pos="664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●全2</w:t>
            </w:r>
            <w:r w:rsidR="008E02C4">
              <w:rPr>
                <w:rFonts w:ascii="ＭＳ ゴシック" w:eastAsia="ＭＳ ゴシック" w:hAnsi="ＭＳ ゴシック" w:hint="eastAsia"/>
                <w:kern w:val="0"/>
                <w:sz w:val="18"/>
                <w:szCs w:val="18"/>
              </w:rPr>
              <w:t>8</w:t>
            </w:r>
            <w:r w:rsidRPr="000635BC">
              <w:rPr>
                <w:rFonts w:ascii="ＭＳ ゴシック" w:eastAsia="ＭＳ ゴシック" w:hAnsi="ＭＳ ゴシック" w:hint="eastAsia"/>
                <w:kern w:val="0"/>
                <w:sz w:val="18"/>
                <w:szCs w:val="18"/>
              </w:rPr>
              <w:t>課題の行政依頼事項の総合評価の平均は3</w:t>
            </w:r>
            <w:r w:rsidRPr="000635BC">
              <w:rPr>
                <w:rFonts w:ascii="ＭＳ ゴシック" w:eastAsia="ＭＳ ゴシック" w:hAnsi="ＭＳ ゴシック"/>
                <w:kern w:val="0"/>
                <w:sz w:val="18"/>
                <w:szCs w:val="18"/>
              </w:rPr>
              <w:t>.4</w:t>
            </w:r>
            <w:r w:rsidR="009453D1">
              <w:rPr>
                <w:rFonts w:ascii="ＭＳ ゴシック" w:eastAsia="ＭＳ ゴシック" w:hAnsi="ＭＳ ゴシック" w:hint="eastAsia"/>
                <w:kern w:val="0"/>
                <w:sz w:val="18"/>
                <w:szCs w:val="18"/>
              </w:rPr>
              <w:t>2</w:t>
            </w:r>
            <w:r w:rsidRPr="000635BC">
              <w:rPr>
                <w:rFonts w:ascii="ＭＳ ゴシック" w:eastAsia="ＭＳ ゴシック" w:hAnsi="ＭＳ ゴシック" w:hint="eastAsia"/>
                <w:kern w:val="0"/>
                <w:sz w:val="18"/>
                <w:szCs w:val="18"/>
              </w:rPr>
              <w:t>であった</w:t>
            </w:r>
          </w:p>
          <w:p w14:paraId="5BBB569A" w14:textId="77777777" w:rsidR="00273985" w:rsidRPr="000635BC" w:rsidRDefault="00273985" w:rsidP="002D5A58">
            <w:pPr>
              <w:tabs>
                <w:tab w:val="left" w:pos="6645"/>
              </w:tabs>
              <w:spacing w:line="240" w:lineRule="exact"/>
              <w:rPr>
                <w:rFonts w:ascii="ＭＳ ゴシック" w:eastAsia="ＭＳ ゴシック" w:hAnsi="ＭＳ ゴシック"/>
                <w:kern w:val="0"/>
                <w:sz w:val="18"/>
                <w:szCs w:val="18"/>
              </w:rPr>
            </w:pPr>
          </w:p>
        </w:tc>
      </w:tr>
      <w:tr w:rsidR="00572925" w:rsidRPr="000635BC" w14:paraId="05FC7887" w14:textId="77777777" w:rsidTr="00FA4418">
        <w:trPr>
          <w:trHeight w:val="120"/>
        </w:trPr>
        <w:tc>
          <w:tcPr>
            <w:tcW w:w="2736" w:type="dxa"/>
            <w:vMerge w:val="restart"/>
          </w:tcPr>
          <w:p w14:paraId="4F0B20E0"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b その他技術支援</w:t>
            </w:r>
          </w:p>
        </w:tc>
        <w:tc>
          <w:tcPr>
            <w:tcW w:w="2756" w:type="dxa"/>
            <w:vAlign w:val="center"/>
          </w:tcPr>
          <w:p w14:paraId="78F90F1B"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b その他の技術支援</w:t>
            </w:r>
          </w:p>
        </w:tc>
        <w:tc>
          <w:tcPr>
            <w:tcW w:w="9896" w:type="dxa"/>
            <w:vAlign w:val="center"/>
          </w:tcPr>
          <w:p w14:paraId="05C587EE"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b その他の技術支援</w:t>
            </w:r>
          </w:p>
        </w:tc>
      </w:tr>
      <w:tr w:rsidR="00572925" w:rsidRPr="000635BC" w14:paraId="0A4D8764" w14:textId="77777777" w:rsidTr="00FA4418">
        <w:trPr>
          <w:trHeight w:val="120"/>
        </w:trPr>
        <w:tc>
          <w:tcPr>
            <w:tcW w:w="2736" w:type="dxa"/>
            <w:vMerge/>
          </w:tcPr>
          <w:p w14:paraId="41A875F6"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p>
        </w:tc>
        <w:tc>
          <w:tcPr>
            <w:tcW w:w="2756" w:type="dxa"/>
          </w:tcPr>
          <w:p w14:paraId="76C22A91"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ⅰ</w:t>
            </w:r>
            <w:r w:rsidRPr="000635BC">
              <w:rPr>
                <w:rFonts w:ascii="ＭＳ ゴシック" w:eastAsia="ＭＳ ゴシック" w:hAnsi="ＭＳ ゴシック"/>
                <w:b/>
                <w:kern w:val="0"/>
                <w:sz w:val="16"/>
                <w:szCs w:val="20"/>
              </w:rPr>
              <w:t xml:space="preserve"> 技術相談・現地技術指導への対応等</w:t>
            </w:r>
          </w:p>
        </w:tc>
        <w:tc>
          <w:tcPr>
            <w:tcW w:w="9896" w:type="dxa"/>
          </w:tcPr>
          <w:p w14:paraId="11E7F277" w14:textId="0191C7EE" w:rsidR="00041FFA" w:rsidRPr="000635BC" w:rsidRDefault="00041FFA" w:rsidP="00B62217">
            <w:pPr>
              <w:spacing w:line="240" w:lineRule="exact"/>
              <w:rPr>
                <w:rFonts w:ascii="ＭＳ ゴシック" w:eastAsia="ＭＳ ゴシック" w:hAnsi="ＭＳ ゴシック"/>
                <w:kern w:val="0"/>
                <w:sz w:val="18"/>
                <w:szCs w:val="18"/>
              </w:rPr>
            </w:pPr>
            <w:hyperlink w:anchor="細目11h" w:history="1">
              <w:r w:rsidRPr="000635BC">
                <w:rPr>
                  <w:rStyle w:val="af5"/>
                  <w:rFonts w:ascii="ＭＳ ゴシック" w:eastAsia="ＭＳ ゴシック" w:hAnsi="ＭＳ ゴシック" w:hint="eastAsia"/>
                  <w:color w:val="auto"/>
                  <w:kern w:val="0"/>
                  <w:sz w:val="18"/>
                  <w:szCs w:val="18"/>
                </w:rPr>
                <w:t>ⅰ</w:t>
              </w:r>
              <w:r w:rsidRPr="000635BC">
                <w:rPr>
                  <w:rStyle w:val="af5"/>
                  <w:rFonts w:ascii="ＭＳ ゴシック" w:eastAsia="ＭＳ ゴシック" w:hAnsi="ＭＳ ゴシック"/>
                  <w:color w:val="auto"/>
                  <w:kern w:val="0"/>
                  <w:sz w:val="18"/>
                  <w:szCs w:val="18"/>
                </w:rPr>
                <w:t xml:space="preserve"> 技術相談・現地技術指導への対応等</w:t>
              </w:r>
            </w:hyperlink>
            <w:r w:rsidRPr="000635BC">
              <w:rPr>
                <w:rFonts w:ascii="ＭＳ ゴシック" w:eastAsia="ＭＳ ゴシック" w:hAnsi="ＭＳ ゴシック"/>
                <w:kern w:val="0"/>
                <w:sz w:val="18"/>
                <w:szCs w:val="18"/>
                <w:u w:val="single"/>
              </w:rPr>
              <w:t>（</w:t>
            </w:r>
            <w:r w:rsidRPr="000635BC">
              <w:rPr>
                <w:rFonts w:ascii="ＭＳ ゴシック" w:eastAsia="ＭＳ ゴシック" w:hAnsi="ＭＳ ゴシック" w:hint="eastAsia"/>
                <w:kern w:val="0"/>
                <w:sz w:val="18"/>
                <w:szCs w:val="18"/>
                <w:u w:val="single"/>
              </w:rPr>
              <w:t>細目11</w:t>
            </w:r>
            <w:r w:rsidRPr="000635BC">
              <w:rPr>
                <w:rFonts w:ascii="ＭＳ ゴシック" w:eastAsia="ＭＳ ゴシック" w:hAnsi="ＭＳ ゴシック"/>
                <w:kern w:val="0"/>
                <w:sz w:val="18"/>
                <w:szCs w:val="18"/>
                <w:u w:val="single"/>
              </w:rPr>
              <w:t>）</w:t>
            </w:r>
          </w:p>
        </w:tc>
      </w:tr>
      <w:tr w:rsidR="00572925" w:rsidRPr="000635BC" w14:paraId="1DBEBE0B" w14:textId="77777777" w:rsidTr="00885B21">
        <w:trPr>
          <w:trHeight w:val="58"/>
        </w:trPr>
        <w:tc>
          <w:tcPr>
            <w:tcW w:w="2736" w:type="dxa"/>
            <w:vMerge w:val="restart"/>
          </w:tcPr>
          <w:p w14:paraId="5B4FB7BB"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依頼事項に係る調査研究の実施については、大阪府環境農林水産試験研究推進会議を活用して行政の施策方針（アウトカム）に基づく課題の目標（アウトプット）を府と研究所で共有し、優先順位をつけて実施する。</w:t>
            </w:r>
          </w:p>
          <w:p w14:paraId="1C4867D0" w14:textId="79070A46"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また、全国的に共通する課題や、府域を超えた対応を求められる課題については、国や大学、他府県等の研究機関</w:t>
            </w:r>
            <w:r w:rsidR="00082CCB" w:rsidRPr="000635BC">
              <w:rPr>
                <w:rFonts w:ascii="ＭＳ ゴシック" w:eastAsia="ＭＳ ゴシック" w:hAnsi="ＭＳ ゴシック" w:hint="eastAsia"/>
                <w:kern w:val="0"/>
                <w:sz w:val="16"/>
                <w:szCs w:val="20"/>
              </w:rPr>
              <w:t>等</w:t>
            </w:r>
            <w:r w:rsidRPr="000635BC">
              <w:rPr>
                <w:rFonts w:ascii="ＭＳ ゴシック" w:eastAsia="ＭＳ ゴシック" w:hAnsi="ＭＳ ゴシック" w:hint="eastAsia"/>
                <w:kern w:val="0"/>
                <w:sz w:val="16"/>
                <w:szCs w:val="20"/>
              </w:rPr>
              <w:t>と共同で調査研究に取組む。</w:t>
            </w:r>
          </w:p>
        </w:tc>
        <w:tc>
          <w:tcPr>
            <w:tcW w:w="2756" w:type="dxa"/>
          </w:tcPr>
          <w:p w14:paraId="45E98103" w14:textId="77777777"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行政が抱える技術的課題について、調査研究に基づいた情報提供を行う。</w:t>
            </w:r>
          </w:p>
          <w:p w14:paraId="20C3591A" w14:textId="53FDE251"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また、大阪府が実施する環境分析の委託事業者への立入調査、農作物の生育障害、病害虫や鳥獣による被害対策、魚病発生時等の現地対応について、大阪府職員に同行して現地で技術指導を行う。</w:t>
            </w:r>
            <w:r w:rsidRPr="000635BC">
              <w:rPr>
                <w:rFonts w:ascii="ＭＳ ゴシック" w:eastAsia="ＭＳ ゴシック" w:hAnsi="ＭＳ ゴシック"/>
                <w:kern w:val="0"/>
                <w:sz w:val="16"/>
                <w:szCs w:val="20"/>
              </w:rPr>
              <w:cr/>
            </w:r>
          </w:p>
          <w:p w14:paraId="013DF950" w14:textId="6C0A5A78"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tc>
        <w:tc>
          <w:tcPr>
            <w:tcW w:w="9896" w:type="dxa"/>
          </w:tcPr>
          <w:p w14:paraId="419234C0" w14:textId="3F4D0971" w:rsidR="00041FFA" w:rsidRPr="000635BC" w:rsidRDefault="00041FFA" w:rsidP="00FA4418">
            <w:pPr>
              <w:tabs>
                <w:tab w:val="left" w:pos="2018"/>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6F6BF8" w:rsidRPr="000635BC">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度の行政からの技術相談は</w:t>
            </w:r>
            <w:r w:rsidRPr="000635BC">
              <w:rPr>
                <w:rFonts w:ascii="ＭＳ ゴシック" w:eastAsia="ＭＳ ゴシック" w:hAnsi="ＭＳ ゴシック"/>
                <w:kern w:val="0"/>
                <w:sz w:val="18"/>
                <w:szCs w:val="18"/>
              </w:rPr>
              <w:t>2</w:t>
            </w:r>
            <w:r w:rsidR="006F6BF8" w:rsidRPr="000635BC">
              <w:rPr>
                <w:rFonts w:ascii="ＭＳ ゴシック" w:eastAsia="ＭＳ ゴシック" w:hAnsi="ＭＳ ゴシック" w:hint="eastAsia"/>
                <w:kern w:val="0"/>
                <w:sz w:val="18"/>
                <w:szCs w:val="18"/>
              </w:rPr>
              <w:t>08</w:t>
            </w:r>
            <w:r w:rsidRPr="000635BC">
              <w:rPr>
                <w:rFonts w:ascii="ＭＳ ゴシック" w:eastAsia="ＭＳ ゴシック" w:hAnsi="ＭＳ ゴシック" w:hint="eastAsia"/>
                <w:kern w:val="0"/>
                <w:sz w:val="18"/>
                <w:szCs w:val="18"/>
              </w:rPr>
              <w:t>件</w:t>
            </w:r>
            <w:r w:rsidR="00B21966"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hint="eastAsia"/>
                <w:kern w:val="0"/>
                <w:sz w:val="18"/>
                <w:szCs w:val="18"/>
              </w:rPr>
              <w:t>、大阪府や</w:t>
            </w:r>
            <w:r w:rsidR="00E81886">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府内市町村のほか、国、他府県等の問合せにも対応した。</w:t>
            </w:r>
          </w:p>
          <w:p w14:paraId="20FE768E" w14:textId="77777777"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p>
          <w:p w14:paraId="5D16EB7E" w14:textId="3B31C42C"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行政からの技術相談（件）</w:t>
            </w:r>
          </w:p>
          <w:tbl>
            <w:tblPr>
              <w:tblW w:w="6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237"/>
              <w:gridCol w:w="1359"/>
              <w:gridCol w:w="1370"/>
              <w:gridCol w:w="709"/>
              <w:gridCol w:w="709"/>
            </w:tblGrid>
            <w:tr w:rsidR="00572925" w:rsidRPr="000635BC" w14:paraId="4654B854" w14:textId="0AB72046" w:rsidTr="00C95044">
              <w:trPr>
                <w:trHeight w:val="230"/>
              </w:trPr>
              <w:tc>
                <w:tcPr>
                  <w:tcW w:w="1476" w:type="dxa"/>
                  <w:tcBorders>
                    <w:right w:val="double" w:sz="4" w:space="0" w:color="auto"/>
                  </w:tcBorders>
                  <w:vAlign w:val="center"/>
                </w:tcPr>
                <w:p w14:paraId="53552CA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237" w:type="dxa"/>
                  <w:tcBorders>
                    <w:left w:val="double" w:sz="4" w:space="0" w:color="auto"/>
                    <w:right w:val="double" w:sz="4" w:space="0" w:color="auto"/>
                  </w:tcBorders>
                  <w:vAlign w:val="center"/>
                </w:tcPr>
                <w:p w14:paraId="059F8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4B90AC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left w:val="double" w:sz="4" w:space="0" w:color="auto"/>
                    <w:right w:val="double" w:sz="4" w:space="0" w:color="auto"/>
                  </w:tcBorders>
                  <w:vAlign w:val="center"/>
                </w:tcPr>
                <w:p w14:paraId="59DFE98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7E0EF3C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0" w:type="dxa"/>
                  <w:tcBorders>
                    <w:left w:val="double" w:sz="4" w:space="0" w:color="auto"/>
                  </w:tcBorders>
                  <w:vAlign w:val="center"/>
                </w:tcPr>
                <w:p w14:paraId="1EABE0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2DC16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106679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709" w:type="dxa"/>
                  <w:tcBorders>
                    <w:left w:val="double" w:sz="4" w:space="0" w:color="auto"/>
                  </w:tcBorders>
                  <w:vAlign w:val="center"/>
                </w:tcPr>
                <w:p w14:paraId="2E5DCE6F" w14:textId="3040808F"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DB7B613" w14:textId="5FC54A38" w:rsidTr="00C95044">
              <w:trPr>
                <w:trHeight w:val="230"/>
              </w:trPr>
              <w:tc>
                <w:tcPr>
                  <w:tcW w:w="1476" w:type="dxa"/>
                  <w:tcBorders>
                    <w:right w:val="double" w:sz="4" w:space="0" w:color="auto"/>
                  </w:tcBorders>
                  <w:vAlign w:val="center"/>
                </w:tcPr>
                <w:p w14:paraId="3B305A1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環境関連</w:t>
                  </w:r>
                </w:p>
              </w:tc>
              <w:tc>
                <w:tcPr>
                  <w:tcW w:w="1237" w:type="dxa"/>
                  <w:tcBorders>
                    <w:left w:val="double" w:sz="4" w:space="0" w:color="auto"/>
                    <w:right w:val="double" w:sz="4" w:space="0" w:color="auto"/>
                  </w:tcBorders>
                  <w:vAlign w:val="center"/>
                </w:tcPr>
                <w:p w14:paraId="48FDDE14"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1</w:t>
                  </w:r>
                </w:p>
              </w:tc>
              <w:tc>
                <w:tcPr>
                  <w:tcW w:w="1359" w:type="dxa"/>
                  <w:tcBorders>
                    <w:left w:val="double" w:sz="4" w:space="0" w:color="auto"/>
                    <w:right w:val="double" w:sz="4" w:space="0" w:color="auto"/>
                  </w:tcBorders>
                  <w:vAlign w:val="center"/>
                </w:tcPr>
                <w:p w14:paraId="4E3D936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370" w:type="dxa"/>
                  <w:tcBorders>
                    <w:left w:val="double" w:sz="4" w:space="0" w:color="auto"/>
                  </w:tcBorders>
                  <w:vAlign w:val="center"/>
                </w:tcPr>
                <w:p w14:paraId="2B4CFD6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43A3607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2EBD34A4" w14:textId="4316617C"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r>
            <w:tr w:rsidR="00572925" w:rsidRPr="000635BC" w14:paraId="35F5906F" w14:textId="2B993971" w:rsidTr="00C95044">
              <w:trPr>
                <w:trHeight w:val="230"/>
              </w:trPr>
              <w:tc>
                <w:tcPr>
                  <w:tcW w:w="1476" w:type="dxa"/>
                  <w:tcBorders>
                    <w:right w:val="double" w:sz="4" w:space="0" w:color="auto"/>
                  </w:tcBorders>
                  <w:vAlign w:val="center"/>
                </w:tcPr>
                <w:p w14:paraId="3BD0EDB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w:t>
                  </w:r>
                </w:p>
              </w:tc>
              <w:tc>
                <w:tcPr>
                  <w:tcW w:w="1237" w:type="dxa"/>
                  <w:tcBorders>
                    <w:left w:val="double" w:sz="4" w:space="0" w:color="auto"/>
                    <w:right w:val="double" w:sz="4" w:space="0" w:color="auto"/>
                  </w:tcBorders>
                  <w:vAlign w:val="center"/>
                </w:tcPr>
                <w:p w14:paraId="593D48C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1359" w:type="dxa"/>
                  <w:tcBorders>
                    <w:left w:val="double" w:sz="4" w:space="0" w:color="auto"/>
                    <w:right w:val="double" w:sz="4" w:space="0" w:color="auto"/>
                  </w:tcBorders>
                  <w:vAlign w:val="center"/>
                </w:tcPr>
                <w:p w14:paraId="1F1E8B7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136</w:t>
                  </w:r>
                </w:p>
              </w:tc>
              <w:tc>
                <w:tcPr>
                  <w:tcW w:w="1370" w:type="dxa"/>
                  <w:tcBorders>
                    <w:left w:val="double" w:sz="4" w:space="0" w:color="auto"/>
                  </w:tcBorders>
                  <w:vAlign w:val="center"/>
                </w:tcPr>
                <w:p w14:paraId="71D9D18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55</w:t>
                  </w:r>
                </w:p>
              </w:tc>
              <w:tc>
                <w:tcPr>
                  <w:tcW w:w="709" w:type="dxa"/>
                  <w:tcBorders>
                    <w:left w:val="double" w:sz="4" w:space="0" w:color="auto"/>
                  </w:tcBorders>
                  <w:vAlign w:val="center"/>
                </w:tcPr>
                <w:p w14:paraId="4C496005" w14:textId="0C41B7BD"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40</w:t>
                  </w:r>
                </w:p>
              </w:tc>
              <w:tc>
                <w:tcPr>
                  <w:tcW w:w="709" w:type="dxa"/>
                  <w:tcBorders>
                    <w:left w:val="double" w:sz="4" w:space="0" w:color="auto"/>
                  </w:tcBorders>
                  <w:vAlign w:val="center"/>
                </w:tcPr>
                <w:p w14:paraId="303D70EE" w14:textId="6815258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115</w:t>
                  </w:r>
                </w:p>
              </w:tc>
            </w:tr>
            <w:tr w:rsidR="00572925" w:rsidRPr="000635BC" w14:paraId="2090989C" w14:textId="40221BE0" w:rsidTr="00C95044">
              <w:trPr>
                <w:trHeight w:val="230"/>
              </w:trPr>
              <w:tc>
                <w:tcPr>
                  <w:tcW w:w="1476" w:type="dxa"/>
                  <w:tcBorders>
                    <w:right w:val="double" w:sz="4" w:space="0" w:color="auto"/>
                  </w:tcBorders>
                  <w:vAlign w:val="center"/>
                </w:tcPr>
                <w:p w14:paraId="28B2CC6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w:t>
                  </w:r>
                </w:p>
              </w:tc>
              <w:tc>
                <w:tcPr>
                  <w:tcW w:w="1237" w:type="dxa"/>
                  <w:tcBorders>
                    <w:left w:val="double" w:sz="4" w:space="0" w:color="auto"/>
                    <w:right w:val="double" w:sz="4" w:space="0" w:color="auto"/>
                  </w:tcBorders>
                  <w:vAlign w:val="center"/>
                </w:tcPr>
                <w:p w14:paraId="6E57D88A"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6</w:t>
                  </w:r>
                </w:p>
              </w:tc>
              <w:tc>
                <w:tcPr>
                  <w:tcW w:w="1359" w:type="dxa"/>
                  <w:tcBorders>
                    <w:left w:val="double" w:sz="4" w:space="0" w:color="auto"/>
                    <w:right w:val="double" w:sz="4" w:space="0" w:color="auto"/>
                  </w:tcBorders>
                  <w:vAlign w:val="center"/>
                </w:tcPr>
                <w:p w14:paraId="3B1B198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w:t>
                  </w:r>
                </w:p>
              </w:tc>
              <w:tc>
                <w:tcPr>
                  <w:tcW w:w="1370" w:type="dxa"/>
                  <w:tcBorders>
                    <w:left w:val="double" w:sz="4" w:space="0" w:color="auto"/>
                  </w:tcBorders>
                  <w:vAlign w:val="center"/>
                </w:tcPr>
                <w:p w14:paraId="19AEF908"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c>
                <w:tcPr>
                  <w:tcW w:w="709" w:type="dxa"/>
                  <w:tcBorders>
                    <w:left w:val="double" w:sz="4" w:space="0" w:color="auto"/>
                  </w:tcBorders>
                  <w:vAlign w:val="center"/>
                </w:tcPr>
                <w:p w14:paraId="6894691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w:t>
                  </w:r>
                </w:p>
              </w:tc>
              <w:tc>
                <w:tcPr>
                  <w:tcW w:w="709" w:type="dxa"/>
                  <w:tcBorders>
                    <w:left w:val="double" w:sz="4" w:space="0" w:color="auto"/>
                  </w:tcBorders>
                  <w:vAlign w:val="center"/>
                </w:tcPr>
                <w:p w14:paraId="779429CD" w14:textId="2158209F"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r>
            <w:tr w:rsidR="00572925" w:rsidRPr="000635BC" w14:paraId="4183875F" w14:textId="0A149DFA" w:rsidTr="00C95044">
              <w:trPr>
                <w:trHeight w:val="230"/>
              </w:trPr>
              <w:tc>
                <w:tcPr>
                  <w:tcW w:w="1476" w:type="dxa"/>
                  <w:tcBorders>
                    <w:right w:val="double" w:sz="4" w:space="0" w:color="auto"/>
                  </w:tcBorders>
                  <w:vAlign w:val="center"/>
                </w:tcPr>
                <w:p w14:paraId="663B58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w:t>
                  </w:r>
                </w:p>
              </w:tc>
              <w:tc>
                <w:tcPr>
                  <w:tcW w:w="1237" w:type="dxa"/>
                  <w:vMerge w:val="restart"/>
                  <w:tcBorders>
                    <w:left w:val="double" w:sz="4" w:space="0" w:color="auto"/>
                    <w:right w:val="double" w:sz="4" w:space="0" w:color="auto"/>
                  </w:tcBorders>
                  <w:vAlign w:val="center"/>
                </w:tcPr>
                <w:p w14:paraId="0DCAE9A0"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w:t>
                  </w:r>
                </w:p>
              </w:tc>
              <w:tc>
                <w:tcPr>
                  <w:tcW w:w="1359" w:type="dxa"/>
                  <w:tcBorders>
                    <w:left w:val="double" w:sz="4" w:space="0" w:color="auto"/>
                    <w:right w:val="double" w:sz="4" w:space="0" w:color="auto"/>
                  </w:tcBorders>
                  <w:vAlign w:val="center"/>
                </w:tcPr>
                <w:p w14:paraId="3C714C3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31</w:t>
                  </w:r>
                </w:p>
              </w:tc>
              <w:tc>
                <w:tcPr>
                  <w:tcW w:w="1370" w:type="dxa"/>
                  <w:tcBorders>
                    <w:left w:val="double" w:sz="4" w:space="0" w:color="auto"/>
                  </w:tcBorders>
                  <w:vAlign w:val="center"/>
                </w:tcPr>
                <w:p w14:paraId="61865A9C"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14</w:t>
                  </w:r>
                </w:p>
              </w:tc>
              <w:tc>
                <w:tcPr>
                  <w:tcW w:w="709" w:type="dxa"/>
                  <w:tcBorders>
                    <w:left w:val="double" w:sz="4" w:space="0" w:color="auto"/>
                  </w:tcBorders>
                  <w:vAlign w:val="center"/>
                </w:tcPr>
                <w:p w14:paraId="7A4EF11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53FD4714" w14:textId="34961EF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572925" w:rsidRPr="000635BC" w14:paraId="2BA118C6" w14:textId="369C9A24" w:rsidTr="00C95044">
              <w:trPr>
                <w:trHeight w:val="230"/>
              </w:trPr>
              <w:tc>
                <w:tcPr>
                  <w:tcW w:w="1476" w:type="dxa"/>
                  <w:tcBorders>
                    <w:right w:val="double" w:sz="4" w:space="0" w:color="auto"/>
                  </w:tcBorders>
                  <w:vAlign w:val="center"/>
                </w:tcPr>
                <w:p w14:paraId="6DED322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生物多様性関連</w:t>
                  </w:r>
                </w:p>
              </w:tc>
              <w:tc>
                <w:tcPr>
                  <w:tcW w:w="1237" w:type="dxa"/>
                  <w:vMerge/>
                  <w:tcBorders>
                    <w:left w:val="double" w:sz="4" w:space="0" w:color="auto"/>
                    <w:right w:val="double" w:sz="4" w:space="0" w:color="auto"/>
                  </w:tcBorders>
                  <w:vAlign w:val="center"/>
                </w:tcPr>
                <w:p w14:paraId="3FA92E66"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right w:val="double" w:sz="4" w:space="0" w:color="auto"/>
                  </w:tcBorders>
                  <w:vAlign w:val="center"/>
                </w:tcPr>
                <w:p w14:paraId="5865D63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1370" w:type="dxa"/>
                  <w:tcBorders>
                    <w:left w:val="double" w:sz="4" w:space="0" w:color="auto"/>
                  </w:tcBorders>
                  <w:vAlign w:val="center"/>
                </w:tcPr>
                <w:p w14:paraId="55D71F85"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42</w:t>
                  </w:r>
                </w:p>
              </w:tc>
              <w:tc>
                <w:tcPr>
                  <w:tcW w:w="709" w:type="dxa"/>
                  <w:tcBorders>
                    <w:left w:val="double" w:sz="4" w:space="0" w:color="auto"/>
                  </w:tcBorders>
                  <w:vAlign w:val="center"/>
                </w:tcPr>
                <w:p w14:paraId="38E1059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30D222AF" w14:textId="7565F632"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38</w:t>
                  </w:r>
                </w:p>
              </w:tc>
            </w:tr>
            <w:tr w:rsidR="00572925" w:rsidRPr="000635BC" w14:paraId="404F7361" w14:textId="0889519E" w:rsidTr="00C95044">
              <w:trPr>
                <w:trHeight w:val="230"/>
              </w:trPr>
              <w:tc>
                <w:tcPr>
                  <w:tcW w:w="1476" w:type="dxa"/>
                  <w:tcBorders>
                    <w:bottom w:val="double" w:sz="4" w:space="0" w:color="auto"/>
                    <w:right w:val="double" w:sz="4" w:space="0" w:color="auto"/>
                  </w:tcBorders>
                  <w:vAlign w:val="center"/>
                </w:tcPr>
                <w:p w14:paraId="5E403B5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その他</w:t>
                  </w:r>
                </w:p>
              </w:tc>
              <w:tc>
                <w:tcPr>
                  <w:tcW w:w="1237" w:type="dxa"/>
                  <w:vMerge/>
                  <w:tcBorders>
                    <w:left w:val="double" w:sz="4" w:space="0" w:color="auto"/>
                    <w:bottom w:val="double" w:sz="4" w:space="0" w:color="auto"/>
                    <w:right w:val="double" w:sz="4" w:space="0" w:color="auto"/>
                  </w:tcBorders>
                  <w:vAlign w:val="center"/>
                </w:tcPr>
                <w:p w14:paraId="61328460"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bottom w:val="double" w:sz="4" w:space="0" w:color="auto"/>
                    <w:right w:val="double" w:sz="4" w:space="0" w:color="auto"/>
                  </w:tcBorders>
                  <w:vAlign w:val="center"/>
                </w:tcPr>
                <w:p w14:paraId="6A0D410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70" w:type="dxa"/>
                  <w:tcBorders>
                    <w:left w:val="double" w:sz="4" w:space="0" w:color="auto"/>
                    <w:bottom w:val="double" w:sz="4" w:space="0" w:color="auto"/>
                  </w:tcBorders>
                  <w:vAlign w:val="center"/>
                </w:tcPr>
                <w:p w14:paraId="198551F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709" w:type="dxa"/>
                  <w:tcBorders>
                    <w:left w:val="double" w:sz="4" w:space="0" w:color="auto"/>
                    <w:bottom w:val="double" w:sz="4" w:space="0" w:color="auto"/>
                  </w:tcBorders>
                  <w:vAlign w:val="center"/>
                </w:tcPr>
                <w:p w14:paraId="2AA613B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9" w:type="dxa"/>
                  <w:tcBorders>
                    <w:left w:val="double" w:sz="4" w:space="0" w:color="auto"/>
                    <w:bottom w:val="double" w:sz="4" w:space="0" w:color="auto"/>
                  </w:tcBorders>
                  <w:vAlign w:val="center"/>
                </w:tcPr>
                <w:p w14:paraId="170CDD2A" w14:textId="15E5EFB2"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r>
            <w:tr w:rsidR="00572925" w:rsidRPr="000635BC" w14:paraId="230B4F90" w14:textId="638D41AA" w:rsidTr="00C95044">
              <w:trPr>
                <w:trHeight w:val="230"/>
              </w:trPr>
              <w:tc>
                <w:tcPr>
                  <w:tcW w:w="1476" w:type="dxa"/>
                  <w:tcBorders>
                    <w:top w:val="double" w:sz="4" w:space="0" w:color="auto"/>
                    <w:right w:val="double" w:sz="4" w:space="0" w:color="auto"/>
                  </w:tcBorders>
                  <w:vAlign w:val="center"/>
                </w:tcPr>
                <w:p w14:paraId="430A1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right w:val="double" w:sz="4" w:space="0" w:color="auto"/>
                  </w:tcBorders>
                  <w:vAlign w:val="center"/>
                </w:tcPr>
                <w:p w14:paraId="75CF6C0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297</w:t>
                  </w:r>
                </w:p>
              </w:tc>
              <w:tc>
                <w:tcPr>
                  <w:tcW w:w="1359" w:type="dxa"/>
                  <w:tcBorders>
                    <w:top w:val="double" w:sz="4" w:space="0" w:color="auto"/>
                    <w:left w:val="double" w:sz="4" w:space="0" w:color="auto"/>
                    <w:right w:val="double" w:sz="4" w:space="0" w:color="auto"/>
                  </w:tcBorders>
                  <w:vAlign w:val="center"/>
                </w:tcPr>
                <w:p w14:paraId="31701BC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261</w:t>
                  </w:r>
                </w:p>
              </w:tc>
              <w:tc>
                <w:tcPr>
                  <w:tcW w:w="1370" w:type="dxa"/>
                  <w:tcBorders>
                    <w:top w:val="double" w:sz="4" w:space="0" w:color="auto"/>
                    <w:left w:val="double" w:sz="4" w:space="0" w:color="auto"/>
                  </w:tcBorders>
                  <w:vAlign w:val="center"/>
                </w:tcPr>
                <w:p w14:paraId="34E6E6B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3</w:t>
                  </w:r>
                </w:p>
              </w:tc>
              <w:tc>
                <w:tcPr>
                  <w:tcW w:w="709" w:type="dxa"/>
                  <w:tcBorders>
                    <w:top w:val="double" w:sz="4" w:space="0" w:color="auto"/>
                    <w:left w:val="double" w:sz="4" w:space="0" w:color="auto"/>
                  </w:tcBorders>
                  <w:vAlign w:val="center"/>
                </w:tcPr>
                <w:p w14:paraId="192E5F50" w14:textId="1B4FFC31"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246</w:t>
                  </w:r>
                </w:p>
              </w:tc>
              <w:tc>
                <w:tcPr>
                  <w:tcW w:w="709" w:type="dxa"/>
                  <w:tcBorders>
                    <w:top w:val="double" w:sz="4" w:space="0" w:color="auto"/>
                    <w:left w:val="double" w:sz="4" w:space="0" w:color="auto"/>
                  </w:tcBorders>
                  <w:vAlign w:val="center"/>
                </w:tcPr>
                <w:p w14:paraId="3D1CF372" w14:textId="60BF75BE"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208</w:t>
                  </w:r>
                </w:p>
              </w:tc>
            </w:tr>
          </w:tbl>
          <w:p w14:paraId="03F81671"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5F819955" w14:textId="77777777"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●行政が抱える課題の迅速な解決を支援するため、以下のような事項について、現地で技術指導を実施した。</w:t>
            </w:r>
          </w:p>
          <w:p w14:paraId="28B374F9" w14:textId="77777777" w:rsidR="00B62217" w:rsidRPr="000635BC" w:rsidRDefault="00B62217" w:rsidP="00F67DE2">
            <w:pPr>
              <w:autoSpaceDE w:val="0"/>
              <w:autoSpaceDN w:val="0"/>
              <w:spacing w:line="240" w:lineRule="exact"/>
              <w:rPr>
                <w:rFonts w:ascii="ＭＳ ゴシック" w:eastAsia="ＭＳ ゴシック" w:hAnsi="ＭＳ ゴシック"/>
                <w:kern w:val="0"/>
                <w:sz w:val="18"/>
                <w:szCs w:val="18"/>
              </w:rPr>
            </w:pPr>
          </w:p>
          <w:p w14:paraId="13708C5F" w14:textId="4E5D2C67" w:rsidR="00041FFA" w:rsidRPr="000635BC" w:rsidRDefault="00041FFA" w:rsidP="00FA4418">
            <w:pPr>
              <w:autoSpaceDE w:val="0"/>
              <w:autoSpaceDN w:val="0"/>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主な現地技術指導回数（回）</w:t>
            </w:r>
          </w:p>
          <w:tbl>
            <w:tblPr>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1346"/>
              <w:gridCol w:w="1347"/>
              <w:gridCol w:w="707"/>
              <w:gridCol w:w="707"/>
            </w:tblGrid>
            <w:tr w:rsidR="00572925" w:rsidRPr="000635BC" w14:paraId="2F5A3108" w14:textId="4DE32587" w:rsidTr="00C95044">
              <w:trPr>
                <w:trHeight w:val="179"/>
              </w:trPr>
              <w:tc>
                <w:tcPr>
                  <w:tcW w:w="4310" w:type="dxa"/>
                  <w:tcBorders>
                    <w:right w:val="double" w:sz="4" w:space="0" w:color="auto"/>
                  </w:tcBorders>
                  <w:vAlign w:val="center"/>
                </w:tcPr>
                <w:p w14:paraId="5FC5C2C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46" w:type="dxa"/>
                  <w:tcBorders>
                    <w:left w:val="double" w:sz="4" w:space="0" w:color="auto"/>
                    <w:right w:val="double" w:sz="4" w:space="0" w:color="auto"/>
                  </w:tcBorders>
                  <w:vAlign w:val="center"/>
                </w:tcPr>
                <w:p w14:paraId="40CDEA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36A99EF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47" w:type="dxa"/>
                  <w:tcBorders>
                    <w:left w:val="double" w:sz="4" w:space="0" w:color="auto"/>
                  </w:tcBorders>
                  <w:vAlign w:val="center"/>
                </w:tcPr>
                <w:p w14:paraId="2444569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BB28D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7" w:type="dxa"/>
                  <w:tcBorders>
                    <w:left w:val="double" w:sz="4" w:space="0" w:color="auto"/>
                  </w:tcBorders>
                  <w:vAlign w:val="center"/>
                </w:tcPr>
                <w:p w14:paraId="631B74B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7" w:type="dxa"/>
                  <w:tcBorders>
                    <w:left w:val="double" w:sz="4" w:space="0" w:color="auto"/>
                  </w:tcBorders>
                  <w:vAlign w:val="center"/>
                </w:tcPr>
                <w:p w14:paraId="1E239518" w14:textId="105141B3"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7650B6CC" w14:textId="561B8685" w:rsidTr="00C95044">
              <w:trPr>
                <w:trHeight w:val="179"/>
              </w:trPr>
              <w:tc>
                <w:tcPr>
                  <w:tcW w:w="4310" w:type="dxa"/>
                  <w:tcBorders>
                    <w:right w:val="double" w:sz="4" w:space="0" w:color="auto"/>
                  </w:tcBorders>
                  <w:vAlign w:val="center"/>
                </w:tcPr>
                <w:p w14:paraId="3217C6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クビアカツヤカミキリ発生状況確認への現地対応</w:t>
                  </w:r>
                </w:p>
              </w:tc>
              <w:tc>
                <w:tcPr>
                  <w:tcW w:w="1346" w:type="dxa"/>
                  <w:tcBorders>
                    <w:left w:val="double" w:sz="4" w:space="0" w:color="auto"/>
                    <w:right w:val="double" w:sz="4" w:space="0" w:color="auto"/>
                  </w:tcBorders>
                  <w:vAlign w:val="center"/>
                </w:tcPr>
                <w:p w14:paraId="5526874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1</w:t>
                  </w:r>
                </w:p>
              </w:tc>
              <w:tc>
                <w:tcPr>
                  <w:tcW w:w="1347" w:type="dxa"/>
                  <w:tcBorders>
                    <w:left w:val="double" w:sz="4" w:space="0" w:color="auto"/>
                  </w:tcBorders>
                  <w:vAlign w:val="center"/>
                </w:tcPr>
                <w:p w14:paraId="422138F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7" w:type="dxa"/>
                  <w:tcBorders>
                    <w:left w:val="double" w:sz="4" w:space="0" w:color="auto"/>
                  </w:tcBorders>
                  <w:vAlign w:val="center"/>
                </w:tcPr>
                <w:p w14:paraId="0F923039" w14:textId="0C5B760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07" w:type="dxa"/>
                  <w:tcBorders>
                    <w:left w:val="double" w:sz="4" w:space="0" w:color="auto"/>
                  </w:tcBorders>
                  <w:vAlign w:val="center"/>
                </w:tcPr>
                <w:p w14:paraId="79047D1F" w14:textId="63A0D29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r>
            <w:tr w:rsidR="00572925" w:rsidRPr="000635BC" w14:paraId="0226190A" w14:textId="3C41022D" w:rsidTr="00C95044">
              <w:trPr>
                <w:trHeight w:val="115"/>
              </w:trPr>
              <w:tc>
                <w:tcPr>
                  <w:tcW w:w="4310" w:type="dxa"/>
                  <w:tcBorders>
                    <w:right w:val="double" w:sz="4" w:space="0" w:color="auto"/>
                  </w:tcBorders>
                  <w:vAlign w:val="center"/>
                </w:tcPr>
                <w:p w14:paraId="1181A3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w:t>
                  </w:r>
                </w:p>
              </w:tc>
              <w:tc>
                <w:tcPr>
                  <w:tcW w:w="1346" w:type="dxa"/>
                  <w:tcBorders>
                    <w:left w:val="double" w:sz="4" w:space="0" w:color="auto"/>
                    <w:right w:val="double" w:sz="4" w:space="0" w:color="auto"/>
                  </w:tcBorders>
                  <w:vAlign w:val="center"/>
                </w:tcPr>
                <w:p w14:paraId="3578944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w:t>
                  </w:r>
                </w:p>
              </w:tc>
              <w:tc>
                <w:tcPr>
                  <w:tcW w:w="1347" w:type="dxa"/>
                  <w:tcBorders>
                    <w:left w:val="double" w:sz="4" w:space="0" w:color="auto"/>
                  </w:tcBorders>
                  <w:vAlign w:val="center"/>
                </w:tcPr>
                <w:p w14:paraId="6DDD41B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7" w:type="dxa"/>
                  <w:tcBorders>
                    <w:left w:val="double" w:sz="4" w:space="0" w:color="auto"/>
                  </w:tcBorders>
                  <w:vAlign w:val="center"/>
                </w:tcPr>
                <w:p w14:paraId="5C2E956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24FD5230" w14:textId="0E8A035E" w:rsidR="00C95044" w:rsidRPr="000635BC" w:rsidRDefault="005F3D0E"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2B75B837" w14:textId="2546CD1C" w:rsidTr="00C95044">
              <w:trPr>
                <w:trHeight w:val="135"/>
              </w:trPr>
              <w:tc>
                <w:tcPr>
                  <w:tcW w:w="4310" w:type="dxa"/>
                  <w:tcBorders>
                    <w:right w:val="double" w:sz="4" w:space="0" w:color="auto"/>
                  </w:tcBorders>
                  <w:vAlign w:val="center"/>
                </w:tcPr>
                <w:p w14:paraId="0A9B43D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病害虫の診断及び対策</w:t>
                  </w:r>
                </w:p>
              </w:tc>
              <w:tc>
                <w:tcPr>
                  <w:tcW w:w="1346" w:type="dxa"/>
                  <w:tcBorders>
                    <w:left w:val="double" w:sz="4" w:space="0" w:color="auto"/>
                    <w:right w:val="double" w:sz="4" w:space="0" w:color="auto"/>
                  </w:tcBorders>
                  <w:vAlign w:val="center"/>
                </w:tcPr>
                <w:p w14:paraId="0186533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9</w:t>
                  </w:r>
                </w:p>
              </w:tc>
              <w:tc>
                <w:tcPr>
                  <w:tcW w:w="1347" w:type="dxa"/>
                  <w:tcBorders>
                    <w:left w:val="double" w:sz="4" w:space="0" w:color="auto"/>
                  </w:tcBorders>
                  <w:vAlign w:val="center"/>
                </w:tcPr>
                <w:p w14:paraId="19335A1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74</w:t>
                  </w:r>
                </w:p>
              </w:tc>
              <w:tc>
                <w:tcPr>
                  <w:tcW w:w="707" w:type="dxa"/>
                  <w:tcBorders>
                    <w:left w:val="double" w:sz="4" w:space="0" w:color="auto"/>
                  </w:tcBorders>
                  <w:vAlign w:val="center"/>
                </w:tcPr>
                <w:p w14:paraId="6213C4E7" w14:textId="4C6A9DB0"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55</w:t>
                  </w:r>
                </w:p>
              </w:tc>
              <w:tc>
                <w:tcPr>
                  <w:tcW w:w="707" w:type="dxa"/>
                  <w:tcBorders>
                    <w:left w:val="double" w:sz="4" w:space="0" w:color="auto"/>
                  </w:tcBorders>
                  <w:vAlign w:val="center"/>
                </w:tcPr>
                <w:p w14:paraId="28378490" w14:textId="74D399A0" w:rsidR="00C95044" w:rsidRPr="000635BC" w:rsidRDefault="000B2F30"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r>
            <w:tr w:rsidR="00572925" w:rsidRPr="000635BC" w14:paraId="060B2CF7" w14:textId="74E55689" w:rsidTr="00C95044">
              <w:trPr>
                <w:trHeight w:val="239"/>
              </w:trPr>
              <w:tc>
                <w:tcPr>
                  <w:tcW w:w="4310" w:type="dxa"/>
                  <w:tcBorders>
                    <w:right w:val="double" w:sz="4" w:space="0" w:color="auto"/>
                  </w:tcBorders>
                  <w:vAlign w:val="center"/>
                </w:tcPr>
                <w:p w14:paraId="5E28E5A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海面養殖指導及び有害赤潮による魚類へい死被害</w:t>
                  </w:r>
                </w:p>
              </w:tc>
              <w:tc>
                <w:tcPr>
                  <w:tcW w:w="1346" w:type="dxa"/>
                  <w:tcBorders>
                    <w:left w:val="double" w:sz="4" w:space="0" w:color="auto"/>
                    <w:right w:val="double" w:sz="4" w:space="0" w:color="auto"/>
                  </w:tcBorders>
                  <w:vAlign w:val="center"/>
                </w:tcPr>
                <w:p w14:paraId="61FE2E8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7</w:t>
                  </w:r>
                </w:p>
              </w:tc>
              <w:tc>
                <w:tcPr>
                  <w:tcW w:w="1347" w:type="dxa"/>
                  <w:tcBorders>
                    <w:left w:val="double" w:sz="4" w:space="0" w:color="auto"/>
                  </w:tcBorders>
                  <w:vAlign w:val="center"/>
                </w:tcPr>
                <w:p w14:paraId="6F4CA1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74</w:t>
                  </w:r>
                </w:p>
              </w:tc>
              <w:tc>
                <w:tcPr>
                  <w:tcW w:w="707" w:type="dxa"/>
                  <w:tcBorders>
                    <w:left w:val="double" w:sz="4" w:space="0" w:color="auto"/>
                  </w:tcBorders>
                  <w:vAlign w:val="center"/>
                </w:tcPr>
                <w:p w14:paraId="69E15F2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707" w:type="dxa"/>
                  <w:tcBorders>
                    <w:left w:val="double" w:sz="4" w:space="0" w:color="auto"/>
                  </w:tcBorders>
                  <w:vAlign w:val="center"/>
                </w:tcPr>
                <w:p w14:paraId="1D35B7E3" w14:textId="5944EF34" w:rsidR="00C95044" w:rsidRPr="000635BC" w:rsidRDefault="00A4173B"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70</w:t>
                  </w:r>
                </w:p>
              </w:tc>
            </w:tr>
            <w:tr w:rsidR="00572925" w:rsidRPr="000635BC" w14:paraId="4587E773" w14:textId="30DC4B85" w:rsidTr="00C95044">
              <w:trPr>
                <w:trHeight w:val="239"/>
              </w:trPr>
              <w:tc>
                <w:tcPr>
                  <w:tcW w:w="4310" w:type="dxa"/>
                  <w:tcBorders>
                    <w:right w:val="double" w:sz="4" w:space="0" w:color="auto"/>
                  </w:tcBorders>
                  <w:vAlign w:val="center"/>
                </w:tcPr>
                <w:p w14:paraId="75C8A72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内水面養殖業者や釣り堀業者等に対する魚病指導</w:t>
                  </w:r>
                </w:p>
              </w:tc>
              <w:tc>
                <w:tcPr>
                  <w:tcW w:w="1346" w:type="dxa"/>
                  <w:tcBorders>
                    <w:left w:val="double" w:sz="4" w:space="0" w:color="auto"/>
                    <w:right w:val="double" w:sz="4" w:space="0" w:color="auto"/>
                  </w:tcBorders>
                  <w:vAlign w:val="center"/>
                </w:tcPr>
                <w:p w14:paraId="2DC0FEC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1347" w:type="dxa"/>
                  <w:tcBorders>
                    <w:left w:val="double" w:sz="4" w:space="0" w:color="auto"/>
                  </w:tcBorders>
                  <w:vAlign w:val="center"/>
                </w:tcPr>
                <w:p w14:paraId="5FF9CA2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7" w:type="dxa"/>
                  <w:tcBorders>
                    <w:left w:val="double" w:sz="4" w:space="0" w:color="auto"/>
                  </w:tcBorders>
                  <w:vAlign w:val="center"/>
                </w:tcPr>
                <w:p w14:paraId="0CCD92D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0E49EECF" w14:textId="0C67E4E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5FB0A748" w14:textId="3255009B" w:rsidR="00725EC5" w:rsidRPr="000635BC" w:rsidRDefault="00041FFA" w:rsidP="00F67DE2">
            <w:pPr>
              <w:spacing w:line="24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kern w:val="0"/>
                <w:sz w:val="18"/>
                <w:szCs w:val="18"/>
                <w:vertAlign w:val="superscript"/>
              </w:rPr>
              <w:t>1</w:t>
            </w:r>
            <w:r w:rsidRPr="000635BC">
              <w:rPr>
                <w:rFonts w:ascii="ＭＳ ゴシック" w:eastAsia="ＭＳ ゴシック" w:hAnsi="ＭＳ ゴシック" w:hint="eastAsia"/>
                <w:kern w:val="0"/>
                <w:sz w:val="16"/>
                <w:szCs w:val="18"/>
              </w:rPr>
              <w:t>クビアカツヤカミキリ発生状況確認はR</w:t>
            </w:r>
            <w:r w:rsidRPr="000635BC">
              <w:rPr>
                <w:rFonts w:ascii="ＭＳ ゴシック" w:eastAsia="ＭＳ ゴシック" w:hAnsi="ＭＳ ゴシック"/>
                <w:kern w:val="0"/>
                <w:sz w:val="16"/>
                <w:szCs w:val="18"/>
              </w:rPr>
              <w:t>01</w:t>
            </w:r>
            <w:r w:rsidRPr="000635BC">
              <w:rPr>
                <w:rFonts w:ascii="ＭＳ ゴシック" w:eastAsia="ＭＳ ゴシック" w:hAnsi="ＭＳ ゴシック" w:hint="eastAsia"/>
                <w:kern w:val="0"/>
                <w:sz w:val="16"/>
                <w:szCs w:val="18"/>
              </w:rPr>
              <w:t>年度から開始したため１カ年の回数。</w:t>
            </w:r>
          </w:p>
          <w:p w14:paraId="332496ED" w14:textId="57472704" w:rsidR="00725EC5" w:rsidRPr="000635BC" w:rsidRDefault="00725EC5" w:rsidP="00A07B3A">
            <w:pPr>
              <w:spacing w:line="240" w:lineRule="exact"/>
              <w:ind w:left="160" w:hangingChars="100" w:hanging="160"/>
              <w:rPr>
                <w:rFonts w:ascii="ＭＳ ゴシック" w:eastAsia="ＭＳ ゴシック" w:hAnsi="ＭＳ ゴシック"/>
                <w:kern w:val="0"/>
                <w:sz w:val="16"/>
                <w:szCs w:val="18"/>
              </w:rPr>
            </w:pPr>
          </w:p>
        </w:tc>
      </w:tr>
      <w:tr w:rsidR="00572925" w:rsidRPr="000635BC" w14:paraId="54F3C168" w14:textId="77777777" w:rsidTr="00FA4418">
        <w:trPr>
          <w:trHeight w:val="80"/>
        </w:trPr>
        <w:tc>
          <w:tcPr>
            <w:tcW w:w="2736" w:type="dxa"/>
            <w:vMerge/>
          </w:tcPr>
          <w:p w14:paraId="398D6B7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16061F1"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依頼検体等の分析</w:t>
            </w:r>
          </w:p>
        </w:tc>
        <w:tc>
          <w:tcPr>
            <w:tcW w:w="9896" w:type="dxa"/>
            <w:vAlign w:val="center"/>
          </w:tcPr>
          <w:p w14:paraId="699A0662" w14:textId="77777777" w:rsidR="00041FFA" w:rsidRPr="000635BC" w:rsidRDefault="00041FFA" w:rsidP="00FA4418">
            <w:pPr>
              <w:spacing w:line="240" w:lineRule="exact"/>
              <w:rPr>
                <w:rFonts w:ascii="ＭＳ ゴシック" w:eastAsia="ＭＳ ゴシック" w:hAnsi="ＭＳ ゴシック"/>
                <w:kern w:val="0"/>
                <w:sz w:val="18"/>
                <w:szCs w:val="20"/>
              </w:rPr>
            </w:pPr>
            <w:hyperlink w:anchor="細目12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依頼検体等の分析</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細目12</w:t>
            </w:r>
            <w:r w:rsidRPr="000635BC">
              <w:rPr>
                <w:rFonts w:ascii="ＭＳ ゴシック" w:eastAsia="ＭＳ ゴシック" w:hAnsi="ＭＳ ゴシック"/>
                <w:kern w:val="0"/>
                <w:sz w:val="18"/>
                <w:szCs w:val="20"/>
                <w:u w:val="single"/>
              </w:rPr>
              <w:t>）</w:t>
            </w:r>
          </w:p>
        </w:tc>
      </w:tr>
      <w:tr w:rsidR="00572925" w:rsidRPr="000635BC" w14:paraId="019AB889" w14:textId="77777777" w:rsidTr="00FA4418">
        <w:tc>
          <w:tcPr>
            <w:tcW w:w="2736" w:type="dxa"/>
            <w:vMerge/>
          </w:tcPr>
          <w:p w14:paraId="264F95FD"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5639D144" w14:textId="1F6D2F2D" w:rsidR="00041FFA" w:rsidRPr="000635BC" w:rsidRDefault="005156A0" w:rsidP="005156A0">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行政からの依頼に基づき、建築物解体時の粉じん中のアスベスト、環境中や排水・排ガスに含まれる有害</w:t>
            </w:r>
            <w:r w:rsidRPr="000635BC">
              <w:rPr>
                <w:rFonts w:ascii="ＭＳ ゴシック" w:eastAsia="ＭＳ ゴシック" w:hAnsi="ＭＳ ゴシック" w:hint="eastAsia"/>
                <w:kern w:val="0"/>
                <w:sz w:val="16"/>
                <w:szCs w:val="20"/>
              </w:rPr>
              <w:lastRenderedPageBreak/>
              <w:t>物質、廃棄物焼却炉等のばいじん等のダイオキシン類等の分析を行う。また、大阪府のエコ農産物認証制度や特産農産物に使用できる農薬の登録適用拡大等、大阪府が進める農業生産振興施策を支援するため、農作物の依頼検体の残留農薬分析や農作物の生育に影響する土壌、肥料、水質の分析を行う。</w:t>
            </w:r>
          </w:p>
        </w:tc>
        <w:tc>
          <w:tcPr>
            <w:tcW w:w="9896" w:type="dxa"/>
          </w:tcPr>
          <w:p w14:paraId="031E0D0D" w14:textId="0CACB5BD" w:rsidR="00041FFA" w:rsidRPr="000635BC" w:rsidRDefault="003D3947" w:rsidP="003D3947">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lastRenderedPageBreak/>
              <w:t>●</w:t>
            </w:r>
            <w:r w:rsidRPr="000635BC">
              <w:rPr>
                <w:rFonts w:ascii="ＭＳ ゴシック" w:eastAsia="ＭＳ ゴシック" w:hAnsi="ＭＳ ゴシック" w:hint="eastAsia"/>
                <w:sz w:val="18"/>
                <w:szCs w:val="18"/>
              </w:rPr>
              <w:t>建築物解体時等のアスベスト濃度（大気：</w:t>
            </w:r>
            <w:r w:rsidRPr="000635BC">
              <w:rPr>
                <w:rFonts w:ascii="ＭＳ ゴシック" w:eastAsia="ＭＳ ゴシック" w:hAnsi="ＭＳ ゴシック"/>
                <w:sz w:val="18"/>
                <w:szCs w:val="18"/>
              </w:rPr>
              <w:t>84検体）</w:t>
            </w:r>
            <w:r w:rsidRPr="000635BC">
              <w:rPr>
                <w:rFonts w:ascii="ＭＳ ゴシック" w:eastAsia="ＭＳ ゴシック" w:hAnsi="ＭＳ ゴシック" w:hint="eastAsia"/>
                <w:sz w:val="18"/>
                <w:szCs w:val="18"/>
              </w:rPr>
              <w:t>及び廃養生シートへのアスベスト付着の有無判定（３検体）</w:t>
            </w:r>
            <w:r w:rsidRPr="000635BC">
              <w:rPr>
                <w:rFonts w:ascii="ＭＳ ゴシック" w:eastAsia="ＭＳ ゴシック" w:hAnsi="ＭＳ ゴシック"/>
                <w:sz w:val="18"/>
                <w:szCs w:val="18"/>
              </w:rPr>
              <w:t>や、河川水中のダイオキシン類（</w:t>
            </w:r>
            <w:r w:rsidRPr="000635BC">
              <w:rPr>
                <w:rFonts w:ascii="ＭＳ ゴシック" w:eastAsia="ＭＳ ゴシック" w:hAnsi="ＭＳ ゴシック" w:hint="eastAsia"/>
                <w:sz w:val="18"/>
                <w:szCs w:val="18"/>
              </w:rPr>
              <w:t>17</w:t>
            </w:r>
            <w:r w:rsidRPr="000635BC">
              <w:rPr>
                <w:rFonts w:ascii="ＭＳ ゴシック" w:eastAsia="ＭＳ ゴシック" w:hAnsi="ＭＳ ゴシック"/>
                <w:sz w:val="18"/>
                <w:szCs w:val="18"/>
              </w:rPr>
              <w:t>検体）、地下水や水路中の有機フッ素化合物（ペルフルオロオクタン酸（PFOA）・ペルフル</w:t>
            </w:r>
            <w:r w:rsidRPr="000635BC">
              <w:rPr>
                <w:rFonts w:ascii="ＭＳ ゴシック" w:eastAsia="ＭＳ ゴシック" w:hAnsi="ＭＳ ゴシック"/>
                <w:sz w:val="18"/>
                <w:szCs w:val="18"/>
              </w:rPr>
              <w:lastRenderedPageBreak/>
              <w:t>オロオクタンスルホン酸（PFOS）：</w:t>
            </w:r>
            <w:r w:rsidRPr="000635BC">
              <w:rPr>
                <w:rFonts w:ascii="ＭＳ ゴシック" w:eastAsia="ＭＳ ゴシック" w:hAnsi="ＭＳ ゴシック" w:hint="eastAsia"/>
                <w:sz w:val="18"/>
                <w:szCs w:val="18"/>
              </w:rPr>
              <w:t>16</w:t>
            </w:r>
            <w:r w:rsidRPr="000635BC">
              <w:rPr>
                <w:rFonts w:ascii="ＭＳ ゴシック" w:eastAsia="ＭＳ ゴシック" w:hAnsi="ＭＳ ゴシック"/>
                <w:sz w:val="18"/>
                <w:szCs w:val="18"/>
              </w:rPr>
              <w:t>検体）、ゴルフ場排水中の農薬（10</w:t>
            </w:r>
            <w:r w:rsidRPr="000635BC">
              <w:rPr>
                <w:rFonts w:ascii="ＭＳ ゴシック" w:eastAsia="ＭＳ ゴシック" w:hAnsi="ＭＳ ゴシック" w:hint="eastAsia"/>
                <w:sz w:val="18"/>
                <w:szCs w:val="18"/>
              </w:rPr>
              <w:t>検体）、工場排ガス中の揮発性有機化合物及び水銀（５</w:t>
            </w:r>
            <w:r w:rsidRPr="000635BC">
              <w:rPr>
                <w:rFonts w:ascii="ＭＳ ゴシック" w:eastAsia="ＭＳ ゴシック" w:hAnsi="ＭＳ ゴシック"/>
                <w:sz w:val="18"/>
                <w:szCs w:val="18"/>
              </w:rPr>
              <w:t>検体）、排ガスや排水及び燃えがら・ばいじん中のダイオキシン類（</w:t>
            </w:r>
            <w:r w:rsidRPr="000635BC">
              <w:rPr>
                <w:rFonts w:ascii="ＭＳ ゴシック" w:eastAsia="ＭＳ ゴシック" w:hAnsi="ＭＳ ゴシック" w:hint="eastAsia"/>
                <w:sz w:val="18"/>
                <w:szCs w:val="18"/>
              </w:rPr>
              <w:t>25</w:t>
            </w:r>
            <w:r w:rsidRPr="000635BC">
              <w:rPr>
                <w:rFonts w:ascii="ＭＳ ゴシック" w:eastAsia="ＭＳ ゴシック" w:hAnsi="ＭＳ ゴシック"/>
                <w:sz w:val="18"/>
                <w:szCs w:val="18"/>
              </w:rPr>
              <w:t>検体）、農業用水路の水質（25検体）、自然海浜保全地区の水質（10</w:t>
            </w:r>
            <w:r w:rsidRPr="000635BC">
              <w:rPr>
                <w:rFonts w:ascii="ＭＳ ゴシック" w:eastAsia="ＭＳ ゴシック" w:hAnsi="ＭＳ ゴシック" w:hint="eastAsia"/>
                <w:sz w:val="18"/>
                <w:szCs w:val="18"/>
              </w:rPr>
              <w:t>検体）、異常水質が疑われる事例の分析（１検体）、その他（3</w:t>
            </w:r>
            <w:r w:rsidRPr="000635BC">
              <w:rPr>
                <w:rFonts w:ascii="ＭＳ ゴシック" w:eastAsia="ＭＳ ゴシック" w:hAnsi="ＭＳ ゴシック"/>
                <w:sz w:val="18"/>
                <w:szCs w:val="18"/>
              </w:rPr>
              <w:t>4検体）の成分について分析した。</w:t>
            </w:r>
          </w:p>
          <w:p w14:paraId="40176612" w14:textId="58C4DB84" w:rsidR="002E426F" w:rsidRPr="000635BC" w:rsidRDefault="002E426F"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●石綿環境モニタリングの精度管理にかかるアスベスト分析を実施した（２</w:t>
            </w:r>
            <w:r w:rsidRPr="000635BC">
              <w:rPr>
                <w:rFonts w:ascii="ＭＳ ゴシック" w:eastAsia="ＭＳ ゴシック" w:hAnsi="ＭＳ ゴシック"/>
                <w:kern w:val="0"/>
                <w:sz w:val="18"/>
                <w:szCs w:val="18"/>
              </w:rPr>
              <w:t>検体）。</w:t>
            </w:r>
          </w:p>
          <w:p w14:paraId="6B1DEEDE" w14:textId="13263837" w:rsidR="005F24E0" w:rsidRPr="000635BC" w:rsidRDefault="005F24E0"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●減農薬・減化学肥料栽培の認証を受けた「大阪エコ農産物」及び直売所農産物の残留農薬分析を実施した（</w:t>
            </w:r>
            <w:r w:rsidR="003D3947" w:rsidRPr="000635BC">
              <w:rPr>
                <w:rFonts w:ascii="ＭＳ ゴシック" w:eastAsia="ＭＳ ゴシック" w:hAnsi="ＭＳ ゴシック" w:hint="eastAsia"/>
                <w:kern w:val="0"/>
                <w:sz w:val="18"/>
                <w:szCs w:val="18"/>
              </w:rPr>
              <w:t>58</w:t>
            </w:r>
            <w:r w:rsidRPr="000635BC">
              <w:rPr>
                <w:rFonts w:ascii="ＭＳ ゴシック" w:eastAsia="ＭＳ ゴシック" w:hAnsi="ＭＳ ゴシック" w:hint="eastAsia"/>
                <w:kern w:val="0"/>
                <w:sz w:val="18"/>
                <w:szCs w:val="18"/>
              </w:rPr>
              <w:t>検体</w:t>
            </w:r>
            <w:r w:rsidRPr="000635BC">
              <w:rPr>
                <w:rFonts w:ascii="ＭＳ ゴシック" w:eastAsia="ＭＳ ゴシック" w:hAnsi="ＭＳ ゴシック"/>
                <w:kern w:val="0"/>
                <w:sz w:val="18"/>
                <w:szCs w:val="18"/>
              </w:rPr>
              <w:t>）。</w:t>
            </w:r>
          </w:p>
          <w:p w14:paraId="471ECEBC" w14:textId="4DC48D50" w:rsidR="006A0EC4" w:rsidRPr="000635BC" w:rsidRDefault="006A0EC4" w:rsidP="006A0EC4">
            <w:pPr>
              <w:spacing w:line="24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●農作物の生育障害診断のため依頼検体の無機成分分析を実施した（</w:t>
            </w:r>
            <w:r w:rsidR="000B2F30"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件）。</w:t>
            </w:r>
          </w:p>
          <w:p w14:paraId="3679F303" w14:textId="77777777" w:rsidR="00041FFA" w:rsidRPr="000635BC" w:rsidRDefault="00041FFA" w:rsidP="002E426F">
            <w:pPr>
              <w:spacing w:line="240" w:lineRule="exact"/>
              <w:ind w:left="181" w:hangingChars="100" w:hanging="181"/>
              <w:jc w:val="left"/>
              <w:rPr>
                <w:rFonts w:ascii="ＭＳ ゴシック" w:eastAsia="ＭＳ ゴシック" w:hAnsi="ＭＳ ゴシック"/>
                <w:b/>
                <w:kern w:val="0"/>
                <w:sz w:val="18"/>
                <w:szCs w:val="18"/>
              </w:rPr>
            </w:pPr>
          </w:p>
          <w:p w14:paraId="7F6C9353" w14:textId="086E081D" w:rsidR="00041FFA" w:rsidRPr="000635BC" w:rsidRDefault="00041FFA" w:rsidP="00FA4418">
            <w:pPr>
              <w:spacing w:line="240" w:lineRule="exact"/>
              <w:rPr>
                <w:rFonts w:ascii="ＭＳ ゴシック" w:eastAsia="ＭＳ ゴシック" w:hAnsi="ＭＳ ゴシック"/>
                <w:sz w:val="16"/>
              </w:rPr>
            </w:pPr>
            <w:r w:rsidRPr="000635BC">
              <w:rPr>
                <w:rFonts w:ascii="ＭＳ ゴシック" w:eastAsia="ＭＳ ゴシック" w:hAnsi="ＭＳ ゴシック" w:hint="eastAsia"/>
                <w:b/>
                <w:kern w:val="0"/>
                <w:sz w:val="18"/>
                <w:szCs w:val="18"/>
              </w:rPr>
              <w:t>主な依頼検体の分析</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0"/>
              <w:gridCol w:w="1417"/>
              <w:gridCol w:w="1418"/>
              <w:gridCol w:w="850"/>
              <w:gridCol w:w="850"/>
            </w:tblGrid>
            <w:tr w:rsidR="00572925" w:rsidRPr="000635BC" w14:paraId="1CCDE05C" w14:textId="130B29D1" w:rsidTr="007637B9">
              <w:trPr>
                <w:trHeight w:val="267"/>
              </w:trPr>
              <w:tc>
                <w:tcPr>
                  <w:tcW w:w="4450" w:type="dxa"/>
                  <w:vAlign w:val="center"/>
                </w:tcPr>
                <w:p w14:paraId="035CE42C"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417" w:type="dxa"/>
                  <w:vAlign w:val="center"/>
                </w:tcPr>
                <w:p w14:paraId="1DAA19C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21AB4D5F"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18" w:type="dxa"/>
                  <w:vAlign w:val="center"/>
                </w:tcPr>
                <w:p w14:paraId="43C3EED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E397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0CE087F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50" w:type="dxa"/>
                  <w:vAlign w:val="center"/>
                </w:tcPr>
                <w:p w14:paraId="2E4FEA67" w14:textId="3EE82449" w:rsidR="007637B9" w:rsidRPr="000635BC" w:rsidRDefault="007637B9" w:rsidP="007637B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818C7C4" w14:textId="4AE04317" w:rsidTr="007637B9">
              <w:trPr>
                <w:trHeight w:val="171"/>
              </w:trPr>
              <w:tc>
                <w:tcPr>
                  <w:tcW w:w="4450" w:type="dxa"/>
                  <w:vAlign w:val="center"/>
                </w:tcPr>
                <w:p w14:paraId="2124EF08"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アスベスト、ダイオキシン等の分析（検体）</w:t>
                  </w:r>
                </w:p>
              </w:tc>
              <w:tc>
                <w:tcPr>
                  <w:tcW w:w="1417" w:type="dxa"/>
                  <w:vAlign w:val="center"/>
                </w:tcPr>
                <w:p w14:paraId="20F2D5E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325</w:t>
                  </w:r>
                </w:p>
              </w:tc>
              <w:tc>
                <w:tcPr>
                  <w:tcW w:w="1418" w:type="dxa"/>
                  <w:vAlign w:val="center"/>
                </w:tcPr>
                <w:p w14:paraId="1F05E501"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257</w:t>
                  </w:r>
                </w:p>
              </w:tc>
              <w:tc>
                <w:tcPr>
                  <w:tcW w:w="850" w:type="dxa"/>
                  <w:vAlign w:val="center"/>
                </w:tcPr>
                <w:p w14:paraId="402F0D2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236</w:t>
                  </w:r>
                </w:p>
              </w:tc>
              <w:tc>
                <w:tcPr>
                  <w:tcW w:w="850" w:type="dxa"/>
                  <w:vAlign w:val="center"/>
                </w:tcPr>
                <w:p w14:paraId="187AA2BF" w14:textId="63753015"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232</w:t>
                  </w:r>
                </w:p>
              </w:tc>
            </w:tr>
            <w:tr w:rsidR="00572925" w:rsidRPr="000635BC" w14:paraId="06700C09" w14:textId="33C2479D" w:rsidTr="007637B9">
              <w:trPr>
                <w:trHeight w:val="58"/>
              </w:trPr>
              <w:tc>
                <w:tcPr>
                  <w:tcW w:w="4450" w:type="dxa"/>
                  <w:vAlign w:val="center"/>
                </w:tcPr>
                <w:p w14:paraId="19B49D4C"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農産物の残留農薬分析</w:t>
                  </w:r>
                  <w:r w:rsidRPr="000635BC">
                    <w:rPr>
                      <w:rFonts w:ascii="ＭＳ ゴシック" w:eastAsia="ＭＳ ゴシック" w:hAnsi="ＭＳ ゴシック" w:hint="eastAsia"/>
                      <w:sz w:val="18"/>
                      <w:szCs w:val="16"/>
                    </w:rPr>
                    <w:t>（検体）</w:t>
                  </w:r>
                </w:p>
              </w:tc>
              <w:tc>
                <w:tcPr>
                  <w:tcW w:w="1417" w:type="dxa"/>
                  <w:vAlign w:val="center"/>
                </w:tcPr>
                <w:p w14:paraId="4103201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1418" w:type="dxa"/>
                  <w:vAlign w:val="center"/>
                </w:tcPr>
                <w:p w14:paraId="2FF2BDA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c>
                <w:tcPr>
                  <w:tcW w:w="850" w:type="dxa"/>
                  <w:vAlign w:val="center"/>
                </w:tcPr>
                <w:p w14:paraId="0E62FC27"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850" w:type="dxa"/>
                  <w:vAlign w:val="center"/>
                </w:tcPr>
                <w:p w14:paraId="3F421DCA" w14:textId="575B542A"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58</w:t>
                  </w:r>
                </w:p>
              </w:tc>
            </w:tr>
            <w:tr w:rsidR="00572925" w:rsidRPr="000635BC" w14:paraId="45BA8243" w14:textId="667D9A5C" w:rsidTr="007637B9">
              <w:trPr>
                <w:trHeight w:val="171"/>
              </w:trPr>
              <w:tc>
                <w:tcPr>
                  <w:tcW w:w="4450" w:type="dxa"/>
                  <w:vAlign w:val="center"/>
                </w:tcPr>
                <w:p w14:paraId="138A5AA9"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農作物の生育障害診断のための無機成分分析</w:t>
                  </w:r>
                  <w:r w:rsidRPr="000635BC">
                    <w:rPr>
                      <w:rFonts w:ascii="ＭＳ ゴシック" w:eastAsia="ＭＳ ゴシック" w:hAnsi="ＭＳ ゴシック" w:hint="eastAsia"/>
                      <w:sz w:val="18"/>
                      <w:szCs w:val="16"/>
                    </w:rPr>
                    <w:t>（件）</w:t>
                  </w:r>
                </w:p>
              </w:tc>
              <w:tc>
                <w:tcPr>
                  <w:tcW w:w="1417" w:type="dxa"/>
                  <w:vAlign w:val="center"/>
                </w:tcPr>
                <w:p w14:paraId="3DC4D15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p>
              </w:tc>
              <w:tc>
                <w:tcPr>
                  <w:tcW w:w="1418" w:type="dxa"/>
                  <w:vAlign w:val="center"/>
                </w:tcPr>
                <w:p w14:paraId="42A10A65"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6</w:t>
                  </w:r>
                </w:p>
              </w:tc>
              <w:tc>
                <w:tcPr>
                  <w:tcW w:w="850" w:type="dxa"/>
                  <w:vAlign w:val="center"/>
                </w:tcPr>
                <w:p w14:paraId="3718993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850" w:type="dxa"/>
                  <w:vAlign w:val="center"/>
                </w:tcPr>
                <w:p w14:paraId="7B979C4D" w14:textId="6B7A0B98"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w:t>
                  </w:r>
                </w:p>
              </w:tc>
            </w:tr>
          </w:tbl>
          <w:p w14:paraId="457055DC" w14:textId="020500AC" w:rsidR="002E426F" w:rsidRPr="000635BC" w:rsidRDefault="002E426F" w:rsidP="00FA4418">
            <w:pPr>
              <w:spacing w:line="240" w:lineRule="exact"/>
              <w:rPr>
                <w:rFonts w:ascii="ＭＳ ゴシック" w:eastAsia="ＭＳ ゴシック" w:hAnsi="ＭＳ ゴシック"/>
                <w:kern w:val="0"/>
                <w:sz w:val="18"/>
                <w:szCs w:val="20"/>
              </w:rPr>
            </w:pPr>
          </w:p>
        </w:tc>
      </w:tr>
      <w:tr w:rsidR="00572925" w:rsidRPr="000635BC" w14:paraId="2F86B876" w14:textId="77777777" w:rsidTr="00FA4418">
        <w:trPr>
          <w:trHeight w:val="35"/>
        </w:trPr>
        <w:tc>
          <w:tcPr>
            <w:tcW w:w="2736" w:type="dxa"/>
            <w:vMerge/>
          </w:tcPr>
          <w:p w14:paraId="27A60A8E"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27EFB890"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ⅲ</w:t>
            </w:r>
            <w:r w:rsidRPr="000635BC">
              <w:rPr>
                <w:rFonts w:ascii="ＭＳ ゴシック" w:eastAsia="ＭＳ ゴシック" w:hAnsi="ＭＳ ゴシック"/>
                <w:b/>
                <w:kern w:val="0"/>
                <w:sz w:val="16"/>
                <w:szCs w:val="20"/>
              </w:rPr>
              <w:t xml:space="preserve"> 気候変動適応への支援</w:t>
            </w:r>
          </w:p>
        </w:tc>
        <w:tc>
          <w:tcPr>
            <w:tcW w:w="9896" w:type="dxa"/>
            <w:vAlign w:val="center"/>
          </w:tcPr>
          <w:p w14:paraId="32883C86" w14:textId="1486AE70" w:rsidR="00041FFA" w:rsidRPr="000635BC" w:rsidRDefault="00041FFA" w:rsidP="00FA4418">
            <w:pPr>
              <w:spacing w:line="240" w:lineRule="exact"/>
              <w:rPr>
                <w:rFonts w:ascii="ＭＳ ゴシック" w:eastAsia="ＭＳ ゴシック" w:hAnsi="ＭＳ ゴシック"/>
                <w:kern w:val="0"/>
                <w:sz w:val="18"/>
                <w:szCs w:val="20"/>
              </w:rPr>
            </w:pPr>
            <w:hyperlink w:anchor="細目13h" w:history="1">
              <w:r w:rsidRPr="000635BC">
                <w:rPr>
                  <w:rStyle w:val="af5"/>
                  <w:rFonts w:ascii="ＭＳ ゴシック" w:eastAsia="ＭＳ ゴシック" w:hAnsi="ＭＳ ゴシック" w:hint="eastAsia"/>
                  <w:color w:val="auto"/>
                  <w:kern w:val="0"/>
                  <w:sz w:val="18"/>
                  <w:szCs w:val="20"/>
                </w:rPr>
                <w:t>ⅲ</w:t>
              </w:r>
              <w:r w:rsidRPr="000635BC">
                <w:rPr>
                  <w:rStyle w:val="af5"/>
                  <w:rFonts w:ascii="ＭＳ ゴシック" w:eastAsia="ＭＳ ゴシック" w:hAnsi="ＭＳ ゴシック"/>
                  <w:color w:val="auto"/>
                  <w:kern w:val="0"/>
                  <w:sz w:val="18"/>
                  <w:szCs w:val="20"/>
                </w:rPr>
                <w:t xml:space="preserve"> 気候変動適応への支援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細目13</w:t>
            </w:r>
            <w:r w:rsidRPr="000635BC">
              <w:rPr>
                <w:rFonts w:ascii="ＭＳ ゴシック" w:eastAsia="ＭＳ ゴシック" w:hAnsi="ＭＳ ゴシック"/>
                <w:kern w:val="0"/>
                <w:sz w:val="18"/>
                <w:szCs w:val="20"/>
                <w:u w:val="single"/>
              </w:rPr>
              <w:t>）</w:t>
            </w:r>
          </w:p>
        </w:tc>
      </w:tr>
      <w:tr w:rsidR="00572925" w:rsidRPr="000635BC" w14:paraId="3035792D" w14:textId="77777777" w:rsidTr="00FA4418">
        <w:trPr>
          <w:trHeight w:val="1404"/>
        </w:trPr>
        <w:tc>
          <w:tcPr>
            <w:tcW w:w="2736" w:type="dxa"/>
            <w:vMerge/>
          </w:tcPr>
          <w:p w14:paraId="5E5F458B"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7FBD04F" w14:textId="1EAD091B" w:rsidR="00041FFA" w:rsidRPr="000635BC" w:rsidRDefault="00391498" w:rsidP="0039149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として、気候変動影響や適応策に関する科学的知見や優良事例を収集し、行政の適応計画策定や適応策の推進に対する技術的助言を行うとともに、セミナーの開催やホームページ等で発信することにより府域における適応策の普及を図る。</w:t>
            </w:r>
          </w:p>
        </w:tc>
        <w:tc>
          <w:tcPr>
            <w:tcW w:w="9896" w:type="dxa"/>
          </w:tcPr>
          <w:p w14:paraId="62732A95" w14:textId="548E3CE9"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●おおさか気候変動適応センターを運営し、（国研）</w:t>
            </w:r>
            <w:r w:rsidRPr="000635BC">
              <w:rPr>
                <w:rFonts w:ascii="ＭＳ ゴシック" w:eastAsia="ＭＳ ゴシック" w:hAnsi="ＭＳ ゴシック"/>
                <w:kern w:val="0"/>
                <w:sz w:val="18"/>
                <w:szCs w:val="18"/>
              </w:rPr>
              <w:t>国</w:t>
            </w:r>
            <w:r w:rsidRPr="000635BC">
              <w:rPr>
                <w:rFonts w:ascii="ＭＳ ゴシック" w:eastAsia="ＭＳ ゴシック" w:hAnsi="ＭＳ ゴシック" w:hint="eastAsia"/>
                <w:kern w:val="0"/>
                <w:sz w:val="18"/>
                <w:szCs w:val="18"/>
              </w:rPr>
              <w:t>立環境研究所</w:t>
            </w:r>
            <w:r w:rsidRPr="000635BC">
              <w:rPr>
                <w:rFonts w:ascii="ＭＳ ゴシック" w:eastAsia="ＭＳ ゴシック" w:hAnsi="ＭＳ ゴシック"/>
                <w:kern w:val="0"/>
                <w:sz w:val="18"/>
                <w:szCs w:val="18"/>
              </w:rPr>
              <w:t>や</w:t>
            </w:r>
            <w:r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kern w:val="0"/>
                <w:sz w:val="18"/>
                <w:szCs w:val="18"/>
              </w:rPr>
              <w:t>農研機構</w:t>
            </w:r>
            <w:r w:rsidRPr="000635BC">
              <w:rPr>
                <w:rFonts w:ascii="ＭＳ ゴシック" w:eastAsia="ＭＳ ゴシック" w:hAnsi="ＭＳ ゴシック" w:hint="eastAsia"/>
                <w:kern w:val="0"/>
                <w:sz w:val="18"/>
                <w:szCs w:val="18"/>
              </w:rPr>
              <w:t>、大阪管区気象台</w:t>
            </w:r>
            <w:r w:rsidRPr="000635BC">
              <w:rPr>
                <w:rFonts w:ascii="ＭＳ ゴシック" w:eastAsia="ＭＳ ゴシック" w:hAnsi="ＭＳ ゴシック"/>
                <w:kern w:val="0"/>
                <w:sz w:val="18"/>
                <w:szCs w:val="18"/>
              </w:rPr>
              <w:t>等から</w:t>
            </w:r>
            <w:r w:rsidRPr="000635BC">
              <w:rPr>
                <w:rFonts w:ascii="ＭＳ ゴシック" w:eastAsia="ＭＳ ゴシック" w:hAnsi="ＭＳ ゴシック" w:hint="eastAsia"/>
                <w:kern w:val="0"/>
                <w:sz w:val="18"/>
                <w:szCs w:val="18"/>
              </w:rPr>
              <w:t>気候変動の影響や適応策に関する情報を収集し、ホームページやセミナー等で発信した。</w:t>
            </w:r>
          </w:p>
          <w:p w14:paraId="3BE055B4" w14:textId="154057B5" w:rsidR="00546C4B" w:rsidRPr="000635BC" w:rsidRDefault="00546C4B" w:rsidP="00FA4418">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●大阪府の委託事業により、市町村職員向けセミナーを開催し、気候変動への適応や気候変動適応計画策定への理解を促進した。</w:t>
            </w:r>
          </w:p>
          <w:p w14:paraId="6013C807" w14:textId="63985C8F" w:rsidR="00041FFA" w:rsidRPr="000635BC" w:rsidRDefault="00041FFA" w:rsidP="001070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近畿地方環境事務所が事務局である気候変動適応近畿広域協議会等に参加し、</w:t>
            </w:r>
            <w:r w:rsidRPr="000635BC">
              <w:rPr>
                <w:rFonts w:ascii="ＭＳ ゴシック" w:eastAsia="ＭＳ ゴシック" w:hAnsi="ＭＳ ゴシック"/>
                <w:sz w:val="18"/>
                <w:szCs w:val="18"/>
              </w:rPr>
              <w:t>「広域アクションプラン」に関するフォローアップ分科会の情報等を</w:t>
            </w:r>
            <w:r w:rsidR="006B6A0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入手するとともに、おおさか気候変動適応センターの取組を紹介した。</w:t>
            </w:r>
          </w:p>
          <w:p w14:paraId="0F8D0640" w14:textId="74A936C5" w:rsidR="00125982" w:rsidRPr="000635BC" w:rsidRDefault="00125982" w:rsidP="001070CC">
            <w:pPr>
              <w:spacing w:line="240" w:lineRule="exact"/>
              <w:ind w:left="160" w:hangingChars="100" w:hanging="160"/>
              <w:rPr>
                <w:rFonts w:ascii="ＭＳ ゴシック" w:eastAsia="ＭＳ ゴシック" w:hAnsi="ＭＳ ゴシック"/>
                <w:sz w:val="16"/>
              </w:rPr>
            </w:pPr>
          </w:p>
        </w:tc>
      </w:tr>
      <w:tr w:rsidR="00572925" w:rsidRPr="000635BC" w14:paraId="0B93C0EB" w14:textId="77777777" w:rsidTr="00FA4418">
        <w:trPr>
          <w:trHeight w:val="264"/>
        </w:trPr>
        <w:tc>
          <w:tcPr>
            <w:tcW w:w="2736" w:type="dxa"/>
            <w:vMerge/>
          </w:tcPr>
          <w:p w14:paraId="0E768878"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745E2441" w14:textId="77777777" w:rsidR="00041FFA" w:rsidRPr="000635BC" w:rsidRDefault="00041FFA" w:rsidP="00FA4418">
            <w:pPr>
              <w:spacing w:line="240" w:lineRule="exact"/>
              <w:ind w:left="160" w:hanging="16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ⅳ</w:t>
            </w:r>
            <w:r w:rsidRPr="000635BC">
              <w:rPr>
                <w:rFonts w:ascii="ＭＳ ゴシック" w:eastAsia="ＭＳ ゴシック" w:hAnsi="ＭＳ ゴシック"/>
                <w:b/>
                <w:kern w:val="0"/>
                <w:sz w:val="16"/>
                <w:szCs w:val="20"/>
              </w:rPr>
              <w:t xml:space="preserve"> 森林整備への支援</w:t>
            </w:r>
          </w:p>
        </w:tc>
        <w:tc>
          <w:tcPr>
            <w:tcW w:w="9896" w:type="dxa"/>
            <w:vAlign w:val="center"/>
          </w:tcPr>
          <w:p w14:paraId="5AA1C873" w14:textId="47001E48" w:rsidR="00041FFA" w:rsidRPr="000635BC" w:rsidRDefault="00041FFA" w:rsidP="00FA4418">
            <w:pPr>
              <w:spacing w:line="240" w:lineRule="exact"/>
              <w:rPr>
                <w:rFonts w:ascii="ＭＳ ゴシック" w:eastAsia="ＭＳ ゴシック" w:hAnsi="ＭＳ ゴシック"/>
                <w:kern w:val="0"/>
                <w:sz w:val="18"/>
                <w:szCs w:val="20"/>
              </w:rPr>
            </w:pPr>
            <w:hyperlink w:anchor="細目14h" w:history="1">
              <w:r w:rsidRPr="000635BC">
                <w:rPr>
                  <w:rStyle w:val="af5"/>
                  <w:rFonts w:ascii="ＭＳ ゴシック" w:eastAsia="ＭＳ ゴシック" w:hAnsi="ＭＳ ゴシック" w:hint="eastAsia"/>
                  <w:color w:val="auto"/>
                  <w:kern w:val="0"/>
                  <w:sz w:val="18"/>
                  <w:szCs w:val="20"/>
                </w:rPr>
                <w:t>ⅳ</w:t>
              </w:r>
              <w:r w:rsidRPr="000635BC">
                <w:rPr>
                  <w:rStyle w:val="af5"/>
                  <w:rFonts w:ascii="ＭＳ ゴシック" w:eastAsia="ＭＳ ゴシック" w:hAnsi="ＭＳ ゴシック"/>
                  <w:color w:val="auto"/>
                  <w:kern w:val="0"/>
                  <w:sz w:val="18"/>
                  <w:szCs w:val="20"/>
                </w:rPr>
                <w:t xml:space="preserve"> 森林整備への支援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細目14</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rPr>
              <w:t xml:space="preserve">　</w:t>
            </w:r>
          </w:p>
        </w:tc>
      </w:tr>
      <w:tr w:rsidR="00572925" w:rsidRPr="000635BC" w14:paraId="6D6A6BD7" w14:textId="77777777" w:rsidTr="00FA4418">
        <w:trPr>
          <w:trHeight w:val="1011"/>
        </w:trPr>
        <w:tc>
          <w:tcPr>
            <w:tcW w:w="2736" w:type="dxa"/>
            <w:vMerge/>
          </w:tcPr>
          <w:p w14:paraId="3E5CA261"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2CE471F"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森林の防災機能やグリーンインフラをふまえた森林整備に関する調査研究を行い、府や市町村が実施する森林整備を技術的に支援する。</w:t>
            </w:r>
          </w:p>
        </w:tc>
        <w:tc>
          <w:tcPr>
            <w:tcW w:w="9896" w:type="dxa"/>
          </w:tcPr>
          <w:p w14:paraId="3E8B289C" w14:textId="6B489521" w:rsidR="00041FFA" w:rsidRPr="000635BC" w:rsidRDefault="00041FFA" w:rsidP="00125982">
            <w:pPr>
              <w:spacing w:line="240" w:lineRule="exact"/>
              <w:ind w:left="180" w:hangingChars="100" w:hanging="180"/>
              <w:rPr>
                <w:rFonts w:ascii="ＭＳ ゴシック" w:eastAsia="ＭＳ ゴシック" w:hAnsi="ＭＳ ゴシック"/>
                <w:strike/>
                <w:sz w:val="18"/>
              </w:rPr>
            </w:pPr>
            <w:r w:rsidRPr="000635BC">
              <w:rPr>
                <w:rFonts w:ascii="ＭＳ ゴシック" w:eastAsia="ＭＳ ゴシック" w:hAnsi="ＭＳ ゴシック" w:hint="eastAsia"/>
                <w:sz w:val="18"/>
              </w:rPr>
              <w:t>●</w:t>
            </w:r>
            <w:r w:rsidR="00125982" w:rsidRPr="000635BC">
              <w:rPr>
                <w:rFonts w:ascii="ＭＳ ゴシック" w:eastAsia="ＭＳ ゴシック" w:hAnsi="ＭＳ ゴシック" w:hint="eastAsia"/>
                <w:sz w:val="18"/>
              </w:rPr>
              <w:t>令和６年度に更新した林分収穫表</w:t>
            </w:r>
            <w:r w:rsidR="00125982" w:rsidRPr="000635BC">
              <w:rPr>
                <w:rFonts w:ascii="ＭＳ ゴシック" w:eastAsia="ＭＳ ゴシック" w:hAnsi="ＭＳ ゴシック" w:hint="eastAsia"/>
                <w:sz w:val="18"/>
                <w:vertAlign w:val="superscript"/>
              </w:rPr>
              <w:t>※</w:t>
            </w:r>
            <w:r w:rsidR="00125982" w:rsidRPr="000635BC">
              <w:rPr>
                <w:rFonts w:ascii="ＭＳ ゴシック" w:eastAsia="ＭＳ ゴシック" w:hAnsi="ＭＳ ゴシック" w:hint="eastAsia"/>
                <w:sz w:val="18"/>
              </w:rPr>
              <w:t>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125982" w:rsidRPr="000635BC">
              <w:rPr>
                <w:rFonts w:ascii="ＭＳ ゴシック" w:eastAsia="ＭＳ ゴシック" w:hAnsi="ＭＳ ゴシック" w:hint="eastAsia"/>
                <w:sz w:val="18"/>
              </w:rPr>
              <w:t>吸収量を試算した。</w:t>
            </w:r>
          </w:p>
          <w:p w14:paraId="793C3BAD" w14:textId="10E452AC" w:rsidR="00AB1A5A" w:rsidRPr="000635BC" w:rsidRDefault="00AB1A5A" w:rsidP="00FA4418">
            <w:pPr>
              <w:spacing w:line="240" w:lineRule="exact"/>
              <w:ind w:left="180" w:hangingChars="100" w:hanging="180"/>
              <w:rPr>
                <w:rFonts w:ascii="ＭＳ ゴシック" w:eastAsia="ＭＳ ゴシック" w:hAnsi="ＭＳ ゴシック"/>
                <w:sz w:val="16"/>
                <w:szCs w:val="16"/>
              </w:rPr>
            </w:pPr>
            <w:r w:rsidRPr="000635BC">
              <w:rPr>
                <w:rFonts w:ascii="ＭＳ ゴシック" w:eastAsia="ＭＳ ゴシック" w:hAnsi="ＭＳ ゴシック" w:hint="eastAsia"/>
                <w:sz w:val="18"/>
                <w:vertAlign w:val="superscript"/>
              </w:rPr>
              <w:t xml:space="preserve">　</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都道府県や森林計画区など一定の広がりをもった地域について、樹種・地位別に、同</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な施業を受けた同齢単純林から</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産される</w:t>
            </w:r>
            <w:r w:rsidRPr="000635BC">
              <w:rPr>
                <w:rFonts w:ascii="ＭＳ ゴシック" w:eastAsia="ＭＳ ゴシック" w:hAnsi="ＭＳ ゴシック"/>
                <w:sz w:val="16"/>
                <w:szCs w:val="16"/>
              </w:rPr>
              <w:t>haあたりの平均的な樹高、本数、幹材積、成</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量などを林齢ごとに</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した</w:t>
            </w:r>
            <w:r w:rsidRPr="000635BC">
              <w:rPr>
                <w:rFonts w:ascii="ＭＳ ゴシック" w:eastAsia="ＭＳ ゴシック" w:hAnsi="ＭＳ ゴシック" w:hint="eastAsia"/>
                <w:sz w:val="16"/>
                <w:szCs w:val="16"/>
              </w:rPr>
              <w:t>表</w:t>
            </w:r>
          </w:p>
          <w:p w14:paraId="694E341C" w14:textId="17F60B61" w:rsidR="00125982" w:rsidRPr="008E02C4" w:rsidRDefault="00125982" w:rsidP="008E02C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w:t>
            </w:r>
            <w:r w:rsidR="008E02C4" w:rsidRPr="058884C6">
              <w:rPr>
                <w:rFonts w:ascii="ＭＳ ゴシック" w:eastAsia="ＭＳ ゴシック" w:hAnsi="ＭＳ ゴシック"/>
                <w:sz w:val="18"/>
                <w:szCs w:val="18"/>
              </w:rPr>
              <w:t>森林環境税を活用して整備を進めている治山ダム（流域治水対策型）による河川への土砂流出抑制効果や洪水ピーク流量の低減効果の検証を</w:t>
            </w:r>
            <w:r w:rsidR="00E77BC6">
              <w:rPr>
                <w:rFonts w:ascii="ＭＳ ゴシック" w:eastAsia="ＭＳ ゴシック" w:hAnsi="ＭＳ ゴシック" w:hint="eastAsia"/>
                <w:sz w:val="18"/>
                <w:szCs w:val="18"/>
              </w:rPr>
              <w:t>する</w:t>
            </w:r>
            <w:r w:rsidR="008E02C4" w:rsidRPr="058884C6">
              <w:rPr>
                <w:rFonts w:ascii="ＭＳ ゴシック" w:eastAsia="ＭＳ ゴシック" w:hAnsi="ＭＳ ゴシック"/>
                <w:sz w:val="18"/>
                <w:szCs w:val="18"/>
              </w:rPr>
              <w:t>ことを目的として、治山ダム設置前において、渓流の３次元点群データ</w:t>
            </w:r>
            <w:r w:rsidR="00D53738">
              <w:rPr>
                <w:rFonts w:ascii="ＭＳ ゴシック" w:eastAsia="ＭＳ ゴシック" w:hAnsi="ＭＳ ゴシック" w:hint="eastAsia"/>
                <w:sz w:val="18"/>
                <w:szCs w:val="18"/>
              </w:rPr>
              <w:t>を</w:t>
            </w:r>
            <w:r w:rsidR="008E02C4" w:rsidRPr="058884C6">
              <w:rPr>
                <w:rFonts w:ascii="ＭＳ ゴシック" w:eastAsia="ＭＳ ゴシック" w:hAnsi="ＭＳ ゴシック"/>
                <w:sz w:val="18"/>
                <w:szCs w:val="18"/>
              </w:rPr>
              <w:t>取得した。</w:t>
            </w:r>
          </w:p>
          <w:p w14:paraId="166DF452" w14:textId="551F36D8" w:rsidR="00041FFA" w:rsidRPr="000635BC" w:rsidRDefault="00041FFA" w:rsidP="0012598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●大阪府が森林環境税を活用し流木対策を実施した森林のうち、</w:t>
            </w:r>
            <w:r w:rsidRPr="000635BC">
              <w:rPr>
                <w:rFonts w:ascii="ＭＳ ゴシック" w:eastAsia="ＭＳ ゴシック" w:hAnsi="ＭＳ ゴシック" w:hint="eastAsia"/>
                <w:sz w:val="18"/>
                <w:szCs w:val="18"/>
              </w:rPr>
              <w:t>北部</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カ所、中部</w:t>
            </w:r>
            <w:r w:rsidR="001259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カ所、</w:t>
            </w:r>
            <w:r w:rsidRPr="000635BC">
              <w:rPr>
                <w:rFonts w:ascii="ＭＳ ゴシック" w:eastAsia="ＭＳ ゴシック" w:hAnsi="ＭＳ ゴシック" w:hint="eastAsia"/>
                <w:sz w:val="18"/>
                <w:szCs w:val="18"/>
              </w:rPr>
              <w:t>南河内３カ所、泉州</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カ所の合計</w:t>
            </w:r>
            <w:r w:rsidR="00125982"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hint="eastAsia"/>
                <w:sz w:val="18"/>
                <w:szCs w:val="18"/>
              </w:rPr>
              <w:t>カ所のヒノキ林において防災機能等の検証を行うため、下層植生や土砂流出の調査を行い、現時点では回復途中の状態であること</w:t>
            </w:r>
            <w:r w:rsidR="008B4FF3"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確認</w:t>
            </w:r>
            <w:r w:rsidR="008B4FF3" w:rsidRPr="000635BC">
              <w:rPr>
                <w:rFonts w:ascii="ＭＳ ゴシック" w:eastAsia="ＭＳ ゴシック" w:hAnsi="ＭＳ ゴシック" w:hint="eastAsia"/>
                <w:sz w:val="18"/>
                <w:szCs w:val="18"/>
              </w:rPr>
              <w:t>した</w:t>
            </w:r>
            <w:r w:rsidRPr="000635BC">
              <w:rPr>
                <w:rFonts w:ascii="ＭＳ ゴシック" w:eastAsia="ＭＳ ゴシック" w:hAnsi="ＭＳ ゴシック" w:hint="eastAsia"/>
                <w:sz w:val="18"/>
                <w:szCs w:val="18"/>
              </w:rPr>
              <w:t>。</w:t>
            </w:r>
            <w:r w:rsidR="00125982" w:rsidRPr="000635BC">
              <w:rPr>
                <w:rFonts w:ascii="ＭＳ ゴシック" w:eastAsia="ＭＳ ゴシック" w:hAnsi="ＭＳ ゴシック" w:hint="eastAsia"/>
                <w:sz w:val="18"/>
                <w:szCs w:val="18"/>
              </w:rPr>
              <w:t>また、倒木のモニタリング調査を行い、流木対策を行った事業地では、流木の発生が抑制されており、</w:t>
            </w:r>
            <w:r w:rsidR="00E77BC6">
              <w:rPr>
                <w:rFonts w:ascii="ＭＳ ゴシック" w:eastAsia="ＭＳ ゴシック" w:hAnsi="ＭＳ ゴシック" w:hint="eastAsia"/>
                <w:sz w:val="18"/>
                <w:szCs w:val="18"/>
              </w:rPr>
              <w:t>対策</w:t>
            </w:r>
            <w:r w:rsidR="00125982" w:rsidRPr="000635BC">
              <w:rPr>
                <w:rFonts w:ascii="ＭＳ ゴシック" w:eastAsia="ＭＳ ゴシック" w:hAnsi="ＭＳ ゴシック" w:hint="eastAsia"/>
                <w:sz w:val="18"/>
                <w:szCs w:val="18"/>
              </w:rPr>
              <w:t>実施</w:t>
            </w:r>
            <w:r w:rsidR="00D046E9" w:rsidRPr="000635BC">
              <w:rPr>
                <w:rFonts w:ascii="ＭＳ ゴシック" w:eastAsia="ＭＳ ゴシック" w:hAnsi="ＭＳ ゴシック" w:hint="eastAsia"/>
                <w:sz w:val="18"/>
                <w:szCs w:val="18"/>
              </w:rPr>
              <w:t>４</w:t>
            </w:r>
            <w:r w:rsidR="00125982" w:rsidRPr="000635BC">
              <w:rPr>
                <w:rFonts w:ascii="ＭＳ ゴシック" w:eastAsia="ＭＳ ゴシック" w:hAnsi="ＭＳ ゴシック"/>
                <w:sz w:val="18"/>
                <w:szCs w:val="18"/>
              </w:rPr>
              <w:t>年後においても流木災害のリスクが低減されていることを確認した。</w:t>
            </w:r>
          </w:p>
          <w:p w14:paraId="055A1F2B" w14:textId="4F450CBD" w:rsidR="00125982" w:rsidRPr="000635BC" w:rsidRDefault="00125982" w:rsidP="00125982">
            <w:pPr>
              <w:spacing w:line="240" w:lineRule="exact"/>
              <w:ind w:left="180" w:hangingChars="100" w:hanging="180"/>
              <w:rPr>
                <w:rFonts w:ascii="ＭＳ ゴシック" w:eastAsia="ＭＳ ゴシック" w:hAnsi="ＭＳ ゴシック"/>
                <w:sz w:val="18"/>
                <w:szCs w:val="18"/>
              </w:rPr>
            </w:pPr>
          </w:p>
        </w:tc>
      </w:tr>
      <w:tr w:rsidR="00572925" w:rsidRPr="000635BC" w14:paraId="771F6AB4" w14:textId="77777777" w:rsidTr="00FA4418">
        <w:trPr>
          <w:trHeight w:val="164"/>
        </w:trPr>
        <w:tc>
          <w:tcPr>
            <w:tcW w:w="2736" w:type="dxa"/>
            <w:vMerge/>
          </w:tcPr>
          <w:p w14:paraId="26B8124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A26C08"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ⅴ ブルーカーボンに関する支援</w:t>
            </w:r>
          </w:p>
        </w:tc>
        <w:tc>
          <w:tcPr>
            <w:tcW w:w="9896" w:type="dxa"/>
            <w:vAlign w:val="center"/>
          </w:tcPr>
          <w:p w14:paraId="3817763A" w14:textId="677D390B" w:rsidR="00041FFA" w:rsidRPr="000635BC" w:rsidRDefault="00041FFA" w:rsidP="00FA4418">
            <w:pPr>
              <w:spacing w:line="240" w:lineRule="exact"/>
              <w:ind w:left="210" w:hangingChars="100" w:hanging="210"/>
              <w:rPr>
                <w:rFonts w:ascii="ＭＳ ゴシック" w:eastAsia="ＭＳ ゴシック" w:hAnsi="ＭＳ ゴシック"/>
                <w:sz w:val="18"/>
              </w:rPr>
            </w:pPr>
            <w:hyperlink w:anchor="細目15h" w:history="1">
              <w:r w:rsidRPr="000635BC">
                <w:rPr>
                  <w:rStyle w:val="af5"/>
                  <w:rFonts w:ascii="ＭＳ ゴシック" w:eastAsia="ＭＳ ゴシック" w:hAnsi="ＭＳ ゴシック" w:hint="eastAsia"/>
                  <w:color w:val="auto"/>
                  <w:kern w:val="0"/>
                  <w:sz w:val="18"/>
                  <w:szCs w:val="20"/>
                </w:rPr>
                <w:t>ⅴ</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ブルーカーボンに関する支援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細目15</w:t>
            </w:r>
            <w:r w:rsidRPr="000635BC">
              <w:rPr>
                <w:rFonts w:ascii="ＭＳ ゴシック" w:eastAsia="ＭＳ ゴシック" w:hAnsi="ＭＳ ゴシック"/>
                <w:kern w:val="0"/>
                <w:sz w:val="18"/>
                <w:szCs w:val="20"/>
                <w:u w:val="single"/>
              </w:rPr>
              <w:t>）</w:t>
            </w:r>
          </w:p>
        </w:tc>
      </w:tr>
      <w:tr w:rsidR="00572925" w:rsidRPr="000635BC" w14:paraId="7E0816DE" w14:textId="77777777" w:rsidTr="00FA4418">
        <w:trPr>
          <w:trHeight w:val="1011"/>
        </w:trPr>
        <w:tc>
          <w:tcPr>
            <w:tcW w:w="2736" w:type="dxa"/>
            <w:vMerge/>
          </w:tcPr>
          <w:p w14:paraId="0B4D813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762DE58"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大阪湾ブルーカーボン生態系アライアンスによる取組に関して、藻場や干潟に関する知見、情報を提供することで大阪府の施策を支援する。</w:t>
            </w:r>
          </w:p>
        </w:tc>
        <w:tc>
          <w:tcPr>
            <w:tcW w:w="9896" w:type="dxa"/>
          </w:tcPr>
          <w:p w14:paraId="66F894C2" w14:textId="7586D4B8"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●大阪湾ブルーカーボン生態系アライアンスに参画し、他の会員との意見交換や研究所の</w:t>
            </w:r>
            <w:r w:rsidR="008B4FF3" w:rsidRPr="000635BC">
              <w:rPr>
                <w:rFonts w:ascii="ＭＳ ゴシック" w:eastAsia="ＭＳ ゴシック" w:hAnsi="ＭＳ ゴシック" w:hint="eastAsia"/>
                <w:sz w:val="18"/>
              </w:rPr>
              <w:t>取組</w:t>
            </w:r>
            <w:r w:rsidRPr="000635BC">
              <w:rPr>
                <w:rFonts w:ascii="ＭＳ ゴシック" w:eastAsia="ＭＳ ゴシック" w:hAnsi="ＭＳ ゴシック" w:hint="eastAsia"/>
                <w:sz w:val="18"/>
              </w:rPr>
              <w:t>についての情報発信を行い、</w:t>
            </w:r>
            <w:r w:rsidR="00561B9C" w:rsidRPr="000635BC">
              <w:rPr>
                <w:rFonts w:ascii="ＭＳ ゴシック" w:eastAsia="ＭＳ ゴシック" w:hAnsi="ＭＳ ゴシック" w:hint="eastAsia"/>
                <w:sz w:val="18"/>
              </w:rPr>
              <w:t>大阪府の施策を</w:t>
            </w:r>
            <w:r w:rsidR="006F6C7E" w:rsidRPr="000635BC">
              <w:rPr>
                <w:rFonts w:ascii="ＭＳ ゴシック" w:eastAsia="ＭＳ ゴシック" w:hAnsi="ＭＳ ゴシック" w:hint="eastAsia"/>
                <w:sz w:val="18"/>
              </w:rPr>
              <w:t>引き続き</w:t>
            </w:r>
            <w:r w:rsidR="00561B9C" w:rsidRPr="000635BC">
              <w:rPr>
                <w:rFonts w:ascii="ＭＳ ゴシック" w:eastAsia="ＭＳ ゴシック" w:hAnsi="ＭＳ ゴシック" w:hint="eastAsia"/>
                <w:sz w:val="18"/>
              </w:rPr>
              <w:t>支援した。</w:t>
            </w:r>
          </w:p>
          <w:p w14:paraId="68A245F3" w14:textId="40203A02" w:rsidR="00041FFA" w:rsidRPr="000635BC" w:rsidRDefault="00A4173B" w:rsidP="005D68E2">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●漁業関係者を対象とした研究業務成果発表会において</w:t>
            </w:r>
            <w:r w:rsidR="005403DD" w:rsidRPr="000635BC">
              <w:rPr>
                <w:rFonts w:ascii="ＭＳ ゴシック" w:eastAsia="ＭＳ ゴシック" w:hAnsi="ＭＳ ゴシック" w:hint="eastAsia"/>
                <w:sz w:val="18"/>
              </w:rPr>
              <w:t>、</w:t>
            </w:r>
            <w:r w:rsidRPr="000635BC">
              <w:rPr>
                <w:rFonts w:ascii="ＭＳ ゴシック" w:eastAsia="ＭＳ ゴシック" w:hAnsi="ＭＳ ゴシック" w:hint="eastAsia"/>
                <w:sz w:val="18"/>
              </w:rPr>
              <w:t>大阪湾南部藻場の長期変化について報告し、</w:t>
            </w:r>
            <w:r w:rsidR="005403DD" w:rsidRPr="000635BC">
              <w:rPr>
                <w:rFonts w:ascii="ＭＳ ゴシック" w:eastAsia="ＭＳ ゴシック" w:hAnsi="ＭＳ ゴシック" w:hint="eastAsia"/>
                <w:sz w:val="18"/>
              </w:rPr>
              <w:t>併せて</w:t>
            </w:r>
            <w:r w:rsidRPr="000635BC">
              <w:rPr>
                <w:rFonts w:ascii="ＭＳ ゴシック" w:eastAsia="ＭＳ ゴシック" w:hAnsi="ＭＳ ゴシック" w:hint="eastAsia"/>
                <w:sz w:val="18"/>
              </w:rPr>
              <w:t>ブルーカーボン</w:t>
            </w:r>
            <w:r w:rsidR="00BE07A3">
              <w:rPr>
                <w:rFonts w:ascii="ＭＳ ゴシック" w:eastAsia="ＭＳ ゴシック" w:hAnsi="ＭＳ ゴシック" w:hint="eastAsia"/>
                <w:sz w:val="18"/>
              </w:rPr>
              <w:t>の</w:t>
            </w:r>
            <w:r w:rsidR="00BE07A3" w:rsidRPr="00BE07A3">
              <w:rPr>
                <w:rFonts w:ascii="ＭＳ ゴシック" w:eastAsia="ＭＳ ゴシック" w:hAnsi="ＭＳ ゴシック"/>
                <w:sz w:val="18"/>
              </w:rPr>
              <w:t>調査手法の改善策</w:t>
            </w:r>
            <w:r w:rsidRPr="000635BC">
              <w:rPr>
                <w:rFonts w:ascii="ＭＳ ゴシック" w:eastAsia="ＭＳ ゴシック" w:hAnsi="ＭＳ ゴシック" w:hint="eastAsia"/>
                <w:sz w:val="18"/>
              </w:rPr>
              <w:t>についても話題提供を行った。</w:t>
            </w:r>
          </w:p>
          <w:p w14:paraId="696FB88E" w14:textId="3D19CA60" w:rsidR="00125982" w:rsidRPr="000635BC" w:rsidRDefault="00125982" w:rsidP="005D68E2">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7182D597" w14:textId="77777777" w:rsidTr="00FA4418">
        <w:trPr>
          <w:trHeight w:val="20"/>
        </w:trPr>
        <w:tc>
          <w:tcPr>
            <w:tcW w:w="2736" w:type="dxa"/>
            <w:vMerge/>
          </w:tcPr>
          <w:p w14:paraId="17624972"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30A86B90"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ⅵ 生物多様性地域戦略への支援</w:t>
            </w:r>
          </w:p>
        </w:tc>
        <w:tc>
          <w:tcPr>
            <w:tcW w:w="9896" w:type="dxa"/>
            <w:vAlign w:val="center"/>
          </w:tcPr>
          <w:p w14:paraId="48334249" w14:textId="6A96880B" w:rsidR="00041FFA" w:rsidRPr="000635BC" w:rsidRDefault="00041FFA" w:rsidP="00F03C14">
            <w:pPr>
              <w:spacing w:line="240" w:lineRule="exact"/>
              <w:rPr>
                <w:rFonts w:ascii="ＭＳ ゴシック" w:eastAsia="ＭＳ ゴシック" w:hAnsi="ＭＳ ゴシック"/>
                <w:kern w:val="0"/>
                <w:sz w:val="18"/>
                <w:szCs w:val="20"/>
              </w:rPr>
            </w:pPr>
            <w:hyperlink w:anchor="細目16h" w:history="1">
              <w:r w:rsidRPr="000635BC">
                <w:rPr>
                  <w:rStyle w:val="af5"/>
                  <w:rFonts w:ascii="ＭＳ ゴシック" w:eastAsia="ＭＳ ゴシック" w:hAnsi="ＭＳ ゴシック" w:hint="eastAsia"/>
                  <w:color w:val="auto"/>
                  <w:kern w:val="0"/>
                  <w:sz w:val="18"/>
                  <w:szCs w:val="20"/>
                </w:rPr>
                <w:t>ⅵ</w:t>
              </w:r>
              <w:r w:rsidRPr="000635BC">
                <w:rPr>
                  <w:rStyle w:val="af5"/>
                  <w:rFonts w:ascii="ＭＳ ゴシック" w:eastAsia="ＭＳ ゴシック" w:hAnsi="ＭＳ ゴシック"/>
                  <w:color w:val="auto"/>
                  <w:kern w:val="0"/>
                  <w:sz w:val="18"/>
                  <w:szCs w:val="20"/>
                </w:rPr>
                <w:t xml:space="preserve"> 生物多様性地域戦略への支援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細目16</w:t>
            </w:r>
            <w:r w:rsidRPr="000635BC">
              <w:rPr>
                <w:rFonts w:ascii="ＭＳ ゴシック" w:eastAsia="ＭＳ ゴシック" w:hAnsi="ＭＳ ゴシック"/>
                <w:kern w:val="0"/>
                <w:sz w:val="18"/>
                <w:szCs w:val="20"/>
                <w:u w:val="single"/>
              </w:rPr>
              <w:t>）</w:t>
            </w:r>
          </w:p>
        </w:tc>
      </w:tr>
      <w:tr w:rsidR="00572925" w:rsidRPr="000635BC" w14:paraId="177AB6C5" w14:textId="77777777" w:rsidTr="00FA4418">
        <w:trPr>
          <w:trHeight w:val="227"/>
        </w:trPr>
        <w:tc>
          <w:tcPr>
            <w:tcW w:w="2736" w:type="dxa"/>
            <w:vMerge/>
          </w:tcPr>
          <w:p w14:paraId="4348F15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605FC7F6" w14:textId="545950D5"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大阪府生物多様性地域戦略のロードマップをふまえ、多様な主体が</w:t>
            </w:r>
            <w:r w:rsidRPr="000635BC">
              <w:rPr>
                <w:rFonts w:ascii="ＭＳ ゴシック" w:eastAsia="ＭＳ ゴシック" w:hAnsi="ＭＳ ゴシック"/>
                <w:kern w:val="0"/>
                <w:sz w:val="16"/>
                <w:szCs w:val="20"/>
              </w:rPr>
              <w:lastRenderedPageBreak/>
              <w:t>実施する生物多様性の保全と利活用に関する取組について技術的に支援するとともに、ホームページ「大阪府いきもの資料館」の充実やレッドリスト改訂、「おおさか生物多様性応援宣言」の推進等の大阪府の施策を支援する</w:t>
            </w:r>
          </w:p>
        </w:tc>
        <w:tc>
          <w:tcPr>
            <w:tcW w:w="9896" w:type="dxa"/>
          </w:tcPr>
          <w:p w14:paraId="55870008" w14:textId="48885CE3"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lastRenderedPageBreak/>
              <w:t>●生物多様性研修プログラム「知ろう・伝えよう　おおさかの生物多様性」を用いた研修を</w:t>
            </w:r>
            <w:r w:rsidRPr="000635BC">
              <w:rPr>
                <w:rFonts w:ascii="ＭＳ ゴシック" w:eastAsia="ＭＳ ゴシック" w:hAnsi="ＭＳ ゴシック"/>
                <w:sz w:val="18"/>
              </w:rPr>
              <w:t>1</w:t>
            </w:r>
            <w:r w:rsidR="00372CB8" w:rsidRPr="000635BC">
              <w:rPr>
                <w:rFonts w:ascii="ＭＳ ゴシック" w:eastAsia="ＭＳ ゴシック" w:hAnsi="ＭＳ ゴシック" w:hint="eastAsia"/>
                <w:sz w:val="18"/>
              </w:rPr>
              <w:t>5</w:t>
            </w:r>
            <w:r w:rsidRPr="000635BC">
              <w:rPr>
                <w:rFonts w:ascii="ＭＳ ゴシック" w:eastAsia="ＭＳ ゴシック" w:hAnsi="ＭＳ ゴシック"/>
                <w:sz w:val="18"/>
              </w:rPr>
              <w:t>件実施した（対象内訳：市</w:t>
            </w:r>
            <w:r w:rsidRPr="000635BC">
              <w:rPr>
                <w:rFonts w:ascii="ＭＳ ゴシック" w:eastAsia="ＭＳ ゴシック" w:hAnsi="ＭＳ ゴシック"/>
                <w:sz w:val="18"/>
              </w:rPr>
              <w:lastRenderedPageBreak/>
              <w:t>民</w:t>
            </w:r>
            <w:r w:rsidR="00372CB8" w:rsidRPr="000635BC">
              <w:rPr>
                <w:rFonts w:ascii="ＭＳ ゴシック" w:eastAsia="ＭＳ ゴシック" w:hAnsi="ＭＳ ゴシック" w:hint="eastAsia"/>
                <w:sz w:val="18"/>
              </w:rPr>
              <w:t>12</w:t>
            </w:r>
            <w:r w:rsidRPr="000635BC">
              <w:rPr>
                <w:rFonts w:ascii="ＭＳ ゴシック" w:eastAsia="ＭＳ ゴシック" w:hAnsi="ＭＳ ゴシック"/>
                <w:sz w:val="18"/>
              </w:rPr>
              <w:t>件、教員２件</w:t>
            </w:r>
            <w:r w:rsidR="00372CB8" w:rsidRPr="000635BC">
              <w:rPr>
                <w:rFonts w:ascii="ＭＳ ゴシック" w:eastAsia="ＭＳ ゴシック" w:hAnsi="ＭＳ ゴシック" w:hint="eastAsia"/>
                <w:sz w:val="18"/>
              </w:rPr>
              <w:t>、企業１件</w:t>
            </w:r>
            <w:r w:rsidRPr="000635BC">
              <w:rPr>
                <w:rFonts w:ascii="ＭＳ ゴシック" w:eastAsia="ＭＳ ゴシック" w:hAnsi="ＭＳ ゴシック"/>
                <w:sz w:val="18"/>
              </w:rPr>
              <w:t>）</w:t>
            </w:r>
            <w:r w:rsidRPr="000635BC">
              <w:rPr>
                <w:rFonts w:ascii="ＭＳ ゴシック" w:eastAsia="ＭＳ ゴシック" w:hAnsi="ＭＳ ゴシック" w:hint="eastAsia"/>
                <w:sz w:val="18"/>
              </w:rPr>
              <w:t>。また、事業者、行政、学校等と協働で計</w:t>
            </w:r>
            <w:r w:rsidR="00372CB8" w:rsidRPr="000635BC">
              <w:rPr>
                <w:rFonts w:ascii="ＭＳ ゴシック" w:eastAsia="ＭＳ ゴシック" w:hAnsi="ＭＳ ゴシック" w:hint="eastAsia"/>
                <w:sz w:val="18"/>
              </w:rPr>
              <w:t>46</w:t>
            </w:r>
            <w:r w:rsidRPr="000635BC">
              <w:rPr>
                <w:rFonts w:ascii="ＭＳ ゴシック" w:eastAsia="ＭＳ ゴシック" w:hAnsi="ＭＳ ゴシック"/>
                <w:sz w:val="18"/>
              </w:rPr>
              <w:t>件</w:t>
            </w:r>
            <w:r w:rsidR="0037372B" w:rsidRPr="000635BC">
              <w:rPr>
                <w:rFonts w:ascii="ＭＳ ゴシック" w:eastAsia="ＭＳ ゴシック" w:hAnsi="ＭＳ ゴシック"/>
                <w:sz w:val="18"/>
              </w:rPr>
              <w:t>の</w:t>
            </w:r>
            <w:r w:rsidRPr="000635BC">
              <w:rPr>
                <w:rFonts w:ascii="ＭＳ ゴシック" w:eastAsia="ＭＳ ゴシック" w:hAnsi="ＭＳ ゴシック"/>
                <w:sz w:val="18"/>
              </w:rPr>
              <w:t>生物多様性の普及啓発に係るイベントを実施した</w:t>
            </w:r>
            <w:r w:rsidR="008E07F3" w:rsidRPr="000635BC">
              <w:rPr>
                <w:rFonts w:ascii="ＭＳ ゴシック" w:eastAsia="ＭＳ ゴシック" w:hAnsi="ＭＳ ゴシック"/>
                <w:sz w:val="18"/>
              </w:rPr>
              <w:t>。</w:t>
            </w:r>
          </w:p>
          <w:p w14:paraId="371920AD" w14:textId="5C37745B" w:rsidR="00041FFA" w:rsidRPr="000635BC" w:rsidRDefault="00041FFA" w:rsidP="00372CB8">
            <w:pPr>
              <w:autoSpaceDE w:val="0"/>
              <w:autoSpaceDN w:val="0"/>
              <w:spacing w:line="240" w:lineRule="exact"/>
              <w:ind w:left="80" w:hangingChars="50" w:hanging="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6"/>
              </w:rPr>
              <w:t>●</w:t>
            </w:r>
            <w:r w:rsidRPr="000635BC">
              <w:rPr>
                <w:rFonts w:ascii="ＭＳ ゴシック" w:eastAsia="ＭＳ ゴシック" w:hAnsi="ＭＳ ゴシック" w:hint="eastAsia"/>
                <w:kern w:val="0"/>
                <w:sz w:val="18"/>
                <w:szCs w:val="18"/>
              </w:rPr>
              <w:t>生物多様性の理解促進等のため</w:t>
            </w:r>
            <w:r w:rsidR="0088488E"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調査機材やサンプルの貸出</w:t>
            </w:r>
            <w:r w:rsidR="0088488E" w:rsidRPr="000635BC">
              <w:rPr>
                <w:rFonts w:ascii="ＭＳ ゴシック" w:eastAsia="ＭＳ ゴシック" w:hAnsi="ＭＳ ゴシック" w:hint="eastAsia"/>
                <w:kern w:val="0"/>
                <w:sz w:val="18"/>
                <w:szCs w:val="18"/>
              </w:rPr>
              <w:t>及び助言等</w:t>
            </w:r>
            <w:r w:rsidRPr="000635BC">
              <w:rPr>
                <w:rFonts w:ascii="ＭＳ ゴシック" w:eastAsia="ＭＳ ゴシック" w:hAnsi="ＭＳ ゴシック" w:hint="eastAsia"/>
                <w:kern w:val="0"/>
                <w:sz w:val="18"/>
                <w:szCs w:val="18"/>
              </w:rPr>
              <w:t>を行った（</w:t>
            </w:r>
            <w:r w:rsidR="00372CB8"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件）。</w:t>
            </w:r>
          </w:p>
          <w:p w14:paraId="317D9209" w14:textId="437138E3" w:rsidR="00372CB8" w:rsidRPr="000635BC" w:rsidRDefault="00372CB8" w:rsidP="00372CB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・クビアカツヤカミキリの普及啓発のため、捕獲に関するイベントを８回開催するとともに、</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8"/>
                <w:szCs w:val="18"/>
              </w:rPr>
              <w:t>のイベントも８回実施した。</w:t>
            </w:r>
          </w:p>
          <w:p w14:paraId="23E5651A" w14:textId="3F92BF90" w:rsidR="00372CB8" w:rsidRPr="008E02C4" w:rsidRDefault="00372CB8" w:rsidP="008E02C4">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・大阪府レッドリスト改訂のため専門部会や分科会</w:t>
            </w:r>
            <w:r w:rsidR="008E02C4">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設置</w:t>
            </w:r>
            <w:r w:rsidR="0088488E"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開催</w:t>
            </w:r>
            <w:r w:rsidR="008E02C4">
              <w:rPr>
                <w:rFonts w:ascii="ＭＳ ゴシック" w:eastAsia="ＭＳ ゴシック" w:hAnsi="ＭＳ ゴシック" w:hint="eastAsia"/>
                <w:kern w:val="0"/>
                <w:sz w:val="18"/>
                <w:szCs w:val="18"/>
              </w:rPr>
              <w:t>し、大阪府の施策を支援した</w:t>
            </w:r>
            <w:r w:rsidR="008E02C4" w:rsidRPr="000635BC">
              <w:rPr>
                <w:rFonts w:ascii="ＭＳ ゴシック" w:eastAsia="ＭＳ ゴシック" w:hAnsi="ＭＳ ゴシック"/>
                <w:kern w:val="0"/>
                <w:sz w:val="18"/>
                <w:szCs w:val="18"/>
              </w:rPr>
              <w:t>。</w:t>
            </w:r>
          </w:p>
          <w:p w14:paraId="699398C1" w14:textId="64E254F8" w:rsidR="00041FFA" w:rsidRPr="000635BC" w:rsidRDefault="00041FFA" w:rsidP="005228F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・大阪府からの依頼により、泉州諸河川及び北摂河川で実施した河川水辺の国勢調査の結果及びその評価についてアドバイスを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5E580944" w14:textId="4B49B0D7"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・大阪府からの依頼により、大阪府河川整備審議会に委員として</w:t>
            </w:r>
            <w:r w:rsidR="0088488E" w:rsidRPr="000635BC">
              <w:rPr>
                <w:rFonts w:ascii="ＭＳ ゴシック" w:eastAsia="ＭＳ ゴシック" w:hAnsi="ＭＳ ゴシック" w:hint="eastAsia"/>
                <w:kern w:val="0"/>
                <w:sz w:val="18"/>
                <w:szCs w:val="18"/>
              </w:rPr>
              <w:t>出席</w:t>
            </w:r>
            <w:r w:rsidRPr="000635BC">
              <w:rPr>
                <w:rFonts w:ascii="ＭＳ ゴシック" w:eastAsia="ＭＳ ゴシック" w:hAnsi="ＭＳ ゴシック" w:hint="eastAsia"/>
                <w:kern w:val="0"/>
                <w:sz w:val="18"/>
                <w:szCs w:val="18"/>
              </w:rPr>
              <w:t>し、審議会</w:t>
            </w:r>
            <w:r w:rsidR="00593385" w:rsidRPr="000635BC">
              <w:rPr>
                <w:rFonts w:ascii="ＭＳ ゴシック" w:eastAsia="ＭＳ ゴシック" w:hAnsi="ＭＳ ゴシック" w:hint="eastAsia"/>
                <w:kern w:val="0"/>
                <w:sz w:val="18"/>
                <w:szCs w:val="18"/>
              </w:rPr>
              <w:t>で</w:t>
            </w:r>
            <w:r w:rsidR="0088488E"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府内河川の整備及び進捗状況の評価を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FDE7FBD" w14:textId="2D9349CE" w:rsidR="000F025F"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w:t>
            </w:r>
            <w:r w:rsidR="000F025F">
              <w:rPr>
                <w:rFonts w:ascii="ＭＳ ゴシック" w:eastAsia="ＭＳ ゴシック" w:hAnsi="ＭＳ ゴシック" w:hint="eastAsia"/>
                <w:kern w:val="0"/>
                <w:sz w:val="18"/>
                <w:szCs w:val="18"/>
              </w:rPr>
              <w:t>令和７</w:t>
            </w:r>
            <w:r w:rsidR="000F025F" w:rsidRPr="000F025F">
              <w:rPr>
                <w:rFonts w:ascii="ＭＳ ゴシック" w:eastAsia="ＭＳ ゴシック" w:hAnsi="ＭＳ ゴシック"/>
                <w:kern w:val="0"/>
                <w:sz w:val="18"/>
                <w:szCs w:val="18"/>
              </w:rPr>
              <w:t>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p>
          <w:p w14:paraId="6B403583" w14:textId="2987D58F"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●行政課題「府内水生生物の生息状況把握」による</w:t>
            </w:r>
            <w:r w:rsidR="00372CB8" w:rsidRPr="000635BC">
              <w:rPr>
                <w:rFonts w:ascii="ＭＳ ゴシック" w:eastAsia="ＭＳ ゴシック" w:hAnsi="ＭＳ ゴシック" w:hint="eastAsia"/>
                <w:kern w:val="0"/>
                <w:sz w:val="18"/>
                <w:szCs w:val="18"/>
              </w:rPr>
              <w:t>南河内及び北摂河川</w:t>
            </w:r>
            <w:r w:rsidRPr="000635BC">
              <w:rPr>
                <w:rFonts w:ascii="ＭＳ ゴシック" w:eastAsia="ＭＳ ゴシック" w:hAnsi="ＭＳ ゴシック" w:hint="eastAsia"/>
                <w:kern w:val="0"/>
                <w:sz w:val="18"/>
                <w:szCs w:val="18"/>
              </w:rPr>
              <w:t>の魚類調査や自然共生サイト</w:t>
            </w:r>
            <w:r w:rsidR="0078157F">
              <w:rPr>
                <w:rFonts w:ascii="ＭＳ ゴシック" w:eastAsia="ＭＳ ゴシック" w:hAnsi="ＭＳ ゴシック" w:hint="eastAsia"/>
                <w:kern w:val="0"/>
                <w:sz w:val="18"/>
                <w:szCs w:val="18"/>
              </w:rPr>
              <w:t>の維持</w:t>
            </w:r>
            <w:r w:rsidRPr="000635BC">
              <w:rPr>
                <w:rFonts w:ascii="ＭＳ ゴシック" w:eastAsia="ＭＳ ゴシック" w:hAnsi="ＭＳ ゴシック" w:hint="eastAsia"/>
                <w:kern w:val="0"/>
                <w:sz w:val="18"/>
                <w:szCs w:val="18"/>
              </w:rPr>
              <w:t>に向けた研究所敷地内の生物生息種のリストアップなどを通して、生物多様性データバンクに資する調査データの蓄積や市民参加型調査の実施に向けた課題検討などを行った。</w:t>
            </w:r>
          </w:p>
          <w:p w14:paraId="28DC39D5" w14:textId="77777777" w:rsidR="00372CB8" w:rsidRPr="000635BC" w:rsidRDefault="00372CB8"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●大阪府生物多様性地域戦略の中間見直しに向けて、大阪府の関係部署との事前協議を実施した。</w:t>
            </w:r>
          </w:p>
          <w:p w14:paraId="0EB6D79F" w14:textId="5145C2ED" w:rsidR="00372CB8" w:rsidRPr="000635BC" w:rsidRDefault="00372CB8" w:rsidP="00FA4418">
            <w:pPr>
              <w:spacing w:line="240" w:lineRule="exact"/>
              <w:ind w:left="160" w:hangingChars="100" w:hanging="160"/>
              <w:rPr>
                <w:rFonts w:ascii="ＭＳ ゴシック" w:eastAsia="ＭＳ ゴシック" w:hAnsi="ＭＳ ゴシック"/>
                <w:sz w:val="16"/>
              </w:rPr>
            </w:pPr>
          </w:p>
        </w:tc>
      </w:tr>
      <w:tr w:rsidR="00572925" w:rsidRPr="000635BC" w14:paraId="58FFD09A" w14:textId="77777777" w:rsidTr="00FA4418">
        <w:trPr>
          <w:trHeight w:val="227"/>
        </w:trPr>
        <w:tc>
          <w:tcPr>
            <w:tcW w:w="2736" w:type="dxa"/>
            <w:vMerge/>
          </w:tcPr>
          <w:p w14:paraId="59C26C65"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12C54DD0"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ⅶ全国豊かな海づくり大会への支援</w:t>
            </w:r>
          </w:p>
        </w:tc>
        <w:tc>
          <w:tcPr>
            <w:tcW w:w="9896" w:type="dxa"/>
            <w:vAlign w:val="center"/>
          </w:tcPr>
          <w:p w14:paraId="3646E65A" w14:textId="4A023BBA"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sz w:val="18"/>
              </w:rPr>
            </w:pPr>
            <w:hyperlink w:anchor="細目17h" w:history="1">
              <w:r w:rsidRPr="000635BC">
                <w:rPr>
                  <w:rStyle w:val="af5"/>
                  <w:rFonts w:ascii="ＭＳ ゴシック" w:eastAsia="ＭＳ ゴシック" w:hAnsi="ＭＳ ゴシック" w:hint="eastAsia"/>
                  <w:color w:val="auto"/>
                  <w:kern w:val="0"/>
                  <w:sz w:val="18"/>
                  <w:szCs w:val="20"/>
                </w:rPr>
                <w:t>ⅶ 全国豊かな海づくり大会への支援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細目17</w:t>
            </w:r>
            <w:r w:rsidRPr="000635BC">
              <w:rPr>
                <w:rFonts w:ascii="ＭＳ ゴシック" w:eastAsia="ＭＳ ゴシック" w:hAnsi="ＭＳ ゴシック"/>
                <w:kern w:val="0"/>
                <w:sz w:val="18"/>
                <w:szCs w:val="20"/>
                <w:u w:val="single"/>
              </w:rPr>
              <w:t>）</w:t>
            </w:r>
          </w:p>
        </w:tc>
      </w:tr>
      <w:tr w:rsidR="00572925" w:rsidRPr="000635BC" w14:paraId="4A1D008A" w14:textId="77777777" w:rsidTr="009F3959">
        <w:trPr>
          <w:trHeight w:val="1351"/>
        </w:trPr>
        <w:tc>
          <w:tcPr>
            <w:tcW w:w="2736" w:type="dxa"/>
            <w:vMerge/>
          </w:tcPr>
          <w:p w14:paraId="68F28FD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2E3186A" w14:textId="35DF12C2" w:rsidR="009575E0" w:rsidRPr="000635BC" w:rsidRDefault="009575E0" w:rsidP="009915A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令和８年に大阪府で初めて開催される「第</w:t>
            </w:r>
            <w:r w:rsidRPr="000635BC">
              <w:rPr>
                <w:rFonts w:ascii="ＭＳ ゴシック" w:eastAsia="ＭＳ ゴシック" w:hAnsi="ＭＳ ゴシック"/>
                <w:kern w:val="0"/>
                <w:sz w:val="16"/>
                <w:szCs w:val="20"/>
              </w:rPr>
              <w:t xml:space="preserve"> 45 回全国豊かな海づくり大会」について、主催</w:t>
            </w:r>
            <w:r w:rsidRPr="000635BC">
              <w:rPr>
                <w:rFonts w:ascii="ＭＳ ゴシック" w:eastAsia="ＭＳ ゴシック" w:hAnsi="ＭＳ ゴシック" w:hint="eastAsia"/>
                <w:kern w:val="0"/>
                <w:sz w:val="16"/>
                <w:szCs w:val="20"/>
              </w:rPr>
              <w:t>者である大阪府および全国豊かな海づくり推進協会が設置する実行委員会に参画し、基本計画や実施計画等の検討を行う。また機運醸成イベント、</w:t>
            </w:r>
            <w:r w:rsidRPr="000635BC">
              <w:rPr>
                <w:rFonts w:ascii="ＭＳ ゴシック" w:eastAsia="ＭＳ ゴシック" w:hAnsi="ＭＳ ゴシック"/>
                <w:kern w:val="0"/>
                <w:sz w:val="16"/>
                <w:szCs w:val="20"/>
              </w:rPr>
              <w:t>1 年前プレイベントへの協力、放流魚</w:t>
            </w:r>
          </w:p>
          <w:p w14:paraId="3C851A86" w14:textId="4D2C747F" w:rsidR="00041FFA" w:rsidRPr="000635BC" w:rsidRDefault="009575E0" w:rsidP="009915A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種準備等についても主催者とともに実施する。</w:t>
            </w:r>
          </w:p>
        </w:tc>
        <w:tc>
          <w:tcPr>
            <w:tcW w:w="9896" w:type="dxa"/>
          </w:tcPr>
          <w:p w14:paraId="0BAE0A48" w14:textId="7D127759"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●大会</w:t>
            </w:r>
            <w:r w:rsidRPr="009F3959">
              <w:rPr>
                <w:rFonts w:ascii="ＭＳ ゴシック" w:eastAsia="ＭＳ ゴシック" w:hAnsi="ＭＳ ゴシック" w:hint="eastAsia"/>
                <w:sz w:val="18"/>
              </w:rPr>
              <w:t>における放流魚種及びお手渡し魚種について、１年前プレイベントに向けて種苗生産を行い、提供した。また、プレイベントや本部・環境と食農の技術センターでこれらの魚種の展示を行った</w:t>
            </w:r>
            <w:r w:rsidR="009F3959">
              <w:rPr>
                <w:rFonts w:ascii="ＭＳ ゴシック" w:eastAsia="ＭＳ ゴシック" w:hAnsi="ＭＳ ゴシック" w:hint="eastAsia"/>
                <w:sz w:val="18"/>
              </w:rPr>
              <w:t>ほか、</w:t>
            </w:r>
            <w:r w:rsidR="009F3959" w:rsidRPr="000635BC">
              <w:rPr>
                <w:rFonts w:ascii="ＭＳ ゴシック" w:eastAsia="ＭＳ ゴシック" w:hAnsi="ＭＳ ゴシック"/>
                <w:kern w:val="0"/>
                <w:sz w:val="18"/>
                <w:szCs w:val="18"/>
              </w:rPr>
              <w:t>万博での</w:t>
            </w:r>
            <w:r w:rsidR="009F3959" w:rsidRPr="000635BC">
              <w:rPr>
                <w:rFonts w:ascii="ＭＳ ゴシック" w:eastAsia="ＭＳ ゴシック" w:hAnsi="ＭＳ ゴシック" w:hint="eastAsia"/>
                <w:kern w:val="0"/>
                <w:sz w:val="18"/>
                <w:szCs w:val="18"/>
              </w:rPr>
              <w:t>大会実行委員会による</w:t>
            </w:r>
            <w:r w:rsidR="009F3959" w:rsidRPr="000635BC">
              <w:rPr>
                <w:rFonts w:ascii="ＭＳ ゴシック" w:eastAsia="ＭＳ ゴシック" w:hAnsi="ＭＳ ゴシック"/>
                <w:kern w:val="0"/>
                <w:sz w:val="18"/>
                <w:szCs w:val="18"/>
              </w:rPr>
              <w:t>機運醸成トークイベント</w:t>
            </w:r>
            <w:r w:rsidR="009F3959" w:rsidRPr="000635BC">
              <w:rPr>
                <w:rFonts w:ascii="ＭＳ ゴシック" w:eastAsia="ＭＳ ゴシック" w:hAnsi="ＭＳ ゴシック" w:hint="eastAsia"/>
                <w:kern w:val="0"/>
                <w:sz w:val="18"/>
                <w:szCs w:val="18"/>
              </w:rPr>
              <w:t>へ</w:t>
            </w:r>
            <w:r w:rsidR="009F3959" w:rsidRPr="000635BC">
              <w:rPr>
                <w:rFonts w:ascii="ＭＳ ゴシック" w:eastAsia="ＭＳ ゴシック" w:hAnsi="ＭＳ ゴシック"/>
                <w:kern w:val="0"/>
                <w:sz w:val="18"/>
                <w:szCs w:val="18"/>
              </w:rPr>
              <w:t>研究員</w:t>
            </w:r>
            <w:r w:rsidR="009F3959">
              <w:rPr>
                <w:rFonts w:ascii="ＭＳ ゴシック" w:eastAsia="ＭＳ ゴシック" w:hAnsi="ＭＳ ゴシック" w:hint="eastAsia"/>
                <w:kern w:val="0"/>
                <w:sz w:val="18"/>
                <w:szCs w:val="18"/>
              </w:rPr>
              <w:t>が</w:t>
            </w:r>
            <w:r w:rsidR="009F3959" w:rsidRPr="000635BC">
              <w:rPr>
                <w:rFonts w:ascii="ＭＳ ゴシック" w:eastAsia="ＭＳ ゴシック" w:hAnsi="ＭＳ ゴシック"/>
                <w:kern w:val="0"/>
                <w:sz w:val="18"/>
                <w:szCs w:val="18"/>
              </w:rPr>
              <w:t>登壇</w:t>
            </w:r>
            <w:r w:rsidR="009F3959">
              <w:rPr>
                <w:rFonts w:ascii="ＭＳ ゴシック" w:eastAsia="ＭＳ ゴシック" w:hAnsi="ＭＳ ゴシック" w:hint="eastAsia"/>
                <w:kern w:val="0"/>
                <w:sz w:val="18"/>
                <w:szCs w:val="18"/>
              </w:rPr>
              <w:t>した。</w:t>
            </w:r>
          </w:p>
          <w:p w14:paraId="2ECD1B23" w14:textId="77777777"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●漁船パレードに調査船おおさかが参加した。</w:t>
            </w:r>
          </w:p>
          <w:p w14:paraId="714E48CC" w14:textId="5B18A7AA" w:rsidR="009F3959" w:rsidRPr="009F3959" w:rsidRDefault="009F3959" w:rsidP="009F3959">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w:t>
            </w:r>
            <w:r w:rsidRPr="009F3959">
              <w:rPr>
                <w:rFonts w:ascii="ＭＳ ゴシック" w:eastAsia="ＭＳ ゴシック" w:hAnsi="ＭＳ ゴシック"/>
                <w:sz w:val="18"/>
              </w:rPr>
              <w:t>機運醸成イベントとして現場体験プログラム「自然のつながり実感！体験会」（</w:t>
            </w:r>
            <w:r w:rsidRPr="009F3959">
              <w:rPr>
                <w:rFonts w:ascii="ＭＳ ゴシック" w:eastAsia="ＭＳ ゴシック" w:hAnsi="ＭＳ ゴシック" w:hint="eastAsia"/>
                <w:sz w:val="18"/>
              </w:rPr>
              <w:t>６</w:t>
            </w:r>
            <w:r w:rsidRPr="009F3959">
              <w:rPr>
                <w:rFonts w:ascii="ＭＳ ゴシック" w:eastAsia="ＭＳ ゴシック" w:hAnsi="ＭＳ ゴシック"/>
                <w:sz w:val="18"/>
              </w:rPr>
              <w:t>件）や小学校での出前授業（</w:t>
            </w:r>
            <w:r w:rsidRPr="009F3959">
              <w:rPr>
                <w:rFonts w:ascii="ＭＳ ゴシック" w:eastAsia="ＭＳ ゴシック" w:hAnsi="ＭＳ ゴシック" w:hint="eastAsia"/>
                <w:sz w:val="18"/>
              </w:rPr>
              <w:t>５校</w:t>
            </w:r>
            <w:r w:rsidRPr="009F3959">
              <w:rPr>
                <w:rFonts w:ascii="ＭＳ ゴシック" w:eastAsia="ＭＳ ゴシック" w:hAnsi="ＭＳ ゴシック"/>
                <w:sz w:val="18"/>
              </w:rPr>
              <w:t>）、セミナー（</w:t>
            </w:r>
            <w:r w:rsidRPr="009F3959">
              <w:rPr>
                <w:rFonts w:ascii="ＭＳ ゴシック" w:eastAsia="ＭＳ ゴシック" w:hAnsi="ＭＳ ゴシック" w:hint="eastAsia"/>
                <w:sz w:val="18"/>
              </w:rPr>
              <w:t>１</w:t>
            </w:r>
            <w:r w:rsidRPr="009F3959">
              <w:rPr>
                <w:rFonts w:ascii="ＭＳ ゴシック" w:eastAsia="ＭＳ ゴシック" w:hAnsi="ＭＳ ゴシック"/>
                <w:sz w:val="18"/>
              </w:rPr>
              <w:t>件）を大会実行委員会と共催</w:t>
            </w:r>
            <w:r w:rsidRPr="009F3959">
              <w:rPr>
                <w:rFonts w:ascii="ＭＳ ゴシック" w:eastAsia="ＭＳ ゴシック" w:hAnsi="ＭＳ ゴシック" w:hint="eastAsia"/>
                <w:sz w:val="18"/>
              </w:rPr>
              <w:t>し、講師派遣を行った</w:t>
            </w:r>
            <w:r w:rsidRPr="009F3959">
              <w:rPr>
                <w:rFonts w:ascii="ＭＳ ゴシック" w:eastAsia="ＭＳ ゴシック" w:hAnsi="ＭＳ ゴシック"/>
                <w:sz w:val="18"/>
              </w:rPr>
              <w:t>（参加者合計563人）</w:t>
            </w:r>
            <w:r w:rsidRPr="009F3959">
              <w:rPr>
                <w:rFonts w:ascii="ＭＳ ゴシック" w:eastAsia="ＭＳ ゴシック" w:hAnsi="ＭＳ ゴシック" w:hint="eastAsia"/>
                <w:sz w:val="18"/>
              </w:rPr>
              <w:t>。また、大阪湾セミナーをはじめ、令和７年度に研究所が開催した</w:t>
            </w:r>
            <w:r w:rsidRPr="009F3959">
              <w:rPr>
                <w:rFonts w:ascii="ＭＳ ゴシック" w:eastAsia="ＭＳ ゴシック" w:hAnsi="ＭＳ ゴシック"/>
                <w:sz w:val="18"/>
              </w:rPr>
              <w:t>11件のイベントを</w:t>
            </w:r>
            <w:r w:rsidR="009B2EC8">
              <w:rPr>
                <w:rFonts w:ascii="ＭＳ ゴシック" w:eastAsia="ＭＳ ゴシック" w:hAnsi="ＭＳ ゴシック" w:hint="eastAsia"/>
                <w:sz w:val="18"/>
              </w:rPr>
              <w:t>協賛行事として</w:t>
            </w:r>
            <w:r w:rsidRPr="009F3959">
              <w:rPr>
                <w:rFonts w:ascii="ＭＳ ゴシック" w:eastAsia="ＭＳ ゴシック" w:hAnsi="ＭＳ ゴシック"/>
                <w:sz w:val="18"/>
              </w:rPr>
              <w:t>登録し</w:t>
            </w:r>
            <w:r w:rsidRPr="009F3959">
              <w:rPr>
                <w:rFonts w:ascii="ＭＳ ゴシック" w:eastAsia="ＭＳ ゴシック" w:hAnsi="ＭＳ ゴシック" w:hint="eastAsia"/>
                <w:sz w:val="18"/>
              </w:rPr>
              <w:t>て</w:t>
            </w:r>
            <w:r w:rsidR="00E77BC6">
              <w:rPr>
                <w:rFonts w:ascii="ＭＳ ゴシック" w:eastAsia="ＭＳ ゴシック" w:hAnsi="ＭＳ ゴシック" w:hint="eastAsia"/>
                <w:sz w:val="18"/>
              </w:rPr>
              <w:t>実施し、</w:t>
            </w:r>
            <w:r w:rsidRPr="009F3959">
              <w:rPr>
                <w:rFonts w:ascii="ＭＳ ゴシック" w:eastAsia="ＭＳ ゴシック" w:hAnsi="ＭＳ ゴシック" w:hint="eastAsia"/>
                <w:sz w:val="18"/>
              </w:rPr>
              <w:t>機運醸成に貢献した</w:t>
            </w:r>
            <w:r w:rsidRPr="009F3959">
              <w:rPr>
                <w:rFonts w:ascii="ＭＳ ゴシック" w:eastAsia="ＭＳ ゴシック" w:hAnsi="ＭＳ ゴシック"/>
                <w:sz w:val="18"/>
              </w:rPr>
              <w:t>。</w:t>
            </w:r>
          </w:p>
          <w:p w14:paraId="7287E123" w14:textId="77777777" w:rsidR="00041FFA" w:rsidRDefault="009F3959"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●研究所理事長が実行委員会に委員として参画し、</w:t>
            </w:r>
            <w:r w:rsidRPr="009F3959">
              <w:rPr>
                <w:rFonts w:ascii="ＭＳ ゴシック" w:eastAsia="ＭＳ ゴシック" w:hAnsi="ＭＳ ゴシック"/>
                <w:sz w:val="18"/>
              </w:rPr>
              <w:t>基本計画や実施計画等の検討を行</w:t>
            </w:r>
            <w:r w:rsidRPr="009F3959">
              <w:rPr>
                <w:rFonts w:ascii="ＭＳ ゴシック" w:eastAsia="ＭＳ ゴシック" w:hAnsi="ＭＳ ゴシック" w:hint="eastAsia"/>
                <w:sz w:val="18"/>
              </w:rPr>
              <w:t>った。また、三重県で開催された大会の視察を実施した。</w:t>
            </w:r>
          </w:p>
          <w:p w14:paraId="11F39EBA" w14:textId="1E48008E" w:rsidR="00F67DE2" w:rsidRPr="000635BC" w:rsidRDefault="00F67DE2" w:rsidP="00891E31">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28839665" w14:textId="77777777" w:rsidTr="00FA4418">
        <w:trPr>
          <w:trHeight w:val="227"/>
        </w:trPr>
        <w:tc>
          <w:tcPr>
            <w:tcW w:w="2736" w:type="dxa"/>
            <w:vMerge/>
          </w:tcPr>
          <w:p w14:paraId="55AA861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9E7505E"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ⅷ</w:t>
            </w:r>
            <w:r w:rsidRPr="000635BC">
              <w:rPr>
                <w:rFonts w:ascii="ＭＳ ゴシック" w:eastAsia="ＭＳ ゴシック" w:hAnsi="ＭＳ ゴシック"/>
                <w:b/>
                <w:kern w:val="0"/>
                <w:sz w:val="16"/>
                <w:szCs w:val="20"/>
              </w:rPr>
              <w:t xml:space="preserve"> 上記以外に大阪府等が必要とする技術支援</w:t>
            </w:r>
          </w:p>
        </w:tc>
        <w:tc>
          <w:tcPr>
            <w:tcW w:w="9896" w:type="dxa"/>
            <w:vAlign w:val="center"/>
          </w:tcPr>
          <w:p w14:paraId="0A02CD1D" w14:textId="77777777"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b/>
                <w:kern w:val="0"/>
                <w:sz w:val="18"/>
                <w:szCs w:val="18"/>
              </w:rPr>
            </w:pPr>
            <w:hyperlink w:anchor="細目18h" w:history="1">
              <w:r w:rsidRPr="000635BC">
                <w:rPr>
                  <w:rStyle w:val="af5"/>
                  <w:rFonts w:ascii="ＭＳ ゴシック" w:eastAsia="ＭＳ ゴシック" w:hAnsi="ＭＳ ゴシック" w:hint="eastAsia"/>
                  <w:color w:val="auto"/>
                  <w:kern w:val="0"/>
                  <w:sz w:val="18"/>
                  <w:szCs w:val="20"/>
                </w:rPr>
                <w:t>ⅷ</w:t>
              </w:r>
              <w:r w:rsidRPr="000635BC">
                <w:rPr>
                  <w:rStyle w:val="af5"/>
                  <w:rFonts w:ascii="ＭＳ ゴシック" w:eastAsia="ＭＳ ゴシック" w:hAnsi="ＭＳ ゴシック"/>
                  <w:color w:val="auto"/>
                  <w:kern w:val="0"/>
                  <w:sz w:val="18"/>
                  <w:szCs w:val="20"/>
                </w:rPr>
                <w:t xml:space="preserve"> 上記以外に大阪府等が必要とする技術支援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細目18</w:t>
            </w:r>
            <w:r w:rsidRPr="000635BC">
              <w:rPr>
                <w:rFonts w:ascii="ＭＳ ゴシック" w:eastAsia="ＭＳ ゴシック" w:hAnsi="ＭＳ ゴシック"/>
                <w:kern w:val="0"/>
                <w:sz w:val="18"/>
                <w:szCs w:val="20"/>
                <w:u w:val="single"/>
              </w:rPr>
              <w:t>）</w:t>
            </w:r>
          </w:p>
        </w:tc>
      </w:tr>
      <w:tr w:rsidR="00572925" w:rsidRPr="000635BC" w14:paraId="0BCC79E6" w14:textId="77777777" w:rsidTr="00FA4418">
        <w:trPr>
          <w:trHeight w:val="567"/>
        </w:trPr>
        <w:tc>
          <w:tcPr>
            <w:tcW w:w="2736" w:type="dxa"/>
            <w:vMerge/>
          </w:tcPr>
          <w:p w14:paraId="5B2D77C2"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7A5829DC" w14:textId="5290E7B1" w:rsidR="00041FFA" w:rsidRPr="000635BC" w:rsidRDefault="00BB78D1" w:rsidP="00BB78D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要請に応じ、その他の環境、農林水産業及び食品産業の分野に係る行政支援を実施する。具体的には、大阪府のプラスチック問題やカーボンニュートラルに係る取組に資するため、水系におけるマイクロプラスチック等の分布や動態、農地・森林・海洋の炭素貯留量等に関する情報収集と提供、脱炭素社会の実現に向けた農業に関する取組等を実施する。</w:t>
            </w:r>
          </w:p>
        </w:tc>
        <w:tc>
          <w:tcPr>
            <w:tcW w:w="9896" w:type="dxa"/>
          </w:tcPr>
          <w:p w14:paraId="234ADBB4" w14:textId="10B7271A" w:rsidR="00041FFA" w:rsidRPr="000635BC" w:rsidRDefault="00041FFA" w:rsidP="00FA4418">
            <w:pPr>
              <w:autoSpaceDE w:val="0"/>
              <w:autoSpaceDN w:val="0"/>
              <w:spacing w:line="240" w:lineRule="exact"/>
              <w:ind w:left="181" w:hangingChars="100" w:hanging="181"/>
              <w:rPr>
                <w:rFonts w:ascii="ＭＳ ゴシック" w:eastAsia="ＭＳ ゴシック" w:hAnsi="ＭＳ ゴシック"/>
                <w:kern w:val="0"/>
                <w:sz w:val="18"/>
                <w:szCs w:val="18"/>
                <w:shd w:val="pct10" w:color="auto" w:fill="FFFFFF"/>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行政依頼事項以外に、大阪府</w:t>
            </w:r>
            <w:r w:rsidR="00674A14" w:rsidRPr="000635BC">
              <w:rPr>
                <w:rFonts w:ascii="ＭＳ ゴシック" w:eastAsia="ＭＳ ゴシック" w:hAnsi="ＭＳ ゴシック" w:hint="eastAsia"/>
                <w:kern w:val="0"/>
                <w:sz w:val="18"/>
                <w:szCs w:val="18"/>
              </w:rPr>
              <w:t>各所属</w:t>
            </w:r>
            <w:r w:rsidRPr="000635BC">
              <w:rPr>
                <w:rFonts w:ascii="ＭＳ ゴシック" w:eastAsia="ＭＳ ゴシック" w:hAnsi="ＭＳ ゴシック" w:hint="eastAsia"/>
                <w:kern w:val="0"/>
                <w:sz w:val="18"/>
                <w:szCs w:val="18"/>
              </w:rPr>
              <w:t>からの依頼を受けて技術支援を実施した。</w:t>
            </w:r>
          </w:p>
          <w:p w14:paraId="24EF182E" w14:textId="0DDECBA4" w:rsidR="001678C3" w:rsidRPr="000635BC" w:rsidRDefault="00041FFA" w:rsidP="001678C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・河川、地下水、海域等の府の分析委託業者の精度管理のため、クロスチェック</w:t>
            </w:r>
            <w:r w:rsidR="0050619E">
              <w:rPr>
                <w:rFonts w:ascii="ＭＳ ゴシック" w:eastAsia="ＭＳ ゴシック" w:hAnsi="ＭＳ ゴシック" w:hint="eastAsia"/>
                <w:kern w:val="0"/>
                <w:sz w:val="18"/>
                <w:szCs w:val="18"/>
              </w:rPr>
              <w:t>（相互検定）</w:t>
            </w:r>
            <w:r w:rsidRPr="000635BC">
              <w:rPr>
                <w:rFonts w:ascii="ＭＳ ゴシック" w:eastAsia="ＭＳ ゴシック" w:hAnsi="ＭＳ ゴシック" w:hint="eastAsia"/>
                <w:kern w:val="0"/>
                <w:sz w:val="18"/>
                <w:szCs w:val="18"/>
              </w:rPr>
              <w:t>を行い、分析値が外れ値となった業者に対して改善点の指摘等を行った。</w:t>
            </w:r>
          </w:p>
          <w:p w14:paraId="3C82EF14" w14:textId="37371AF6" w:rsidR="00041FFA" w:rsidRPr="000635BC" w:rsidRDefault="00041FFA" w:rsidP="00FA4418">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・地下水の汚染地区対策会議</w:t>
            </w:r>
            <w:r w:rsidRPr="000635BC">
              <w:rPr>
                <w:rFonts w:ascii="ＭＳ ゴシック" w:eastAsia="ＭＳ ゴシック" w:hAnsi="ＭＳ ゴシック"/>
                <w:kern w:val="0"/>
                <w:sz w:val="18"/>
                <w:szCs w:val="18"/>
              </w:rPr>
              <w:t>にオブザーバー</w:t>
            </w:r>
            <w:r w:rsidR="00674A14" w:rsidRPr="000635BC">
              <w:rPr>
                <w:rFonts w:ascii="ＭＳ ゴシック" w:eastAsia="ＭＳ ゴシック" w:hAnsi="ＭＳ ゴシック" w:hint="eastAsia"/>
                <w:kern w:val="0"/>
                <w:sz w:val="18"/>
                <w:szCs w:val="18"/>
              </w:rPr>
              <w:t>として</w:t>
            </w:r>
            <w:r w:rsidRPr="000635BC">
              <w:rPr>
                <w:rFonts w:ascii="ＭＳ ゴシック" w:eastAsia="ＭＳ ゴシック" w:hAnsi="ＭＳ ゴシック"/>
                <w:kern w:val="0"/>
                <w:sz w:val="18"/>
                <w:szCs w:val="18"/>
              </w:rPr>
              <w:t>出席し、当該地域</w:t>
            </w:r>
            <w:r w:rsidRPr="000635BC">
              <w:rPr>
                <w:rFonts w:ascii="ＭＳ ゴシック" w:eastAsia="ＭＳ ゴシック" w:hAnsi="ＭＳ ゴシック" w:hint="eastAsia"/>
                <w:kern w:val="0"/>
                <w:sz w:val="18"/>
                <w:szCs w:val="18"/>
              </w:rPr>
              <w:t>における汚染物質</w:t>
            </w:r>
            <w:r w:rsidRPr="000635BC">
              <w:rPr>
                <w:rFonts w:ascii="ＭＳ ゴシック" w:eastAsia="ＭＳ ゴシック" w:hAnsi="ＭＳ ゴシック"/>
                <w:kern w:val="0"/>
                <w:sz w:val="18"/>
                <w:szCs w:val="18"/>
              </w:rPr>
              <w:t>の挙動について助言を行った。</w:t>
            </w:r>
          </w:p>
          <w:p w14:paraId="457AB9D0" w14:textId="0039F00B"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w:t>
            </w:r>
            <w:r w:rsidR="008B4FF3" w:rsidRPr="000635BC">
              <w:rPr>
                <w:rFonts w:ascii="ＭＳ ゴシック" w:eastAsia="ＭＳ ゴシック" w:hAnsi="ＭＳ ゴシック" w:hint="eastAsia"/>
                <w:kern w:val="0"/>
                <w:sz w:val="18"/>
                <w:szCs w:val="18"/>
              </w:rPr>
              <w:t>の職員</w:t>
            </w:r>
            <w:r w:rsidRPr="000635BC">
              <w:rPr>
                <w:rFonts w:ascii="ＭＳ ゴシック" w:eastAsia="ＭＳ ゴシック" w:hAnsi="ＭＳ ゴシック" w:hint="eastAsia"/>
                <w:kern w:val="0"/>
                <w:sz w:val="18"/>
                <w:szCs w:val="18"/>
              </w:rPr>
              <w:t>に随行して、農産物の病害虫発生状況の診断同定を実施し（</w:t>
            </w:r>
            <w:r w:rsidRPr="000635BC">
              <w:rPr>
                <w:rFonts w:ascii="ＭＳ ゴシック" w:eastAsia="ＭＳ ゴシック" w:hAnsi="ＭＳ ゴシック"/>
                <w:kern w:val="0"/>
                <w:sz w:val="18"/>
                <w:szCs w:val="18"/>
              </w:rPr>
              <w:t>5</w:t>
            </w:r>
            <w:r w:rsidR="004F1427"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回）、大阪府が発信する病害虫情報（発生予察情報</w:t>
            </w:r>
            <w:r w:rsidR="004F1427"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回、特殊報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回、注意報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回、防除情報</w:t>
            </w:r>
            <w:r w:rsidR="004F1427"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回）の情報提供を支援した。</w:t>
            </w:r>
          </w:p>
          <w:p w14:paraId="10373469" w14:textId="49BA8F9E" w:rsidR="00041FFA" w:rsidRPr="000635BC" w:rsidRDefault="00041FFA" w:rsidP="00FA4418">
            <w:pPr>
              <w:autoSpaceDE w:val="0"/>
              <w:autoSpaceDN w:val="0"/>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C2424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C2424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農地ほ場における土壌改良や施肥改善について、現地調査、各種資材や土壌の分析、情報提供等を実施した（</w:t>
            </w:r>
            <w:r w:rsidR="004F1427" w:rsidRPr="000635BC">
              <w:rPr>
                <w:rFonts w:ascii="ＭＳ ゴシック" w:eastAsia="ＭＳ ゴシック" w:hAnsi="ＭＳ ゴシック" w:hint="eastAsia"/>
                <w:kern w:val="0"/>
                <w:sz w:val="18"/>
                <w:szCs w:val="18"/>
              </w:rPr>
              <w:t>24</w:t>
            </w:r>
            <w:r w:rsidRPr="000635BC">
              <w:rPr>
                <w:rFonts w:ascii="ＭＳ ゴシック" w:eastAsia="ＭＳ ゴシック" w:hAnsi="ＭＳ ゴシック" w:hint="eastAsia"/>
                <w:kern w:val="0"/>
                <w:sz w:val="18"/>
                <w:szCs w:val="18"/>
              </w:rPr>
              <w:t>回）。</w:t>
            </w:r>
          </w:p>
          <w:p w14:paraId="30E25D70" w14:textId="5BE500FE"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w:t>
            </w:r>
            <w:r w:rsidR="00674A14"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作成する農作物病害虫防除指針に掲載する農薬や、</w:t>
            </w:r>
            <w:r w:rsidR="00F80553">
              <w:rPr>
                <w:rFonts w:ascii="ＭＳ ゴシック" w:eastAsia="ＭＳ ゴシック" w:hAnsi="ＭＳ ゴシック"/>
                <w:kern w:val="0"/>
                <w:sz w:val="18"/>
                <w:szCs w:val="18"/>
              </w:rPr>
              <w:t>農業協同組合</w:t>
            </w:r>
            <w:r w:rsidRPr="000635BC">
              <w:rPr>
                <w:rFonts w:ascii="ＭＳ ゴシック" w:eastAsia="ＭＳ ゴシック" w:hAnsi="ＭＳ ゴシック"/>
                <w:kern w:val="0"/>
                <w:sz w:val="18"/>
                <w:szCs w:val="18"/>
              </w:rPr>
              <w:t>が作成する果樹の防除暦に関する情報を提供した。</w:t>
            </w:r>
          </w:p>
          <w:p w14:paraId="77275B7D" w14:textId="319DCB4D"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lastRenderedPageBreak/>
              <w:t>・「みどりの食料システム戦略」に基づく有機農業の推進等に寄与するため、大阪府の委託により</w:t>
            </w:r>
            <w:r w:rsidR="004F1427" w:rsidRPr="000635BC">
              <w:rPr>
                <w:rFonts w:ascii="ＭＳ ゴシック" w:eastAsia="ＭＳ ゴシック" w:hAnsi="ＭＳ ゴシック" w:hint="eastAsia"/>
                <w:kern w:val="0"/>
                <w:sz w:val="18"/>
                <w:szCs w:val="18"/>
              </w:rPr>
              <w:t>露地</w:t>
            </w:r>
            <w:r w:rsidR="003D70CF" w:rsidRPr="000635BC">
              <w:rPr>
                <w:rFonts w:ascii="ＭＳ ゴシック" w:eastAsia="ＭＳ ゴシック" w:hAnsi="ＭＳ ゴシック" w:hint="eastAsia"/>
                <w:kern w:val="0"/>
                <w:sz w:val="18"/>
                <w:szCs w:val="18"/>
              </w:rPr>
              <w:t>野菜（</w:t>
            </w:r>
            <w:r w:rsidR="004F1427" w:rsidRPr="000635BC">
              <w:rPr>
                <w:rFonts w:ascii="ＭＳ ゴシック" w:eastAsia="ＭＳ ゴシック" w:hAnsi="ＭＳ ゴシック" w:hint="eastAsia"/>
                <w:kern w:val="0"/>
                <w:sz w:val="18"/>
                <w:szCs w:val="18"/>
              </w:rPr>
              <w:t>たまねぎ</w:t>
            </w:r>
            <w:r w:rsidR="003D70C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について、有機農業栽培マニュアル（案）を作成した。</w:t>
            </w:r>
          </w:p>
          <w:p w14:paraId="0CDA1A05" w14:textId="7447B768" w:rsidR="004F1427" w:rsidRPr="000635BC" w:rsidRDefault="004F1427" w:rsidP="004F1427">
            <w:pPr>
              <w:autoSpaceDE w:val="0"/>
              <w:autoSpaceDN w:val="0"/>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w:t>
            </w:r>
            <w:r w:rsidR="003716F5" w:rsidRPr="000635BC">
              <w:rPr>
                <w:rFonts w:ascii="ＭＳ ゴシック" w:eastAsia="ＭＳ ゴシック" w:hAnsi="ＭＳ ゴシック" w:hint="eastAsia"/>
                <w:sz w:val="18"/>
                <w:szCs w:val="18"/>
              </w:rPr>
              <w:t>万博（６月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９月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ヘルスケアパビリオン）、「大阪産(もん)・大阪産(もん)名品を見て・知って・味わって、産地へGO！」（</w:t>
            </w:r>
            <w:r w:rsidR="003716F5" w:rsidRPr="000635BC">
              <w:rPr>
                <w:rFonts w:ascii="ＭＳ ゴシック" w:eastAsia="ＭＳ ゴシック" w:hAnsi="ＭＳ ゴシック" w:hint="eastAsia"/>
                <w:sz w:val="18"/>
                <w:szCs w:val="18"/>
              </w:rPr>
              <w:t>８月13日</w:t>
            </w:r>
            <w:r w:rsidR="003716F5" w:rsidRPr="000635BC">
              <w:rPr>
                <w:rFonts w:ascii="ＭＳ ゴシック" w:eastAsia="ＭＳ ゴシック" w:hAnsi="ＭＳ ゴシック"/>
                <w:sz w:val="18"/>
                <w:szCs w:val="18"/>
              </w:rPr>
              <w:t xml:space="preserve"> 関西国際空港）、おおさかもん祭り（</w:t>
            </w:r>
            <w:r w:rsidR="003716F5" w:rsidRPr="000635BC">
              <w:rPr>
                <w:rFonts w:ascii="ＭＳ ゴシック" w:eastAsia="ＭＳ ゴシック" w:hAnsi="ＭＳ ゴシック" w:hint="eastAsia"/>
                <w:sz w:val="18"/>
                <w:szCs w:val="18"/>
              </w:rPr>
              <w:t>11月14日</w:t>
            </w:r>
            <w:r w:rsidR="003716F5" w:rsidRPr="000635BC">
              <w:rPr>
                <w:rFonts w:ascii="ＭＳ ゴシック" w:eastAsia="ＭＳ ゴシック" w:hAnsi="ＭＳ ゴシック"/>
                <w:sz w:val="18"/>
                <w:szCs w:val="18"/>
              </w:rPr>
              <w:t xml:space="preserve"> 大阪天王寺公園）、堺市農業祭（11</w:t>
            </w:r>
            <w:r w:rsidR="003716F5" w:rsidRPr="000635BC">
              <w:rPr>
                <w:rFonts w:ascii="ＭＳ ゴシック" w:eastAsia="ＭＳ ゴシック" w:hAnsi="ＭＳ ゴシック" w:hint="eastAsia"/>
                <w:sz w:val="18"/>
                <w:szCs w:val="18"/>
              </w:rPr>
              <w:t>月</w:t>
            </w:r>
            <w:r w:rsidR="003716F5" w:rsidRPr="000635BC">
              <w:rPr>
                <w:rFonts w:ascii="ＭＳ ゴシック" w:eastAsia="ＭＳ ゴシック" w:hAnsi="ＭＳ ゴシック"/>
                <w:sz w:val="18"/>
                <w:szCs w:val="18"/>
              </w:rPr>
              <w:t>24</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大仙公園）にて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冷凍きくなを用いた草餅の</w:t>
            </w:r>
            <w:r w:rsidRPr="000635BC">
              <w:rPr>
                <w:rFonts w:ascii="ＭＳ ゴシック" w:eastAsia="ＭＳ ゴシック" w:hAnsi="ＭＳ ゴシック" w:hint="eastAsia"/>
                <w:kern w:val="0"/>
                <w:sz w:val="18"/>
                <w:szCs w:val="18"/>
              </w:rPr>
              <w:t>試食アンケート調査に協力した。</w:t>
            </w:r>
          </w:p>
          <w:p w14:paraId="286DC1D9" w14:textId="7B64011D" w:rsidR="00041FFA" w:rsidRPr="00F67DE2" w:rsidRDefault="004F1427"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3716F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遊離アミノ酸の分析や外観品質の評価を実施した。また、施肥条件が異なる試験区のえだまめについて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遊離糖を分析した。</w:t>
            </w:r>
          </w:p>
          <w:p w14:paraId="15B25FF3" w14:textId="2BEE10AC" w:rsidR="00041FFA" w:rsidRPr="000635BC" w:rsidRDefault="00041FFA" w:rsidP="0072262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淀川</w:t>
            </w:r>
            <w:r w:rsidR="00722620" w:rsidRPr="000635BC">
              <w:rPr>
                <w:rFonts w:ascii="ＭＳ ゴシック" w:eastAsia="ＭＳ ゴシック" w:hAnsi="ＭＳ ゴシック" w:hint="eastAsia"/>
                <w:sz w:val="18"/>
                <w:szCs w:val="18"/>
              </w:rPr>
              <w:t>の本流及び合流する３河川</w:t>
            </w:r>
            <w:r w:rsidR="00566E82" w:rsidRPr="000635BC">
              <w:rPr>
                <w:rFonts w:ascii="ＭＳ ゴシック" w:eastAsia="ＭＳ ゴシック" w:hAnsi="ＭＳ ゴシック" w:hint="eastAsia"/>
                <w:sz w:val="18"/>
                <w:szCs w:val="18"/>
              </w:rPr>
              <w:t>（宇治川・木津川・桂川）</w:t>
            </w:r>
            <w:r w:rsidRPr="000635BC">
              <w:rPr>
                <w:rFonts w:ascii="ＭＳ ゴシック" w:eastAsia="ＭＳ ゴシック" w:hAnsi="ＭＳ ゴシック" w:hint="eastAsia"/>
                <w:sz w:val="18"/>
                <w:szCs w:val="18"/>
              </w:rPr>
              <w:t>において</w:t>
            </w:r>
            <w:r w:rsidR="00722620" w:rsidRPr="000635BC">
              <w:rPr>
                <w:rFonts w:ascii="ＭＳ ゴシック" w:eastAsia="ＭＳ ゴシック" w:hAnsi="ＭＳ ゴシック" w:hint="eastAsia"/>
                <w:sz w:val="18"/>
                <w:szCs w:val="18"/>
              </w:rPr>
              <w:t>、水中あるいは底質の</w:t>
            </w:r>
            <w:r w:rsidRPr="000635BC">
              <w:rPr>
                <w:rFonts w:ascii="ＭＳ ゴシック" w:eastAsia="ＭＳ ゴシック" w:hAnsi="ＭＳ ゴシック" w:hint="eastAsia"/>
                <w:sz w:val="18"/>
                <w:szCs w:val="18"/>
              </w:rPr>
              <w:t>マイクロプラスチックの分布調査を行った。</w:t>
            </w:r>
            <w:r w:rsidR="00722620" w:rsidRPr="000635BC">
              <w:rPr>
                <w:rFonts w:ascii="ＭＳ ゴシック" w:eastAsia="ＭＳ ゴシック" w:hAnsi="ＭＳ ゴシック" w:hint="eastAsia"/>
                <w:sz w:val="18"/>
                <w:szCs w:val="18"/>
              </w:rPr>
              <w:t>本流のマイクロプラスチックの多くは３河川から流入していることが示唆された。また、本流では流速の遅い下流域で少なくなる傾向であり</w:t>
            </w:r>
            <w:r w:rsidR="00566E82" w:rsidRPr="000635BC">
              <w:rPr>
                <w:rFonts w:ascii="ＭＳ ゴシック" w:eastAsia="ＭＳ ゴシック" w:hAnsi="ＭＳ ゴシック" w:hint="eastAsia"/>
                <w:sz w:val="18"/>
                <w:szCs w:val="18"/>
              </w:rPr>
              <w:t>、淀川における</w:t>
            </w:r>
            <w:r w:rsidR="00566E82" w:rsidRPr="000635BC">
              <w:rPr>
                <w:rFonts w:ascii="ＭＳ ゴシック" w:eastAsia="ＭＳ ゴシック" w:hAnsi="ＭＳ ゴシック"/>
                <w:sz w:val="18"/>
                <w:szCs w:val="18"/>
              </w:rPr>
              <w:t>マイクロプラスチックの分布や動態</w:t>
            </w:r>
            <w:r w:rsidR="00566E82" w:rsidRPr="000635BC">
              <w:rPr>
                <w:rFonts w:ascii="ＭＳ ゴシック" w:eastAsia="ＭＳ ゴシック" w:hAnsi="ＭＳ ゴシック" w:hint="eastAsia"/>
                <w:sz w:val="18"/>
                <w:szCs w:val="18"/>
              </w:rPr>
              <w:t>に関する知見を得た</w:t>
            </w:r>
            <w:r w:rsidR="00722620" w:rsidRPr="000635BC">
              <w:rPr>
                <w:rFonts w:ascii="ＭＳ ゴシック" w:eastAsia="ＭＳ ゴシック" w:hAnsi="ＭＳ ゴシック" w:hint="eastAsia"/>
                <w:sz w:val="18"/>
                <w:szCs w:val="18"/>
              </w:rPr>
              <w:t>。</w:t>
            </w:r>
          </w:p>
          <w:p w14:paraId="1653509F" w14:textId="468BA481" w:rsidR="00CB2E05" w:rsidRPr="000635BC" w:rsidRDefault="00CB2E05" w:rsidP="00CB2E05">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00EC7C9D">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所内水田において牛</w:t>
            </w:r>
            <w:r w:rsidR="002E3B9D">
              <w:rPr>
                <w:rFonts w:ascii="ＭＳ ゴシック" w:eastAsia="ＭＳ ゴシック" w:hAnsi="ＭＳ ゴシック" w:hint="eastAsia"/>
                <w:kern w:val="0"/>
                <w:sz w:val="18"/>
                <w:szCs w:val="18"/>
              </w:rPr>
              <w:t>糞</w:t>
            </w:r>
            <w:r w:rsidRPr="000635BC">
              <w:rPr>
                <w:rFonts w:ascii="ＭＳ ゴシック" w:eastAsia="ＭＳ ゴシック" w:hAnsi="ＭＳ ゴシック"/>
                <w:kern w:val="0"/>
                <w:sz w:val="18"/>
                <w:szCs w:val="18"/>
              </w:rPr>
              <w:t>堆肥施用試験を継続して実施し</w:t>
            </w:r>
            <w:r w:rsidR="00EC7C9D">
              <w:rPr>
                <w:rFonts w:ascii="ＭＳ ゴシック" w:eastAsia="ＭＳ ゴシック" w:hAnsi="ＭＳ ゴシック" w:hint="eastAsia"/>
                <w:kern w:val="0"/>
                <w:sz w:val="18"/>
                <w:szCs w:val="18"/>
              </w:rPr>
              <w:t>た。また、</w:t>
            </w:r>
            <w:r w:rsidRPr="000635BC">
              <w:rPr>
                <w:rFonts w:ascii="ＭＳ ゴシック" w:eastAsia="ＭＳ ゴシック" w:hAnsi="ＭＳ ゴシック"/>
                <w:kern w:val="0"/>
                <w:sz w:val="18"/>
                <w:szCs w:val="18"/>
              </w:rPr>
              <w:t>土壌への炭素貯留効果を評価するため、土壌炭素量</w:t>
            </w:r>
            <w:r w:rsidR="00F2060F">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水稲収量の調査を行った。</w:t>
            </w:r>
          </w:p>
          <w:p w14:paraId="7717B701" w14:textId="7632C326" w:rsidR="00041FFA" w:rsidRPr="000635BC" w:rsidRDefault="00CB2E05"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ブドウ剪定枝をバイオ炭化して土壌へ還元することによる炭素貯留を目的として、</w:t>
            </w:r>
            <w:r w:rsidR="003B4F12"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003B4F12"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003B4F12"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003B4F12" w:rsidRPr="000635BC">
              <w:rPr>
                <w:rFonts w:ascii="ＭＳ ゴシック" w:eastAsia="ＭＳ ゴシック" w:hAnsi="ＭＳ ゴシック" w:hint="eastAsia"/>
                <w:kern w:val="0"/>
                <w:sz w:val="18"/>
                <w:szCs w:val="18"/>
              </w:rPr>
              <w:t>分析を実施した。また、これらの果実を用いた試験醸造を行った。（</w:t>
            </w:r>
          </w:p>
          <w:p w14:paraId="2BF44F01" w14:textId="24035EC2" w:rsidR="00041FFA" w:rsidRPr="000635BC" w:rsidRDefault="00041FFA" w:rsidP="00FA441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5A4041">
              <w:rPr>
                <w:rFonts w:ascii="ＭＳ ゴシック" w:eastAsia="ＭＳ ゴシック" w:hAnsi="ＭＳ ゴシック" w:hint="eastAsia"/>
                <w:kern w:val="0"/>
                <w:sz w:val="18"/>
                <w:szCs w:val="18"/>
              </w:rPr>
              <w:t>大阪府の</w:t>
            </w:r>
            <w:r w:rsidR="00D253A1" w:rsidRPr="000635BC">
              <w:rPr>
                <w:rFonts w:ascii="ＭＳ ゴシック" w:eastAsia="ＭＳ ゴシック" w:hAnsi="ＭＳ ゴシック" w:hint="eastAsia"/>
                <w:kern w:val="0"/>
                <w:sz w:val="18"/>
                <w:szCs w:val="18"/>
              </w:rPr>
              <w:t>藻場面積について、</w:t>
            </w:r>
            <w:r w:rsidR="007E02C2" w:rsidRPr="000635BC">
              <w:rPr>
                <w:rFonts w:ascii="ＭＳ ゴシック" w:eastAsia="ＭＳ ゴシック" w:hAnsi="ＭＳ ゴシック" w:hint="eastAsia"/>
                <w:kern w:val="0"/>
                <w:sz w:val="18"/>
                <w:szCs w:val="18"/>
              </w:rPr>
              <w:t>環境省のデータでは把握されていない湾奥海域について実地調査を行った。既存データの入手・整理に加え、大阪府における藻類養殖のデータの整理を行い、これらを用いて大阪府における炭素貯留量を試算した。</w:t>
            </w:r>
          </w:p>
          <w:p w14:paraId="7DD91375" w14:textId="249FE9D7" w:rsidR="0061406F" w:rsidRPr="000635BC" w:rsidRDefault="0061406F" w:rsidP="00FA4418">
            <w:pPr>
              <w:spacing w:line="240" w:lineRule="exact"/>
              <w:ind w:left="180" w:hangingChars="100" w:hanging="180"/>
              <w:rPr>
                <w:rFonts w:ascii="ＭＳ ゴシック" w:eastAsia="ＭＳ ゴシック" w:hAnsi="ＭＳ ゴシック"/>
                <w:kern w:val="0"/>
                <w:sz w:val="18"/>
                <w:szCs w:val="18"/>
              </w:rPr>
            </w:pPr>
          </w:p>
        </w:tc>
      </w:tr>
      <w:tr w:rsidR="00572925" w:rsidRPr="000635BC" w14:paraId="550C0EED" w14:textId="77777777" w:rsidTr="00FA4418">
        <w:trPr>
          <w:trHeight w:val="306"/>
        </w:trPr>
        <w:tc>
          <w:tcPr>
            <w:tcW w:w="2736" w:type="dxa"/>
            <w:vMerge/>
          </w:tcPr>
          <w:p w14:paraId="3E6D32E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4703FC"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ⅸ 広域的な技術課題</w:t>
            </w:r>
          </w:p>
        </w:tc>
        <w:tc>
          <w:tcPr>
            <w:tcW w:w="9896" w:type="dxa"/>
            <w:vAlign w:val="center"/>
          </w:tcPr>
          <w:p w14:paraId="0570D79B" w14:textId="4D8A14D6"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kern w:val="0"/>
                <w:sz w:val="18"/>
                <w:szCs w:val="18"/>
                <w:u w:val="single"/>
              </w:rPr>
            </w:pPr>
            <w:hyperlink w:anchor="細目19h" w:history="1">
              <w:r w:rsidRPr="000635BC">
                <w:rPr>
                  <w:rStyle w:val="af5"/>
                  <w:rFonts w:ascii="ＭＳ ゴシック" w:eastAsia="ＭＳ ゴシック" w:hAnsi="ＭＳ ゴシック" w:hint="eastAsia"/>
                  <w:color w:val="auto"/>
                  <w:kern w:val="0"/>
                  <w:sz w:val="18"/>
                  <w:szCs w:val="18"/>
                </w:rPr>
                <w:t>ⅸ</w:t>
              </w:r>
              <w:r w:rsidRPr="000635BC">
                <w:rPr>
                  <w:rStyle w:val="af5"/>
                  <w:rFonts w:ascii="ＭＳ ゴシック" w:eastAsia="ＭＳ ゴシック" w:hAnsi="ＭＳ ゴシック"/>
                  <w:color w:val="auto"/>
                  <w:kern w:val="0"/>
                  <w:sz w:val="18"/>
                  <w:szCs w:val="18"/>
                </w:rPr>
                <w:t xml:space="preserve"> 広域的な技術課題</w:t>
              </w:r>
              <w:r w:rsidRPr="000635BC">
                <w:rPr>
                  <w:rStyle w:val="af5"/>
                  <w:rFonts w:ascii="ＭＳ ゴシック" w:eastAsia="ＭＳ ゴシック" w:hAnsi="ＭＳ ゴシック"/>
                  <w:color w:val="auto"/>
                  <w:kern w:val="0"/>
                  <w:sz w:val="18"/>
                  <w:szCs w:val="20"/>
                </w:rPr>
                <w:t>（</w:t>
              </w:r>
              <w:r w:rsidRPr="000635BC">
                <w:rPr>
                  <w:rStyle w:val="af5"/>
                  <w:rFonts w:ascii="ＭＳ ゴシック" w:eastAsia="ＭＳ ゴシック" w:hAnsi="ＭＳ ゴシック" w:hint="eastAsia"/>
                  <w:color w:val="auto"/>
                  <w:kern w:val="0"/>
                  <w:sz w:val="18"/>
                  <w:szCs w:val="20"/>
                </w:rPr>
                <w:t>細目19</w:t>
              </w:r>
              <w:r w:rsidRPr="000635BC">
                <w:rPr>
                  <w:rStyle w:val="af5"/>
                  <w:rFonts w:ascii="ＭＳ ゴシック" w:eastAsia="ＭＳ ゴシック" w:hAnsi="ＭＳ ゴシック"/>
                  <w:color w:val="auto"/>
                  <w:kern w:val="0"/>
                  <w:sz w:val="18"/>
                  <w:szCs w:val="20"/>
                </w:rPr>
                <w:t>）</w:t>
              </w:r>
            </w:hyperlink>
          </w:p>
        </w:tc>
      </w:tr>
      <w:tr w:rsidR="00572925" w:rsidRPr="000635BC" w14:paraId="6A35C08A" w14:textId="77777777" w:rsidTr="00FA4418">
        <w:trPr>
          <w:trHeight w:val="567"/>
        </w:trPr>
        <w:tc>
          <w:tcPr>
            <w:tcW w:w="2736" w:type="dxa"/>
            <w:vMerge/>
          </w:tcPr>
          <w:p w14:paraId="4AA58E1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4C48C2B9" w14:textId="2F047C31" w:rsidR="00041FFA" w:rsidRPr="000635BC" w:rsidRDefault="00CF73AD" w:rsidP="00CF73A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全国的に共通する課題や府域を越えた対応を求められる課題については、国や大学、他の研究機関等と協働して調査研究に取組む。</w:t>
            </w:r>
          </w:p>
        </w:tc>
        <w:tc>
          <w:tcPr>
            <w:tcW w:w="9896" w:type="dxa"/>
          </w:tcPr>
          <w:p w14:paraId="1E632028" w14:textId="5024102E" w:rsidR="00041FFA" w:rsidRPr="000635BC" w:rsidRDefault="00041FFA" w:rsidP="00DD2039">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D70CF" w:rsidRPr="000635BC">
              <w:rPr>
                <w:rFonts w:ascii="ＭＳ ゴシック" w:eastAsia="ＭＳ ゴシック" w:hAnsi="ＭＳ ゴシック" w:hint="eastAsia"/>
                <w:kern w:val="0"/>
                <w:sz w:val="18"/>
                <w:szCs w:val="18"/>
              </w:rPr>
              <w:t>瀬戸内海東部海域</w:t>
            </w:r>
            <w:r w:rsidRPr="000635BC">
              <w:rPr>
                <w:rFonts w:ascii="ＭＳ ゴシック" w:eastAsia="ＭＳ ゴシック" w:hAnsi="ＭＳ ゴシック" w:hint="eastAsia"/>
                <w:kern w:val="0"/>
                <w:sz w:val="18"/>
                <w:szCs w:val="18"/>
              </w:rPr>
              <w:t>において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w:t>
            </w:r>
            <w:r w:rsidR="00D47904"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公設試等と協同して海域環境及びプランクトン調査を行い、赤潮発生予察手法の開発に</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取組んだ。</w:t>
            </w:r>
          </w:p>
          <w:p w14:paraId="2253216B" w14:textId="275B9629"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・広域に分布する漁業資源（イワシ類、イカナゴ、サワラ、ヒラメ、マダイ）について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水産研究・教育機構や他府県公設試等と協同して</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調査を行い、資源評価を実施した。また、イカナゴ、サワラについては、府県合同の漁業者会議において調査結果を説明し、漁業者の資源管理を支援した。</w:t>
            </w:r>
          </w:p>
        </w:tc>
      </w:tr>
      <w:tr w:rsidR="00572925" w:rsidRPr="000635BC" w14:paraId="1FB432C9" w14:textId="77777777" w:rsidTr="00FA4418">
        <w:trPr>
          <w:trHeight w:val="322"/>
        </w:trPr>
        <w:tc>
          <w:tcPr>
            <w:tcW w:w="2736" w:type="dxa"/>
            <w:vAlign w:val="center"/>
          </w:tcPr>
          <w:p w14:paraId="2B285097"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行政への知見の提供</w:t>
            </w:r>
          </w:p>
        </w:tc>
        <w:tc>
          <w:tcPr>
            <w:tcW w:w="2756" w:type="dxa"/>
            <w:vAlign w:val="center"/>
          </w:tcPr>
          <w:p w14:paraId="44A87E42"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行政</w:t>
            </w:r>
            <w:r w:rsidRPr="000635BC">
              <w:rPr>
                <w:rFonts w:ascii="ＭＳ ゴシック" w:eastAsia="ＭＳ ゴシック" w:hAnsi="ＭＳ ゴシック" w:hint="eastAsia"/>
                <w:b/>
                <w:kern w:val="0"/>
                <w:sz w:val="16"/>
                <w:szCs w:val="20"/>
              </w:rPr>
              <w:t>への</w:t>
            </w:r>
            <w:r w:rsidRPr="000635BC">
              <w:rPr>
                <w:rFonts w:ascii="ＭＳ ゴシック" w:eastAsia="ＭＳ ゴシック" w:hAnsi="ＭＳ ゴシック"/>
                <w:b/>
                <w:kern w:val="0"/>
                <w:sz w:val="16"/>
                <w:szCs w:val="20"/>
              </w:rPr>
              <w:t>知見の提供</w:t>
            </w:r>
          </w:p>
        </w:tc>
        <w:tc>
          <w:tcPr>
            <w:tcW w:w="9896" w:type="dxa"/>
            <w:vAlign w:val="center"/>
          </w:tcPr>
          <w:p w14:paraId="0F0075CF" w14:textId="49BAAAF3" w:rsidR="00041FFA" w:rsidRPr="000635BC" w:rsidRDefault="00041FFA" w:rsidP="007D73E5">
            <w:pPr>
              <w:autoSpaceDE w:val="0"/>
              <w:autoSpaceDN w:val="0"/>
              <w:spacing w:line="240" w:lineRule="exact"/>
              <w:ind w:left="210" w:hangingChars="100" w:hanging="210"/>
              <w:rPr>
                <w:rFonts w:ascii="ＭＳ ゴシック" w:eastAsia="ＭＳ ゴシック" w:hAnsi="ＭＳ ゴシック"/>
                <w:b/>
                <w:sz w:val="18"/>
                <w:szCs w:val="16"/>
              </w:rPr>
            </w:pPr>
            <w:hyperlink w:anchor="細目20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行政に関係する知見の提供</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細目20</w:t>
            </w:r>
            <w:r w:rsidRPr="000635BC">
              <w:rPr>
                <w:rFonts w:ascii="ＭＳ ゴシック" w:eastAsia="ＭＳ ゴシック" w:hAnsi="ＭＳ ゴシック"/>
                <w:kern w:val="0"/>
                <w:sz w:val="18"/>
                <w:szCs w:val="20"/>
                <w:u w:val="single"/>
              </w:rPr>
              <w:t>）</w:t>
            </w:r>
          </w:p>
        </w:tc>
      </w:tr>
      <w:tr w:rsidR="00041FFA" w:rsidRPr="000635BC" w14:paraId="1AF96E22" w14:textId="77777777" w:rsidTr="00CA234C">
        <w:trPr>
          <w:trHeight w:val="2502"/>
        </w:trPr>
        <w:tc>
          <w:tcPr>
            <w:tcW w:w="2736" w:type="dxa"/>
            <w:tcBorders>
              <w:bottom w:val="single" w:sz="4" w:space="0" w:color="auto"/>
            </w:tcBorders>
          </w:tcPr>
          <w:p w14:paraId="5F0CFF6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行政の技術力向上のため、気候変動適応やブルーカーボン生態系の再生・創出等に関して収集した科学的知見も活用し、研修会の実施や講師派遣、また、行政が実施する各種委員会への委員の派遣を行う。</w:t>
            </w:r>
          </w:p>
        </w:tc>
        <w:tc>
          <w:tcPr>
            <w:tcW w:w="2756" w:type="dxa"/>
            <w:tcBorders>
              <w:bottom w:val="single" w:sz="4" w:space="0" w:color="auto"/>
            </w:tcBorders>
          </w:tcPr>
          <w:p w14:paraId="10AF80C5" w14:textId="5DB0579B" w:rsidR="00041FFA" w:rsidRPr="000635BC" w:rsidRDefault="004159C1" w:rsidP="004159C1">
            <w:pPr>
              <w:spacing w:line="200" w:lineRule="exact"/>
              <w:ind w:firstLineChars="100" w:firstLine="160"/>
              <w:rPr>
                <w:rFonts w:ascii="ＭＳ ゴシック" w:eastAsia="ＭＳ ゴシック" w:hAnsi="ＭＳ ゴシック"/>
                <w:kern w:val="0"/>
                <w:sz w:val="16"/>
                <w:szCs w:val="21"/>
              </w:rPr>
            </w:pPr>
            <w:r w:rsidRPr="000635BC">
              <w:rPr>
                <w:rFonts w:ascii="ＭＳ ゴシック" w:eastAsia="ＭＳ ゴシック" w:hAnsi="ＭＳ ゴシック" w:hint="eastAsia"/>
                <w:kern w:val="0"/>
                <w:sz w:val="16"/>
                <w:szCs w:val="21"/>
              </w:rPr>
              <w:t>大阪府や市町村の職員等を対象に、脱炭素や気候変動適応等の環境問題、大気・水質の分析、生物多様性、農業技術、水産技術、緑化技術等について、調査結果や研究成果に係る報告会や研修会等を実施する。また、行政が開催する各種委員会等へ講師や委員を派遣し、大阪府の環境農林水産に関する行政施策計画の策定や実施に対して知見の提供を行う。</w:t>
            </w:r>
          </w:p>
        </w:tc>
        <w:tc>
          <w:tcPr>
            <w:tcW w:w="9896" w:type="dxa"/>
            <w:tcBorders>
              <w:bottom w:val="single" w:sz="4" w:space="0" w:color="auto"/>
            </w:tcBorders>
          </w:tcPr>
          <w:p w14:paraId="1079BA6F" w14:textId="1475844A" w:rsidR="00E41FC8" w:rsidRPr="00343092" w:rsidRDefault="00E41FC8"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●気候変動</w:t>
            </w:r>
            <w:r w:rsidR="00940FD5">
              <w:rPr>
                <w:rFonts w:ascii="ＭＳ ゴシック" w:eastAsia="ＭＳ ゴシック" w:hAnsi="ＭＳ ゴシック" w:hint="eastAsia"/>
                <w:kern w:val="0"/>
                <w:sz w:val="18"/>
                <w:szCs w:val="18"/>
              </w:rPr>
              <w:t>緩和</w:t>
            </w:r>
            <w:r w:rsidRPr="00343092">
              <w:rPr>
                <w:rFonts w:ascii="ＭＳ ゴシック" w:eastAsia="ＭＳ ゴシック" w:hAnsi="ＭＳ ゴシック" w:hint="eastAsia"/>
                <w:kern w:val="0"/>
                <w:sz w:val="18"/>
                <w:szCs w:val="18"/>
              </w:rPr>
              <w:t>・適応に関する講演・講義（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w:t>
            </w:r>
            <w:r w:rsidRPr="00343092">
              <w:rPr>
                <w:rFonts w:ascii="ＭＳ ゴシック" w:eastAsia="ＭＳ ゴシック" w:hAnsi="ＭＳ ゴシック"/>
                <w:kern w:val="0"/>
                <w:sz w:val="18"/>
                <w:szCs w:val="18"/>
              </w:rPr>
              <w:t>）、</w:t>
            </w:r>
            <w:r w:rsidRPr="00343092">
              <w:rPr>
                <w:rFonts w:ascii="ＭＳ ゴシック" w:eastAsia="ＭＳ ゴシック" w:hAnsi="ＭＳ ゴシック" w:hint="eastAsia"/>
                <w:kern w:val="0"/>
                <w:sz w:val="18"/>
                <w:szCs w:val="18"/>
              </w:rPr>
              <w:t>クビアカツヤカミキリに関する講演・講義（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件）等、大阪府等の要請に応じ講師派遣を実施した。</w:t>
            </w:r>
          </w:p>
          <w:p w14:paraId="37EBB153" w14:textId="416CC058" w:rsidR="00041FFA" w:rsidRPr="00343092"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●試験研究・業務進捗報告会を開催し、</w:t>
            </w:r>
            <w:r w:rsidR="00E41FC8" w:rsidRPr="00343092">
              <w:rPr>
                <w:rFonts w:ascii="ＭＳ ゴシック" w:eastAsia="ＭＳ ゴシック" w:hAnsi="ＭＳ ゴシック" w:hint="eastAsia"/>
                <w:kern w:val="0"/>
                <w:sz w:val="18"/>
                <w:szCs w:val="18"/>
              </w:rPr>
              <w:t>大阪府の各所属に</w:t>
            </w:r>
            <w:r w:rsidRPr="00343092">
              <w:rPr>
                <w:rFonts w:ascii="ＭＳ ゴシック" w:eastAsia="ＭＳ ゴシック" w:hAnsi="ＭＳ ゴシック" w:hint="eastAsia"/>
                <w:kern w:val="0"/>
                <w:sz w:val="18"/>
                <w:szCs w:val="18"/>
              </w:rPr>
              <w:t>情報提供等を行った（</w:t>
            </w:r>
            <w:r w:rsidR="004123BA" w:rsidRPr="000635BC">
              <w:rPr>
                <w:rFonts w:ascii="ＭＳ ゴシック" w:eastAsia="ＭＳ ゴシック" w:hAnsi="ＭＳ ゴシック" w:hint="eastAsia"/>
                <w:kern w:val="0"/>
                <w:sz w:val="16"/>
                <w:szCs w:val="14"/>
              </w:rPr>
              <w:t>Ｗｅｂ</w:t>
            </w:r>
            <w:r w:rsidRPr="00343092">
              <w:rPr>
                <w:rFonts w:ascii="ＭＳ ゴシック" w:eastAsia="ＭＳ ゴシック" w:hAnsi="ＭＳ ゴシック" w:hint="eastAsia"/>
                <w:kern w:val="0"/>
                <w:sz w:val="18"/>
                <w:szCs w:val="18"/>
              </w:rPr>
              <w:t>会議システムを活用）（７件）。</w:t>
            </w:r>
          </w:p>
          <w:p w14:paraId="67FE99FD" w14:textId="3F8D7C18" w:rsidR="00041FFA" w:rsidRPr="000635BC"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w:t>
            </w:r>
            <w:r w:rsidR="00343092">
              <w:rPr>
                <w:rFonts w:ascii="ＭＳ ゴシック" w:eastAsia="ＭＳ ゴシック" w:hAnsi="ＭＳ ゴシック" w:hint="eastAsia"/>
                <w:kern w:val="0"/>
                <w:sz w:val="18"/>
                <w:szCs w:val="18"/>
              </w:rPr>
              <w:t>行政</w:t>
            </w:r>
            <w:r w:rsidRPr="00343092">
              <w:rPr>
                <w:rFonts w:ascii="ＭＳ ゴシック" w:eastAsia="ＭＳ ゴシック" w:hAnsi="ＭＳ ゴシック" w:hint="eastAsia"/>
                <w:kern w:val="0"/>
                <w:sz w:val="18"/>
                <w:szCs w:val="18"/>
              </w:rPr>
              <w:t>職員を</w:t>
            </w:r>
            <w:r w:rsidR="00343092">
              <w:rPr>
                <w:rFonts w:ascii="ＭＳ ゴシック" w:eastAsia="ＭＳ ゴシック" w:hAnsi="ＭＳ ゴシック" w:hint="eastAsia"/>
                <w:kern w:val="0"/>
                <w:sz w:val="18"/>
                <w:szCs w:val="18"/>
              </w:rPr>
              <w:t>対象</w:t>
            </w:r>
            <w:r w:rsidRPr="00343092">
              <w:rPr>
                <w:rFonts w:ascii="ＭＳ ゴシック" w:eastAsia="ＭＳ ゴシック" w:hAnsi="ＭＳ ゴシック" w:hint="eastAsia"/>
                <w:kern w:val="0"/>
                <w:sz w:val="18"/>
                <w:szCs w:val="18"/>
              </w:rPr>
              <w:t>とした研修・講習</w:t>
            </w:r>
            <w:r w:rsidR="00343092">
              <w:rPr>
                <w:rFonts w:ascii="ＭＳ ゴシック" w:eastAsia="ＭＳ ゴシック" w:hAnsi="ＭＳ ゴシック" w:hint="eastAsia"/>
                <w:kern w:val="0"/>
                <w:sz w:val="18"/>
                <w:szCs w:val="18"/>
              </w:rPr>
              <w:t>等</w:t>
            </w:r>
            <w:r w:rsidRPr="00343092">
              <w:rPr>
                <w:rFonts w:ascii="ＭＳ ゴシック" w:eastAsia="ＭＳ ゴシック" w:hAnsi="ＭＳ ゴシック" w:hint="eastAsia"/>
                <w:kern w:val="0"/>
                <w:sz w:val="18"/>
                <w:szCs w:val="18"/>
              </w:rPr>
              <w:t>を受け入れた（</w:t>
            </w:r>
            <w:r w:rsidR="00343092">
              <w:rPr>
                <w:rFonts w:ascii="ＭＳ ゴシック" w:eastAsia="ＭＳ ゴシック" w:hAnsi="ＭＳ ゴシック" w:hint="eastAsia"/>
                <w:kern w:val="0"/>
                <w:sz w:val="18"/>
                <w:szCs w:val="18"/>
              </w:rPr>
              <w:t>９</w:t>
            </w:r>
            <w:r w:rsidRPr="00343092">
              <w:rPr>
                <w:rFonts w:ascii="ＭＳ ゴシック" w:eastAsia="ＭＳ ゴシック" w:hAnsi="ＭＳ ゴシック" w:hint="eastAsia"/>
                <w:kern w:val="0"/>
                <w:sz w:val="18"/>
                <w:szCs w:val="18"/>
              </w:rPr>
              <w:t>件）</w:t>
            </w:r>
          </w:p>
          <w:p w14:paraId="4AB52BEE" w14:textId="77777777" w:rsidR="00041FFA" w:rsidRPr="000635BC" w:rsidRDefault="00041FFA" w:rsidP="00FA4418">
            <w:pPr>
              <w:autoSpaceDE w:val="0"/>
              <w:autoSpaceDN w:val="0"/>
              <w:spacing w:line="240" w:lineRule="exact"/>
              <w:rPr>
                <w:rFonts w:ascii="ＭＳ ゴシック" w:eastAsia="ＭＳ ゴシック" w:hAnsi="ＭＳ ゴシック"/>
                <w:b/>
                <w:kern w:val="0"/>
                <w:sz w:val="18"/>
                <w:szCs w:val="18"/>
              </w:rPr>
            </w:pPr>
          </w:p>
          <w:p w14:paraId="236326AC" w14:textId="193D15B4" w:rsidR="00041FFA" w:rsidRPr="00343092" w:rsidRDefault="00041FFA" w:rsidP="007D73E5">
            <w:pPr>
              <w:autoSpaceDE w:val="0"/>
              <w:autoSpaceDN w:val="0"/>
              <w:spacing w:line="240" w:lineRule="exact"/>
              <w:ind w:left="181" w:hangingChars="100" w:hanging="181"/>
              <w:rPr>
                <w:rFonts w:ascii="ＭＳ ゴシック" w:eastAsia="ＭＳ ゴシック" w:hAnsi="ＭＳ ゴシック"/>
                <w:b/>
                <w:sz w:val="18"/>
                <w:szCs w:val="16"/>
              </w:rPr>
            </w:pPr>
            <w:r w:rsidRPr="00343092">
              <w:rPr>
                <w:rFonts w:ascii="ＭＳ ゴシック" w:eastAsia="ＭＳ ゴシック" w:hAnsi="ＭＳ ゴシック" w:hint="eastAsia"/>
                <w:b/>
                <w:kern w:val="0"/>
                <w:sz w:val="18"/>
                <w:szCs w:val="18"/>
              </w:rPr>
              <w:t>行政への知見提供</w:t>
            </w:r>
          </w:p>
          <w:tbl>
            <w:tblPr>
              <w:tblW w:w="6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359"/>
              <w:gridCol w:w="1354"/>
              <w:gridCol w:w="830"/>
              <w:gridCol w:w="830"/>
            </w:tblGrid>
            <w:tr w:rsidR="00572925" w:rsidRPr="00343092" w14:paraId="06383B44" w14:textId="5F73C901" w:rsidTr="008D0E70">
              <w:trPr>
                <w:trHeight w:val="164"/>
              </w:trPr>
              <w:tc>
                <w:tcPr>
                  <w:tcW w:w="2041" w:type="dxa"/>
                  <w:tcBorders>
                    <w:right w:val="double" w:sz="4" w:space="0" w:color="auto"/>
                  </w:tcBorders>
                  <w:vAlign w:val="center"/>
                </w:tcPr>
                <w:p w14:paraId="2DCF6CD4"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項目</w:t>
                  </w:r>
                </w:p>
              </w:tc>
              <w:tc>
                <w:tcPr>
                  <w:tcW w:w="1359" w:type="dxa"/>
                  <w:tcBorders>
                    <w:left w:val="double" w:sz="4" w:space="0" w:color="auto"/>
                    <w:right w:val="double" w:sz="4" w:space="0" w:color="auto"/>
                  </w:tcBorders>
                  <w:vAlign w:val="center"/>
                </w:tcPr>
                <w:p w14:paraId="098EBA6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第２</w:t>
                  </w:r>
                  <w:r w:rsidRPr="00343092">
                    <w:rPr>
                      <w:rFonts w:ascii="ＭＳ ゴシック" w:eastAsia="ＭＳ ゴシック" w:hAnsi="ＭＳ ゴシック"/>
                      <w:sz w:val="18"/>
                      <w:szCs w:val="18"/>
                    </w:rPr>
                    <w:t>期平均</w:t>
                  </w:r>
                </w:p>
                <w:p w14:paraId="43922D3B"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H28-R01</w:t>
                  </w:r>
                  <w:r w:rsidRPr="00343092">
                    <w:rPr>
                      <w:rFonts w:ascii="ＭＳ ゴシック" w:eastAsia="ＭＳ ゴシック" w:hAnsi="ＭＳ ゴシック" w:hint="eastAsia"/>
                      <w:sz w:val="18"/>
                      <w:szCs w:val="18"/>
                    </w:rPr>
                    <w:t>）</w:t>
                  </w:r>
                </w:p>
              </w:tc>
              <w:tc>
                <w:tcPr>
                  <w:tcW w:w="1354" w:type="dxa"/>
                  <w:tcBorders>
                    <w:left w:val="double" w:sz="4" w:space="0" w:color="auto"/>
                  </w:tcBorders>
                  <w:vAlign w:val="center"/>
                </w:tcPr>
                <w:p w14:paraId="59DDF72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第３期平均</w:t>
                  </w:r>
                </w:p>
                <w:p w14:paraId="335FF215"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R02</w:t>
                  </w: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R05</w:t>
                  </w:r>
                  <w:r w:rsidRPr="00343092">
                    <w:rPr>
                      <w:rFonts w:ascii="ＭＳ ゴシック" w:eastAsia="ＭＳ ゴシック" w:hAnsi="ＭＳ ゴシック" w:hint="eastAsia"/>
                      <w:sz w:val="18"/>
                      <w:szCs w:val="18"/>
                    </w:rPr>
                    <w:t>）</w:t>
                  </w:r>
                </w:p>
              </w:tc>
              <w:tc>
                <w:tcPr>
                  <w:tcW w:w="830" w:type="dxa"/>
                  <w:tcBorders>
                    <w:left w:val="double" w:sz="4" w:space="0" w:color="auto"/>
                  </w:tcBorders>
                  <w:vAlign w:val="center"/>
                </w:tcPr>
                <w:p w14:paraId="02D6D1B8"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R06</w:t>
                  </w:r>
                </w:p>
              </w:tc>
              <w:tc>
                <w:tcPr>
                  <w:tcW w:w="830" w:type="dxa"/>
                  <w:tcBorders>
                    <w:left w:val="double" w:sz="4" w:space="0" w:color="auto"/>
                  </w:tcBorders>
                  <w:vAlign w:val="center"/>
                </w:tcPr>
                <w:p w14:paraId="77F301AD" w14:textId="5707FDBF" w:rsidR="008D0E70" w:rsidRPr="00343092" w:rsidRDefault="008D0E70" w:rsidP="008D0E70">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w:t>
                  </w:r>
                  <w:r w:rsidRPr="00343092">
                    <w:rPr>
                      <w:rFonts w:ascii="ＭＳ ゴシック" w:eastAsia="ＭＳ ゴシック" w:hAnsi="ＭＳ ゴシック"/>
                      <w:sz w:val="18"/>
                      <w:szCs w:val="18"/>
                    </w:rPr>
                    <w:t>07</w:t>
                  </w:r>
                </w:p>
              </w:tc>
            </w:tr>
            <w:tr w:rsidR="00572925" w:rsidRPr="000635BC" w14:paraId="0DE7A085" w14:textId="409453A4" w:rsidTr="008D0E70">
              <w:trPr>
                <w:trHeight w:val="164"/>
              </w:trPr>
              <w:tc>
                <w:tcPr>
                  <w:tcW w:w="2041" w:type="dxa"/>
                  <w:tcBorders>
                    <w:right w:val="double" w:sz="4" w:space="0" w:color="auto"/>
                  </w:tcBorders>
                  <w:vAlign w:val="center"/>
                </w:tcPr>
                <w:p w14:paraId="364654C1"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講師派遣（件）</w:t>
                  </w:r>
                </w:p>
              </w:tc>
              <w:tc>
                <w:tcPr>
                  <w:tcW w:w="1359" w:type="dxa"/>
                  <w:tcBorders>
                    <w:left w:val="double" w:sz="4" w:space="0" w:color="auto"/>
                    <w:right w:val="double" w:sz="4" w:space="0" w:color="auto"/>
                  </w:tcBorders>
                  <w:vAlign w:val="center"/>
                </w:tcPr>
                <w:p w14:paraId="432E51A9"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sz w:val="18"/>
                      <w:szCs w:val="18"/>
                    </w:rPr>
                    <w:t>26</w:t>
                  </w:r>
                </w:p>
              </w:tc>
              <w:tc>
                <w:tcPr>
                  <w:tcW w:w="1354" w:type="dxa"/>
                  <w:tcBorders>
                    <w:left w:val="double" w:sz="4" w:space="0" w:color="auto"/>
                  </w:tcBorders>
                  <w:vAlign w:val="center"/>
                </w:tcPr>
                <w:p w14:paraId="62FF9DF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46</w:t>
                  </w:r>
                </w:p>
              </w:tc>
              <w:tc>
                <w:tcPr>
                  <w:tcW w:w="830" w:type="dxa"/>
                  <w:tcBorders>
                    <w:left w:val="double" w:sz="4" w:space="0" w:color="auto"/>
                  </w:tcBorders>
                  <w:vAlign w:val="center"/>
                </w:tcPr>
                <w:p w14:paraId="035C7B02"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5</w:t>
                  </w:r>
                  <w:r w:rsidRPr="00343092">
                    <w:rPr>
                      <w:rFonts w:ascii="ＭＳ ゴシック" w:eastAsia="ＭＳ ゴシック" w:hAnsi="ＭＳ ゴシック"/>
                      <w:sz w:val="18"/>
                      <w:szCs w:val="18"/>
                    </w:rPr>
                    <w:t>2</w:t>
                  </w:r>
                </w:p>
              </w:tc>
              <w:tc>
                <w:tcPr>
                  <w:tcW w:w="830" w:type="dxa"/>
                  <w:tcBorders>
                    <w:left w:val="double" w:sz="4" w:space="0" w:color="auto"/>
                  </w:tcBorders>
                  <w:vAlign w:val="center"/>
                </w:tcPr>
                <w:p w14:paraId="155995EB" w14:textId="1295AEAB" w:rsidR="00682BB5" w:rsidRPr="000635BC" w:rsidRDefault="00682BB5" w:rsidP="00682BB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36</w:t>
                  </w:r>
                </w:p>
              </w:tc>
            </w:tr>
          </w:tbl>
          <w:p w14:paraId="0A05C8EA" w14:textId="20264FF1" w:rsidR="00041FFA" w:rsidRPr="000635BC" w:rsidRDefault="00041FFA" w:rsidP="00FA4418">
            <w:pPr>
              <w:spacing w:line="240" w:lineRule="exact"/>
              <w:rPr>
                <w:rFonts w:ascii="ＭＳ ゴシック" w:eastAsia="ＭＳ ゴシック" w:hAnsi="ＭＳ ゴシック"/>
                <w:kern w:val="0"/>
                <w:sz w:val="18"/>
                <w:szCs w:val="20"/>
              </w:rPr>
            </w:pPr>
          </w:p>
        </w:tc>
      </w:tr>
    </w:tbl>
    <w:p w14:paraId="7394BB18" w14:textId="581A89CE" w:rsidR="00041FFA" w:rsidRDefault="00041FFA" w:rsidP="00DE5F59">
      <w:pPr>
        <w:rPr>
          <w:rFonts w:ascii="ＭＳ ゴシック" w:eastAsia="ＭＳ ゴシック" w:hAnsi="ＭＳ ゴシック"/>
        </w:rPr>
      </w:pPr>
    </w:p>
    <w:p w14:paraId="0D258FBC" w14:textId="7507E859" w:rsidR="00F8124A" w:rsidRDefault="00F8124A" w:rsidP="00DE5F59">
      <w:pPr>
        <w:rPr>
          <w:rFonts w:ascii="ＭＳ ゴシック" w:eastAsia="ＭＳ ゴシック" w:hAnsi="ＭＳ ゴシック"/>
        </w:rPr>
      </w:pPr>
    </w:p>
    <w:p w14:paraId="4B69A25B" w14:textId="77777777" w:rsidR="00F8124A" w:rsidRPr="000635BC" w:rsidRDefault="00F8124A" w:rsidP="00DE5F59">
      <w:pPr>
        <w:rPr>
          <w:rFonts w:ascii="ＭＳ ゴシック" w:eastAsia="ＭＳ ゴシック" w:hAnsi="ＭＳ ゴシック"/>
        </w:rPr>
      </w:pPr>
    </w:p>
    <w:p w14:paraId="0ABC9E0D" w14:textId="215F34CD" w:rsidR="00DE5F59" w:rsidRPr="000635BC" w:rsidRDefault="00DE5F59" w:rsidP="00DE5F59">
      <w:pPr>
        <w:pStyle w:val="1"/>
      </w:pPr>
      <w:r w:rsidRPr="000635BC">
        <w:rPr>
          <w:rFonts w:hint="eastAsia"/>
        </w:rPr>
        <w:lastRenderedPageBreak/>
        <w:t>≪小項目４≫ 緊急時への対応と備え</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6622D95B"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01081724"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E6C7F52" w14:textId="7E540CA2" w:rsidR="00DE5F59" w:rsidRPr="000635BC" w:rsidRDefault="00AC5B88"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135D2BF5"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86C19B3" w14:textId="09E28460" w:rsidR="00DE5F59" w:rsidRPr="000635BC" w:rsidRDefault="00690064"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5C5F1D6C"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61F95AE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3620A6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DA84B57"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7730DD0"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7F8A9C0"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9950B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5EEFA3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4C02EE0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C9A562F"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3E5BB0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F44ECE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24179AB"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399" w:type="dxa"/>
            <w:vMerge/>
            <w:vAlign w:val="center"/>
          </w:tcPr>
          <w:p w14:paraId="14E5527E"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29" w:name="細目21h" w:colFirst="0" w:colLast="0"/>
      <w:tr w:rsidR="00D24AB8" w:rsidRPr="000635BC" w14:paraId="1CA9064D" w14:textId="77777777" w:rsidTr="00190529">
        <w:trPr>
          <w:trHeight w:val="165"/>
        </w:trPr>
        <w:tc>
          <w:tcPr>
            <w:tcW w:w="8359" w:type="dxa"/>
            <w:gridSpan w:val="3"/>
            <w:tcBorders>
              <w:bottom w:val="dashSmallGap" w:sz="4" w:space="0" w:color="auto"/>
            </w:tcBorders>
            <w:vAlign w:val="center"/>
          </w:tcPr>
          <w:p w14:paraId="07E91B93" w14:textId="39C577DB"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"細目21"</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21</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a 環境保全分野への対応</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385569B9"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（細目21）</w:t>
            </w:r>
          </w:p>
          <w:p w14:paraId="3FC5AD42" w14:textId="35D35E85" w:rsidR="00D24AB8" w:rsidRPr="008244B8" w:rsidRDefault="00D24AB8" w:rsidP="006D5AAE">
            <w:pPr>
              <w:widowControl/>
              <w:ind w:leftChars="106" w:left="313" w:rightChars="50" w:right="105" w:hangingChars="43" w:hanging="90"/>
              <w:jc w:val="distribute"/>
              <w:rPr>
                <w:rFonts w:ascii="ＭＳ Ｐゴシック" w:eastAsia="ＭＳ Ｐゴシック" w:hAnsi="ＭＳ Ｐゴシック" w:cs="ＭＳ Ｐゴシック"/>
                <w:szCs w:val="21"/>
              </w:rPr>
            </w:pPr>
            <w:bookmarkStart w:id="30" w:name="_Hlk236407262"/>
            <w:r w:rsidRPr="008244B8">
              <w:rPr>
                <w:rFonts w:ascii="ＭＳ Ｐゴシック" w:eastAsia="ＭＳ Ｐゴシック" w:hAnsi="ＭＳ Ｐゴシック" w:cs="ＭＳ Ｐゴシック"/>
                <w:szCs w:val="21"/>
              </w:rPr>
              <w:t>・</w:t>
            </w:r>
            <w:r w:rsidRPr="008244B8">
              <w:rPr>
                <w:rFonts w:ascii="ＭＳ ゴシック" w:eastAsia="ＭＳ ゴシック" w:hAnsi="ＭＳ ゴシック" w:cs="ＭＳ ゴシック"/>
                <w:szCs w:val="21"/>
              </w:rPr>
              <w:t>災害、事故等の発生時</w:t>
            </w:r>
            <w:r w:rsidRPr="008244B8">
              <w:rPr>
                <w:rFonts w:ascii="ＭＳ ゴシック" w:eastAsia="ＭＳ ゴシック" w:hAnsi="ＭＳ ゴシック" w:cs="ＭＳ ゴシック" w:hint="eastAsia"/>
                <w:szCs w:val="21"/>
              </w:rPr>
              <w:t>に備え</w:t>
            </w:r>
            <w:r w:rsidR="006D5AAE">
              <w:rPr>
                <w:rFonts w:ascii="ＭＳ ゴシック" w:eastAsia="ＭＳ ゴシック" w:hAnsi="ＭＳ ゴシック" w:cs="ＭＳ ゴシック" w:hint="eastAsia"/>
                <w:szCs w:val="21"/>
              </w:rPr>
              <w:t>て</w:t>
            </w:r>
            <w:r w:rsidRPr="008244B8">
              <w:rPr>
                <w:rFonts w:ascii="ＭＳ ゴシック" w:eastAsia="ＭＳ ゴシック" w:hAnsi="ＭＳ ゴシック" w:cs="ＭＳ ゴシック"/>
                <w:szCs w:val="21"/>
              </w:rPr>
              <w:t>、大阪府等からの要請に応じて、迅速かつ的確な技術支援体制を維持した。また、</w:t>
            </w:r>
            <w:r w:rsidRPr="008244B8">
              <w:rPr>
                <w:rFonts w:ascii="ＭＳ Ｐゴシック" w:eastAsia="ＭＳ Ｐゴシック" w:hAnsi="ＭＳ Ｐゴシック" w:cs="ＭＳ Ｐゴシック"/>
                <w:szCs w:val="21"/>
              </w:rPr>
              <w:t>地方環境研究所と連携して、泡消火剤を試料とし</w:t>
            </w:r>
            <w:r w:rsidR="0054419E">
              <w:rPr>
                <w:rFonts w:ascii="ＭＳ Ｐゴシック" w:eastAsia="ＭＳ Ｐゴシック" w:hAnsi="ＭＳ Ｐゴシック" w:cs="ＭＳ Ｐゴシック" w:hint="eastAsia"/>
                <w:szCs w:val="21"/>
              </w:rPr>
              <w:t>た</w:t>
            </w:r>
            <w:r w:rsidRPr="008244B8">
              <w:rPr>
                <w:rFonts w:ascii="ＭＳ Ｐゴシック" w:eastAsia="ＭＳ Ｐゴシック" w:hAnsi="ＭＳ Ｐゴシック" w:cs="ＭＳ Ｐゴシック"/>
                <w:szCs w:val="21"/>
              </w:rPr>
              <w:t>PFAS分析法や、農作物中のPFAS分析法の相互検定にも参画し、社会実装に向けた基盤整備を行った。</w:t>
            </w:r>
          </w:p>
          <w:bookmarkEnd w:id="30"/>
          <w:p w14:paraId="1D9488A8"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664B5A0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（細目22）</w:t>
            </w:r>
          </w:p>
          <w:p w14:paraId="73CA16A2" w14:textId="0D80B419" w:rsidR="00D24AB8" w:rsidRPr="008244B8" w:rsidRDefault="00CD734B"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w:t>
            </w:r>
            <w:r w:rsidR="00D24AB8" w:rsidRPr="008244B8">
              <w:rPr>
                <w:rFonts w:ascii="ＭＳ Ｐゴシック" w:eastAsia="ＭＳ Ｐゴシック" w:hAnsi="ＭＳ Ｐゴシック" w:cs="ＭＳ Ｐゴシック" w:hint="eastAsia"/>
                <w:szCs w:val="21"/>
              </w:rPr>
              <w:t>特定外来生物の防除対策や</w:t>
            </w:r>
            <w:r w:rsidR="00D24AB8" w:rsidRPr="008244B8">
              <w:rPr>
                <w:rFonts w:ascii="ＭＳ Ｐゴシック" w:eastAsia="ＭＳ Ｐゴシック" w:hAnsi="ＭＳ Ｐゴシック" w:cs="ＭＳ Ｐゴシック"/>
                <w:szCs w:val="21"/>
              </w:rPr>
              <w:t>病害</w:t>
            </w:r>
            <w:r w:rsidR="00D24AB8" w:rsidRPr="006D5AAE">
              <w:rPr>
                <w:rFonts w:ascii="ＭＳ Ｐゴシック" w:eastAsia="ＭＳ Ｐゴシック" w:hAnsi="ＭＳ Ｐゴシック" w:cs="ＭＳ Ｐゴシック"/>
                <w:spacing w:val="6"/>
                <w:kern w:val="0"/>
                <w:szCs w:val="21"/>
                <w:fitText w:val="2940" w:id="-402834687"/>
              </w:rPr>
              <w:t>虫による農作物の被害防止に</w:t>
            </w:r>
            <w:r w:rsidR="00D24AB8" w:rsidRPr="006D5AAE">
              <w:rPr>
                <w:rFonts w:ascii="ＭＳ Ｐゴシック" w:eastAsia="ＭＳ Ｐゴシック" w:hAnsi="ＭＳ Ｐゴシック" w:cs="ＭＳ Ｐゴシック"/>
                <w:spacing w:val="-21"/>
                <w:kern w:val="0"/>
                <w:szCs w:val="21"/>
                <w:fitText w:val="2940" w:id="-402834687"/>
              </w:rPr>
              <w:t>向</w:t>
            </w:r>
            <w:r w:rsidR="00D24AB8" w:rsidRPr="008244B8">
              <w:rPr>
                <w:rFonts w:ascii="ＭＳ Ｐゴシック" w:eastAsia="ＭＳ Ｐゴシック" w:hAnsi="ＭＳ Ｐゴシック" w:cs="ＭＳ Ｐゴシック"/>
                <w:szCs w:val="21"/>
              </w:rPr>
              <w:t>け、緊急診断や防除対策</w:t>
            </w:r>
            <w:r w:rsidR="00D24AB8" w:rsidRPr="008244B8">
              <w:rPr>
                <w:rFonts w:ascii="ＭＳ Ｐゴシック" w:eastAsia="ＭＳ Ｐゴシック" w:hAnsi="ＭＳ Ｐゴシック" w:cs="ＭＳ Ｐゴシック" w:hint="eastAsia"/>
                <w:szCs w:val="21"/>
              </w:rPr>
              <w:t>に</w:t>
            </w:r>
            <w:r w:rsidR="00D24AB8" w:rsidRPr="008244B8">
              <w:rPr>
                <w:rFonts w:ascii="ＭＳ Ｐゴシック" w:eastAsia="ＭＳ Ｐゴシック" w:hAnsi="ＭＳ Ｐゴシック" w:cs="ＭＳ Ｐゴシック"/>
                <w:szCs w:val="21"/>
              </w:rPr>
              <w:t>関する技術的助言を行った。 </w:t>
            </w:r>
          </w:p>
          <w:p w14:paraId="2AD33F5C"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053285A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（細目23） </w:t>
            </w:r>
          </w:p>
          <w:p w14:paraId="14D3895B" w14:textId="3B0F6C4D" w:rsidR="00D24AB8" w:rsidRPr="005075EF" w:rsidRDefault="00D24AB8"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・貝毒の原因となるプランクトンの定期調査を行い、大阪府及び近隣府県の水産試験研究機関等に報告し</w:t>
            </w:r>
            <w:r w:rsidRPr="006D5AAE">
              <w:rPr>
                <w:rFonts w:ascii="ＭＳ Ｐゴシック" w:eastAsia="ＭＳ Ｐゴシック" w:hAnsi="ＭＳ Ｐゴシック" w:cs="ＭＳ Ｐゴシック"/>
                <w:kern w:val="0"/>
                <w:szCs w:val="21"/>
              </w:rPr>
              <w:t>た。また、漁業者が持ち込んだ養殖</w:t>
            </w:r>
            <w:r w:rsidRPr="008244B8">
              <w:rPr>
                <w:rFonts w:ascii="ＭＳ Ｐゴシック" w:eastAsia="ＭＳ Ｐゴシック" w:hAnsi="ＭＳ Ｐゴシック" w:cs="ＭＳ Ｐゴシック"/>
                <w:szCs w:val="21"/>
              </w:rPr>
              <w:t>魚のへい死診断を行った。</w:t>
            </w:r>
          </w:p>
        </w:tc>
        <w:tc>
          <w:tcPr>
            <w:tcW w:w="3399" w:type="dxa"/>
            <w:vMerge w:val="restart"/>
          </w:tcPr>
          <w:p w14:paraId="40691F5B"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・災害や事故等の緊急時に対応できる体制を維持し、</w:t>
            </w:r>
            <w:r w:rsidRPr="008244B8">
              <w:rPr>
                <w:rFonts w:ascii="ＭＳ ゴシック" w:eastAsia="ＭＳ ゴシック" w:hAnsi="ＭＳ ゴシック" w:cs="ＭＳ ゴシック" w:hint="eastAsia"/>
                <w:szCs w:val="21"/>
              </w:rPr>
              <w:t>大阪</w:t>
            </w:r>
            <w:r w:rsidRPr="008244B8">
              <w:rPr>
                <w:rFonts w:ascii="ＭＳ ゴシック" w:eastAsia="ＭＳ ゴシック" w:hAnsi="ＭＳ ゴシック" w:cs="ＭＳ ゴシック"/>
                <w:szCs w:val="21"/>
              </w:rPr>
              <w:t>府から</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要請に応じ技術支援を行った。</w:t>
            </w:r>
          </w:p>
          <w:p w14:paraId="1BE4B15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F750551"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・また、農作物の病害虫や特定外来生物の防除対策等に取り組み、事業者や府民の安全</w:t>
            </w:r>
            <w:r w:rsidRPr="008244B8">
              <w:rPr>
                <w:rFonts w:ascii="ＭＳ ゴシック" w:eastAsia="ＭＳ ゴシック" w:hAnsi="ＭＳ ゴシック" w:cs="ＭＳ ゴシック" w:hint="eastAsia"/>
                <w:szCs w:val="21"/>
              </w:rPr>
              <w:t>安心</w:t>
            </w:r>
            <w:r w:rsidRPr="008244B8">
              <w:rPr>
                <w:rFonts w:ascii="ＭＳ ゴシック" w:eastAsia="ＭＳ ゴシック" w:hAnsi="ＭＳ ゴシック" w:cs="ＭＳ ゴシック"/>
                <w:szCs w:val="21"/>
              </w:rPr>
              <w:t>に着実に貢献した。</w:t>
            </w:r>
          </w:p>
          <w:p w14:paraId="3759C7AC"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0A4DE3C2" w14:textId="77777777" w:rsidR="00D24AB8" w:rsidRPr="008244B8" w:rsidRDefault="00D24AB8" w:rsidP="00261E3E">
            <w:pPr>
              <w:widowControl/>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69274DE2"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3E3D116"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75D907B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12492F52" w14:textId="220ADA31" w:rsidR="00D24AB8" w:rsidRPr="00D35007" w:rsidRDefault="00D24AB8" w:rsidP="00261E3E">
            <w:pPr>
              <w:ind w:leftChars="50" w:left="315" w:rightChars="50" w:right="105" w:hangingChars="100" w:hanging="210"/>
              <w:jc w:val="left"/>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 xml:space="preserve">  </w:t>
            </w:r>
          </w:p>
        </w:tc>
      </w:tr>
      <w:bookmarkEnd w:id="29"/>
      <w:tr w:rsidR="00D24AB8" w:rsidRPr="000635BC" w14:paraId="07190A59" w14:textId="77777777" w:rsidTr="00571951">
        <w:trPr>
          <w:trHeight w:val="154"/>
        </w:trPr>
        <w:tc>
          <w:tcPr>
            <w:tcW w:w="562" w:type="dxa"/>
            <w:tcBorders>
              <w:top w:val="dashSmallGap" w:sz="4" w:space="0" w:color="auto"/>
              <w:bottom w:val="dashSmallGap" w:sz="4" w:space="0" w:color="auto"/>
              <w:tr2bl w:val="single" w:sz="4" w:space="0" w:color="auto"/>
            </w:tcBorders>
            <w:vAlign w:val="center"/>
          </w:tcPr>
          <w:p w14:paraId="1B638394"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797" w:type="dxa"/>
            <w:gridSpan w:val="2"/>
          </w:tcPr>
          <w:p w14:paraId="1F242461"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・緊急時対応として、建築物解体工事等のアスベスト分析、異常水質が疑われる事例の水質分析、貝毒原因プランクトン調査を行った。</w:t>
            </w:r>
          </w:p>
          <w:p w14:paraId="1B400E2B" w14:textId="1A2D965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全国的な調査結果から、廃棄物最終処分場浸出水中のＰＦＡＳ濃度のおおよその分布を明らかにした。</w:t>
            </w:r>
          </w:p>
          <w:p w14:paraId="4FC1DAFC" w14:textId="09270195" w:rsidR="00D24AB8" w:rsidRPr="008E7482"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地方環境研究所34機関と連携し</w:t>
            </w:r>
            <w:r w:rsidRPr="008E7482">
              <w:rPr>
                <w:rFonts w:ascii="ＭＳ ゴシック" w:eastAsia="ＭＳ ゴシック" w:hAnsi="ＭＳ ゴシック" w:hint="eastAsia"/>
                <w:b/>
                <w:kern w:val="0"/>
                <w:sz w:val="16"/>
                <w:szCs w:val="16"/>
                <w:highlight w:val="yellow"/>
              </w:rPr>
              <w:t>た</w:t>
            </w:r>
            <w:r w:rsidRPr="008E7482">
              <w:rPr>
                <w:rFonts w:ascii="ＭＳ ゴシック" w:eastAsia="ＭＳ ゴシック" w:hAnsi="ＭＳ ゴシック"/>
                <w:b/>
                <w:kern w:val="0"/>
                <w:sz w:val="16"/>
                <w:szCs w:val="16"/>
                <w:highlight w:val="yellow"/>
              </w:rPr>
              <w:t>泡消火剤を試料としたＰＦＡＳ分析法</w:t>
            </w:r>
            <w:r w:rsidRPr="008E7482">
              <w:rPr>
                <w:rFonts w:ascii="ＭＳ ゴシック" w:eastAsia="ＭＳ ゴシック" w:hAnsi="ＭＳ ゴシック" w:hint="eastAsia"/>
                <w:b/>
                <w:kern w:val="0"/>
                <w:sz w:val="16"/>
                <w:szCs w:val="16"/>
                <w:highlight w:val="yellow"/>
              </w:rPr>
              <w:t>の相互検定を代表として実施するとともに、（国研）農研機構が代表として実施する農作物中のＰＦＡＳ分析法の相互検定等にも参画するなど</w:t>
            </w:r>
            <w:r w:rsidRPr="008E7482">
              <w:rPr>
                <w:rFonts w:ascii="ＭＳ ゴシック" w:eastAsia="ＭＳ ゴシック" w:hAnsi="ＭＳ ゴシック"/>
                <w:b/>
                <w:kern w:val="0"/>
                <w:sz w:val="16"/>
                <w:szCs w:val="16"/>
                <w:highlight w:val="yellow"/>
              </w:rPr>
              <w:t>、社会実装に向けた基盤整備</w:t>
            </w:r>
            <w:r w:rsidRPr="008E7482">
              <w:rPr>
                <w:rFonts w:ascii="ＭＳ ゴシック" w:eastAsia="ＭＳ ゴシック" w:hAnsi="ＭＳ ゴシック" w:hint="eastAsia"/>
                <w:b/>
                <w:kern w:val="0"/>
                <w:sz w:val="16"/>
                <w:szCs w:val="16"/>
                <w:highlight w:val="yellow"/>
              </w:rPr>
              <w:t>を行った</w:t>
            </w:r>
            <w:r w:rsidRPr="008E7482">
              <w:rPr>
                <w:rFonts w:ascii="ＭＳ ゴシック" w:eastAsia="ＭＳ ゴシック" w:hAnsi="ＭＳ ゴシック"/>
                <w:b/>
                <w:kern w:val="0"/>
                <w:sz w:val="16"/>
                <w:szCs w:val="16"/>
                <w:highlight w:val="yellow"/>
              </w:rPr>
              <w:t>。</w:t>
            </w:r>
          </w:p>
          <w:p w14:paraId="5B9601F5" w14:textId="4E19B6D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令和６年度に引き続き、環境総合推進費の研究課題である「最終処分場浸出水等に含まれるＰＯＰｓ等の排出機構の解明とリスク低減技術の開発」の研究代表として、</w:t>
            </w:r>
            <w:r w:rsidRPr="008E7482">
              <w:rPr>
                <w:rFonts w:ascii="ＭＳ ゴシック" w:eastAsia="ＭＳ ゴシック" w:hAnsi="ＭＳ ゴシック" w:hint="eastAsia"/>
                <w:b/>
                <w:kern w:val="0"/>
                <w:sz w:val="16"/>
                <w:szCs w:val="16"/>
                <w:highlight w:val="yellow"/>
              </w:rPr>
              <w:t>全国</w:t>
            </w:r>
            <w:r w:rsidRPr="008E7482">
              <w:rPr>
                <w:rFonts w:ascii="ＭＳ ゴシック" w:eastAsia="ＭＳ ゴシック" w:hAnsi="ＭＳ ゴシック"/>
                <w:b/>
                <w:kern w:val="0"/>
                <w:sz w:val="16"/>
                <w:szCs w:val="16"/>
                <w:highlight w:val="yellow"/>
              </w:rPr>
              <w:t>各地の最終処分場浸出水における分析法構築</w:t>
            </w:r>
            <w:r w:rsidRPr="008E7482">
              <w:rPr>
                <w:rFonts w:ascii="ＭＳ ゴシック" w:eastAsia="ＭＳ ゴシック" w:hAnsi="ＭＳ ゴシック" w:hint="eastAsia"/>
                <w:b/>
                <w:kern w:val="0"/>
                <w:sz w:val="16"/>
                <w:szCs w:val="16"/>
                <w:highlight w:val="yellow"/>
              </w:rPr>
              <w:t>、</w:t>
            </w:r>
            <w:r w:rsidRPr="008E7482">
              <w:rPr>
                <w:rFonts w:ascii="ＭＳ ゴシック" w:eastAsia="ＭＳ ゴシック" w:hAnsi="ＭＳ ゴシック"/>
                <w:b/>
                <w:kern w:val="0"/>
                <w:sz w:val="16"/>
                <w:szCs w:val="16"/>
                <w:highlight w:val="yellow"/>
              </w:rPr>
              <w:t>排出実態及びリス</w:t>
            </w:r>
            <w:r w:rsidRPr="008E7482">
              <w:rPr>
                <w:rFonts w:ascii="ＭＳ ゴシック" w:eastAsia="ＭＳ ゴシック" w:hAnsi="ＭＳ ゴシック" w:hint="eastAsia"/>
                <w:b/>
                <w:kern w:val="0"/>
                <w:sz w:val="16"/>
                <w:szCs w:val="16"/>
                <w:highlight w:val="yellow"/>
              </w:rPr>
              <w:t>クの</w:t>
            </w:r>
            <w:r w:rsidRPr="008E7482">
              <w:rPr>
                <w:rFonts w:ascii="ＭＳ ゴシック" w:eastAsia="ＭＳ ゴシック" w:hAnsi="ＭＳ ゴシック"/>
                <w:b/>
                <w:kern w:val="0"/>
                <w:sz w:val="16"/>
                <w:szCs w:val="16"/>
                <w:highlight w:val="yellow"/>
              </w:rPr>
              <w:t>把握等に関する研究を実施</w:t>
            </w:r>
            <w:r w:rsidRPr="00966FF3">
              <w:rPr>
                <w:rFonts w:ascii="ＭＳ ゴシック" w:eastAsia="ＭＳ ゴシック" w:hAnsi="ＭＳ ゴシック"/>
                <w:bCs/>
                <w:kern w:val="0"/>
                <w:sz w:val="16"/>
                <w:szCs w:val="16"/>
              </w:rPr>
              <w:t>した。</w:t>
            </w:r>
          </w:p>
        </w:tc>
        <w:tc>
          <w:tcPr>
            <w:tcW w:w="3685" w:type="dxa"/>
            <w:gridSpan w:val="2"/>
            <w:vMerge/>
          </w:tcPr>
          <w:p w14:paraId="24D60E24"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42E93167"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74679FB" w14:textId="77777777" w:rsidTr="00571951">
        <w:trPr>
          <w:trHeight w:val="70"/>
        </w:trPr>
        <w:tc>
          <w:tcPr>
            <w:tcW w:w="562" w:type="dxa"/>
            <w:tcBorders>
              <w:top w:val="dashSmallGap" w:sz="4" w:space="0" w:color="auto"/>
              <w:bottom w:val="single" w:sz="4" w:space="0" w:color="auto"/>
            </w:tcBorders>
            <w:vAlign w:val="center"/>
          </w:tcPr>
          <w:p w14:paraId="66AEA836" w14:textId="3CF914E1"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4C30ED7C" w14:textId="77777777" w:rsidR="00D24AB8"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・緊急検体に対応できる体制を整備、維持することで迅速かつ確実に対応し、大阪府の指導業務等に着実に寄与し</w:t>
            </w:r>
            <w:r>
              <w:rPr>
                <w:rFonts w:ascii="ＭＳ ゴシック" w:eastAsia="ＭＳ ゴシック" w:hAnsi="ＭＳ ゴシック" w:hint="eastAsia"/>
                <w:bCs/>
                <w:kern w:val="0"/>
                <w:sz w:val="16"/>
                <w:szCs w:val="16"/>
              </w:rPr>
              <w:t>た。</w:t>
            </w:r>
          </w:p>
          <w:p w14:paraId="5577FC14" w14:textId="6E7D813F" w:rsidR="00D24AB8" w:rsidRPr="00DB2F70"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全国的な課題となっている</w:t>
            </w:r>
            <w:r>
              <w:rPr>
                <w:rFonts w:ascii="ＭＳ ゴシック" w:eastAsia="ＭＳ ゴシック" w:hAnsi="ＭＳ ゴシック" w:hint="eastAsia"/>
                <w:bCs/>
                <w:kern w:val="0"/>
                <w:sz w:val="16"/>
                <w:szCs w:val="16"/>
              </w:rPr>
              <w:t>ＰＦＡＳに</w:t>
            </w:r>
            <w:r w:rsidRPr="003755C3">
              <w:rPr>
                <w:rFonts w:ascii="ＭＳ ゴシック" w:eastAsia="ＭＳ ゴシック" w:hAnsi="ＭＳ ゴシック"/>
                <w:bCs/>
                <w:kern w:val="0"/>
                <w:sz w:val="16"/>
                <w:szCs w:val="16"/>
              </w:rPr>
              <w:t>ついて、</w:t>
            </w:r>
            <w:r>
              <w:rPr>
                <w:rFonts w:ascii="ＭＳ ゴシック" w:eastAsia="ＭＳ ゴシック" w:hAnsi="ＭＳ ゴシック" w:hint="eastAsia"/>
                <w:bCs/>
                <w:kern w:val="0"/>
                <w:sz w:val="16"/>
                <w:szCs w:val="16"/>
              </w:rPr>
              <w:t>令和６年度に引き続き、環境総合推進費の研究課題の</w:t>
            </w:r>
            <w:r w:rsidRPr="003755C3">
              <w:rPr>
                <w:rFonts w:ascii="ＭＳ ゴシック" w:eastAsia="ＭＳ ゴシック" w:hAnsi="ＭＳ ゴシック"/>
                <w:bCs/>
                <w:kern w:val="0"/>
                <w:sz w:val="16"/>
                <w:szCs w:val="16"/>
              </w:rPr>
              <w:t>代表として</w:t>
            </w: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国や地方環境研究所と連携</w:t>
            </w:r>
            <w:r>
              <w:rPr>
                <w:rFonts w:ascii="ＭＳ ゴシック" w:eastAsia="ＭＳ ゴシック" w:hAnsi="ＭＳ ゴシック" w:hint="eastAsia"/>
                <w:bCs/>
                <w:kern w:val="0"/>
                <w:sz w:val="16"/>
                <w:szCs w:val="16"/>
              </w:rPr>
              <w:t>のもと</w:t>
            </w:r>
            <w:r w:rsidRPr="003755C3">
              <w:rPr>
                <w:rFonts w:ascii="ＭＳ ゴシック" w:eastAsia="ＭＳ ゴシック" w:hAnsi="ＭＳ ゴシック"/>
                <w:bCs/>
                <w:kern w:val="0"/>
                <w:sz w:val="16"/>
                <w:szCs w:val="16"/>
              </w:rPr>
              <w:t>分析法の構築</w:t>
            </w:r>
            <w:r>
              <w:rPr>
                <w:rFonts w:ascii="ＭＳ ゴシック" w:eastAsia="ＭＳ ゴシック" w:hAnsi="ＭＳ ゴシック" w:hint="eastAsia"/>
                <w:bCs/>
                <w:kern w:val="0"/>
                <w:sz w:val="16"/>
                <w:szCs w:val="16"/>
              </w:rPr>
              <w:t>及び</w:t>
            </w:r>
            <w:r w:rsidRPr="003755C3">
              <w:rPr>
                <w:rFonts w:ascii="ＭＳ ゴシック" w:eastAsia="ＭＳ ゴシック" w:hAnsi="ＭＳ ゴシック"/>
                <w:bCs/>
                <w:kern w:val="0"/>
                <w:sz w:val="16"/>
                <w:szCs w:val="16"/>
              </w:rPr>
              <w:t>実態把握の全国展開</w:t>
            </w:r>
            <w:r>
              <w:rPr>
                <w:rFonts w:ascii="ＭＳ ゴシック" w:eastAsia="ＭＳ ゴシック" w:hAnsi="ＭＳ ゴシック" w:hint="eastAsia"/>
                <w:bCs/>
                <w:kern w:val="0"/>
                <w:sz w:val="16"/>
                <w:szCs w:val="16"/>
              </w:rPr>
              <w:t>等</w:t>
            </w:r>
            <w:r w:rsidRPr="003755C3">
              <w:rPr>
                <w:rFonts w:ascii="ＭＳ ゴシック" w:eastAsia="ＭＳ ゴシック" w:hAnsi="ＭＳ ゴシック"/>
                <w:bCs/>
                <w:kern w:val="0"/>
                <w:sz w:val="16"/>
                <w:szCs w:val="16"/>
              </w:rPr>
              <w:t>に</w:t>
            </w:r>
            <w:r>
              <w:rPr>
                <w:rFonts w:ascii="ＭＳ ゴシック" w:eastAsia="ＭＳ ゴシック" w:hAnsi="ＭＳ ゴシック" w:hint="eastAsia"/>
                <w:bCs/>
                <w:kern w:val="0"/>
                <w:sz w:val="16"/>
                <w:szCs w:val="16"/>
              </w:rPr>
              <w:t>主導的に努めたことにより、ＰＦＡＳ</w:t>
            </w:r>
            <w:r w:rsidRPr="003755C3">
              <w:rPr>
                <w:rFonts w:ascii="ＭＳ ゴシック" w:eastAsia="ＭＳ ゴシック" w:hAnsi="ＭＳ ゴシック"/>
                <w:bCs/>
                <w:kern w:val="0"/>
                <w:sz w:val="16"/>
                <w:szCs w:val="16"/>
              </w:rPr>
              <w:t>に関する調査研究の推進に</w:t>
            </w:r>
            <w:r>
              <w:rPr>
                <w:rFonts w:ascii="ＭＳ ゴシック" w:eastAsia="ＭＳ ゴシック" w:hAnsi="ＭＳ ゴシック" w:hint="eastAsia"/>
                <w:bCs/>
                <w:kern w:val="0"/>
                <w:sz w:val="16"/>
                <w:szCs w:val="16"/>
              </w:rPr>
              <w:t>大きく</w:t>
            </w:r>
            <w:r w:rsidRPr="003755C3">
              <w:rPr>
                <w:rFonts w:ascii="ＭＳ ゴシック" w:eastAsia="ＭＳ ゴシック" w:hAnsi="ＭＳ ゴシック"/>
                <w:bCs/>
                <w:kern w:val="0"/>
                <w:sz w:val="16"/>
                <w:szCs w:val="16"/>
              </w:rPr>
              <w:t>寄与するとともに、全国の環境政策の高度化に</w:t>
            </w:r>
            <w:r>
              <w:rPr>
                <w:rFonts w:ascii="ＭＳ ゴシック" w:eastAsia="ＭＳ ゴシック" w:hAnsi="ＭＳ ゴシック" w:hint="eastAsia"/>
                <w:bCs/>
                <w:kern w:val="0"/>
                <w:sz w:val="16"/>
                <w:szCs w:val="16"/>
              </w:rPr>
              <w:t>優れた</w:t>
            </w:r>
            <w:r w:rsidRPr="003755C3">
              <w:rPr>
                <w:rFonts w:ascii="ＭＳ ゴシック" w:eastAsia="ＭＳ ゴシック" w:hAnsi="ＭＳ ゴシック"/>
                <w:bCs/>
                <w:kern w:val="0"/>
                <w:sz w:val="16"/>
                <w:szCs w:val="16"/>
              </w:rPr>
              <w:t>貢献</w:t>
            </w:r>
            <w:r>
              <w:rPr>
                <w:rFonts w:ascii="ＭＳ ゴシック" w:eastAsia="ＭＳ ゴシック" w:hAnsi="ＭＳ ゴシック" w:hint="eastAsia"/>
                <w:bCs/>
                <w:kern w:val="0"/>
                <w:sz w:val="16"/>
                <w:szCs w:val="16"/>
              </w:rPr>
              <w:t>を</w:t>
            </w:r>
            <w:r w:rsidRPr="003755C3">
              <w:rPr>
                <w:rFonts w:ascii="ＭＳ ゴシック" w:eastAsia="ＭＳ ゴシック" w:hAnsi="ＭＳ ゴシック"/>
                <w:bCs/>
                <w:kern w:val="0"/>
                <w:sz w:val="16"/>
                <w:szCs w:val="16"/>
              </w:rPr>
              <w:t>した。</w:t>
            </w:r>
          </w:p>
        </w:tc>
        <w:tc>
          <w:tcPr>
            <w:tcW w:w="3685" w:type="dxa"/>
            <w:gridSpan w:val="2"/>
            <w:vMerge/>
          </w:tcPr>
          <w:p w14:paraId="770E6AA5"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7F1E44E8"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1" w:name="細目22h" w:colFirst="0" w:colLast="0"/>
      <w:tr w:rsidR="00D24AB8" w:rsidRPr="000635BC" w14:paraId="20B97342" w14:textId="77777777" w:rsidTr="00190529">
        <w:trPr>
          <w:trHeight w:val="209"/>
        </w:trPr>
        <w:tc>
          <w:tcPr>
            <w:tcW w:w="8359" w:type="dxa"/>
            <w:gridSpan w:val="3"/>
            <w:tcBorders>
              <w:bottom w:val="dashSmallGap" w:sz="4" w:space="0" w:color="auto"/>
            </w:tcBorders>
            <w:vAlign w:val="center"/>
          </w:tcPr>
          <w:p w14:paraId="75C27C34" w14:textId="426808C6" w:rsidR="00D24AB8" w:rsidRPr="008E7482"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"細目22"</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細目2</w:t>
            </w:r>
            <w:r w:rsidRPr="008E7482">
              <w:rPr>
                <w:rStyle w:val="af5"/>
                <w:rFonts w:ascii="ＭＳ ゴシック" w:eastAsia="ＭＳ ゴシック" w:hAnsi="ＭＳ ゴシック"/>
                <w:b/>
                <w:color w:val="auto"/>
                <w:kern w:val="0"/>
                <w:sz w:val="16"/>
                <w:szCs w:val="16"/>
                <w:highlight w:val="yellow"/>
              </w:rPr>
              <w:t>2</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b 農林・野生動物分野への対応</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4123D7E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1F24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1"/>
      <w:tr w:rsidR="00D24AB8" w:rsidRPr="000635BC" w14:paraId="4D0EB0EE" w14:textId="77777777" w:rsidTr="00190529">
        <w:trPr>
          <w:trHeight w:val="179"/>
        </w:trPr>
        <w:tc>
          <w:tcPr>
            <w:tcW w:w="562" w:type="dxa"/>
            <w:tcBorders>
              <w:top w:val="dashSmallGap" w:sz="4" w:space="0" w:color="auto"/>
              <w:bottom w:val="dashSmallGap" w:sz="4" w:space="0" w:color="auto"/>
              <w:tr2bl w:val="single" w:sz="4" w:space="0" w:color="auto"/>
            </w:tcBorders>
            <w:vAlign w:val="center"/>
          </w:tcPr>
          <w:p w14:paraId="05877516"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3E4F0DA3" w14:textId="641663A5"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クビアカツヤカミキリについて、大阪府内での発生状況や被害実態のデータに基づき分布図を引き続き作成し、その情報をもとに令和８年度の分布拡大予測を行った。</w:t>
            </w:r>
          </w:p>
          <w:p w14:paraId="601C3E39" w14:textId="75F7CBB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・農作物に被害を与えるアザミウマ類やコナジラミ類、葉枯病、炭疽病等の病害虫について、農業被害の防止と軽減のため、緊急診断や防除対策助言を実施した。</w:t>
            </w:r>
          </w:p>
          <w:p w14:paraId="368BF869" w14:textId="4B87A088"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hint="eastAsia"/>
                <w:b/>
                <w:kern w:val="0"/>
                <w:sz w:val="16"/>
                <w:szCs w:val="16"/>
                <w:highlight w:val="yellow"/>
              </w:rPr>
              <w:t>新たに侵入したトマトのウイルス病等の病害について、遺伝子解析等により診断を実施した。</w:t>
            </w:r>
            <w:r w:rsidRPr="008E7482">
              <w:rPr>
                <w:rFonts w:ascii="ＭＳ ゴシック" w:eastAsia="ＭＳ ゴシック" w:hAnsi="ＭＳ ゴシック"/>
                <w:b/>
                <w:kern w:val="0"/>
                <w:sz w:val="16"/>
                <w:szCs w:val="16"/>
                <w:highlight w:val="yellow"/>
              </w:rPr>
              <w:t>農業協同組合が次作に向けて発出するナス等の生産者団体向け防除対策資料の作成を支援</w:t>
            </w:r>
            <w:r w:rsidRPr="00966FF3">
              <w:rPr>
                <w:rFonts w:ascii="ＭＳ ゴシック" w:eastAsia="ＭＳ ゴシック" w:hAnsi="ＭＳ ゴシック"/>
                <w:bCs/>
                <w:kern w:val="0"/>
                <w:sz w:val="16"/>
                <w:szCs w:val="16"/>
              </w:rPr>
              <w:t>した。</w:t>
            </w:r>
          </w:p>
          <w:p w14:paraId="748C43E1" w14:textId="5883AB09"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シカ・イノシシ・アライグマ等に寄生するマダニが媒介する人獣共通感染症の感染防止に関する普及パンフレットを、農業従事者を中心に約2000部配布した。</w:t>
            </w:r>
          </w:p>
        </w:tc>
        <w:tc>
          <w:tcPr>
            <w:tcW w:w="3685" w:type="dxa"/>
            <w:gridSpan w:val="2"/>
            <w:vMerge/>
          </w:tcPr>
          <w:p w14:paraId="441504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47582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C2206E" w14:textId="77777777" w:rsidTr="00190529">
        <w:trPr>
          <w:trHeight w:val="356"/>
        </w:trPr>
        <w:tc>
          <w:tcPr>
            <w:tcW w:w="562" w:type="dxa"/>
            <w:tcBorders>
              <w:top w:val="dashSmallGap" w:sz="4" w:space="0" w:color="auto"/>
              <w:bottom w:val="single" w:sz="4" w:space="0" w:color="auto"/>
            </w:tcBorders>
            <w:vAlign w:val="center"/>
          </w:tcPr>
          <w:p w14:paraId="47A67A98" w14:textId="43564AA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70F07525" w14:textId="4E455AA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w:t>
            </w:r>
            <w:r>
              <w:rPr>
                <w:rFonts w:ascii="ＭＳ ゴシック" w:eastAsia="ＭＳ ゴシック" w:hAnsi="ＭＳ ゴシック" w:hint="eastAsia"/>
                <w:kern w:val="0"/>
                <w:sz w:val="16"/>
                <w:szCs w:val="16"/>
              </w:rPr>
              <w:t>作物</w:t>
            </w:r>
            <w:r w:rsidRPr="000635BC">
              <w:rPr>
                <w:rFonts w:ascii="ＭＳ ゴシック" w:eastAsia="ＭＳ ゴシック" w:hAnsi="ＭＳ ゴシック" w:hint="eastAsia"/>
                <w:kern w:val="0"/>
                <w:sz w:val="16"/>
                <w:szCs w:val="16"/>
              </w:rPr>
              <w:t>の病害虫や野生動物、特定外来生物のアライグマやクビアカツヤカミキリなどへの対応について、地域や生産者、事業者等と協力して着実に実施した。</w:t>
            </w:r>
          </w:p>
        </w:tc>
        <w:tc>
          <w:tcPr>
            <w:tcW w:w="3685" w:type="dxa"/>
            <w:gridSpan w:val="2"/>
            <w:vMerge/>
          </w:tcPr>
          <w:p w14:paraId="53CAFA2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CEAE78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2" w:name="細目23h" w:colFirst="0" w:colLast="0"/>
      <w:tr w:rsidR="00D24AB8" w:rsidRPr="000635BC" w14:paraId="21A0EE36" w14:textId="77777777" w:rsidTr="00190529">
        <w:trPr>
          <w:trHeight w:val="211"/>
        </w:trPr>
        <w:tc>
          <w:tcPr>
            <w:tcW w:w="8359" w:type="dxa"/>
            <w:gridSpan w:val="3"/>
            <w:tcBorders>
              <w:top w:val="single" w:sz="4" w:space="0" w:color="auto"/>
              <w:bottom w:val="dashSmallGap" w:sz="4" w:space="0" w:color="auto"/>
            </w:tcBorders>
            <w:vAlign w:val="center"/>
          </w:tcPr>
          <w:p w14:paraId="146300BE" w14:textId="3A9D0BA1"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"細目23"</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23</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c 水産・水生生物分野への対応</w:t>
            </w:r>
            <w:r w:rsidRPr="008E7482">
              <w:rPr>
                <w:rStyle w:val="af5"/>
                <w:rFonts w:ascii="ＭＳ ゴシック" w:eastAsia="ＭＳ ゴシック" w:hAnsi="ＭＳ ゴシック" w:hint="eastAsia"/>
                <w:b/>
                <w:color w:val="auto"/>
                <w:kern w:val="0"/>
                <w:sz w:val="16"/>
                <w:szCs w:val="16"/>
                <w:highlight w:val="yellow"/>
                <w:u w:val="none"/>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20384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01B47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2"/>
      <w:tr w:rsidR="00D24AB8" w:rsidRPr="000635BC" w14:paraId="664BAF2E" w14:textId="77777777" w:rsidTr="00190529">
        <w:trPr>
          <w:trHeight w:val="534"/>
        </w:trPr>
        <w:tc>
          <w:tcPr>
            <w:tcW w:w="562" w:type="dxa"/>
            <w:tcBorders>
              <w:top w:val="dashSmallGap" w:sz="4" w:space="0" w:color="auto"/>
              <w:bottom w:val="dashSmallGap" w:sz="4" w:space="0" w:color="auto"/>
              <w:tr2bl w:val="single" w:sz="4" w:space="0" w:color="auto"/>
            </w:tcBorders>
            <w:vAlign w:val="center"/>
          </w:tcPr>
          <w:p w14:paraId="35DF49EF"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79CAAC6A"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湾及び淀川河口域において貝毒原因プランクトンの定期調査を実施し（大阪湾52回、淀川河口域７回）、調査結果は大阪府及び近隣県の水産試験研究機関等に調査当日に速やかにメール等で報告するとともに、ホームページへの掲載も行った。</w:t>
            </w:r>
          </w:p>
          <w:p w14:paraId="528A2FD1" w14:textId="2431B4D0"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漁業者が持ち込んだ養殖魚についてのへい死魚診断（1</w:t>
            </w:r>
            <w:r w:rsidRPr="008E7482">
              <w:rPr>
                <w:rFonts w:ascii="ＭＳ ゴシック" w:eastAsia="ＭＳ ゴシック" w:hAnsi="ＭＳ ゴシック" w:hint="eastAsia"/>
                <w:b/>
                <w:kern w:val="0"/>
                <w:sz w:val="16"/>
                <w:szCs w:val="16"/>
                <w:highlight w:val="yellow"/>
              </w:rPr>
              <w:t>3</w:t>
            </w:r>
            <w:r w:rsidRPr="008E7482">
              <w:rPr>
                <w:rFonts w:ascii="ＭＳ ゴシック" w:eastAsia="ＭＳ ゴシック" w:hAnsi="ＭＳ ゴシック"/>
                <w:b/>
                <w:kern w:val="0"/>
                <w:sz w:val="16"/>
                <w:szCs w:val="16"/>
                <w:highlight w:val="yellow"/>
              </w:rPr>
              <w:t>件）を行った。</w:t>
            </w:r>
          </w:p>
        </w:tc>
        <w:tc>
          <w:tcPr>
            <w:tcW w:w="3685" w:type="dxa"/>
            <w:gridSpan w:val="2"/>
            <w:vMerge/>
          </w:tcPr>
          <w:p w14:paraId="1A5938F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BEC60D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68D6D69" w14:textId="77777777" w:rsidTr="00190529">
        <w:trPr>
          <w:trHeight w:val="478"/>
        </w:trPr>
        <w:tc>
          <w:tcPr>
            <w:tcW w:w="562" w:type="dxa"/>
            <w:tcBorders>
              <w:top w:val="dashSmallGap" w:sz="4" w:space="0" w:color="auto"/>
            </w:tcBorders>
            <w:vAlign w:val="center"/>
          </w:tcPr>
          <w:p w14:paraId="008C75D2" w14:textId="6C2B6513"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7288E0A9" w14:textId="0FFD3EB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大阪湾及び淀川河口域において貝毒原因プランクトンの定期調査</w:t>
            </w:r>
            <w:r w:rsidRPr="000635BC">
              <w:rPr>
                <w:rFonts w:ascii="ＭＳ ゴシック" w:eastAsia="ＭＳ ゴシック" w:hAnsi="ＭＳ ゴシック" w:hint="eastAsia"/>
                <w:kern w:val="0"/>
                <w:sz w:val="16"/>
                <w:szCs w:val="16"/>
              </w:rPr>
              <w:t>や、漁業者による貝毒の簡易検査体制などを継続し、漁業者の事業や府民の安心安全に着実に貢献した。</w:t>
            </w:r>
          </w:p>
        </w:tc>
        <w:tc>
          <w:tcPr>
            <w:tcW w:w="3685" w:type="dxa"/>
            <w:gridSpan w:val="2"/>
            <w:vMerge/>
          </w:tcPr>
          <w:p w14:paraId="081FA9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A3089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AAB25D8" w14:textId="77777777" w:rsidR="00DE5F59" w:rsidRPr="000635BC" w:rsidRDefault="00DE5F59" w:rsidP="00DE5F59">
      <w:pPr>
        <w:rPr>
          <w:rFonts w:ascii="ＭＳ ゴシック" w:eastAsia="ＭＳ ゴシック" w:hAnsi="ＭＳ ゴシック"/>
          <w:szCs w:val="21"/>
        </w:rPr>
      </w:pPr>
    </w:p>
    <w:tbl>
      <w:tblPr>
        <w:tblStyle w:val="af2"/>
        <w:tblW w:w="15388" w:type="dxa"/>
        <w:tblBorders>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35C8F3E1" w14:textId="77777777" w:rsidTr="00D2568C">
        <w:trPr>
          <w:trHeight w:val="203"/>
        </w:trPr>
        <w:tc>
          <w:tcPr>
            <w:tcW w:w="2736" w:type="dxa"/>
            <w:shd w:val="clear" w:color="auto" w:fill="D9D9D9" w:themeFill="background1" w:themeFillShade="D9"/>
            <w:vAlign w:val="center"/>
          </w:tcPr>
          <w:p w14:paraId="45C2E62D" w14:textId="77777777" w:rsidR="00A26510" w:rsidRPr="000635BC" w:rsidRDefault="00A26510"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shd w:val="clear" w:color="auto" w:fill="D9D9D9" w:themeFill="background1" w:themeFillShade="D9"/>
            <w:vAlign w:val="center"/>
          </w:tcPr>
          <w:p w14:paraId="61052EE0" w14:textId="77777777" w:rsidR="00A26510" w:rsidRPr="000635BC" w:rsidRDefault="00A26510"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shd w:val="clear" w:color="auto" w:fill="D9D9D9" w:themeFill="background1" w:themeFillShade="D9"/>
            <w:vAlign w:val="center"/>
          </w:tcPr>
          <w:p w14:paraId="1EE4421C" w14:textId="77777777" w:rsidR="00A26510" w:rsidRPr="000635BC" w:rsidRDefault="00A26510"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0B4B4B9" w14:textId="77777777" w:rsidTr="00D2568C">
        <w:trPr>
          <w:trHeight w:val="135"/>
        </w:trPr>
        <w:tc>
          <w:tcPr>
            <w:tcW w:w="2736" w:type="dxa"/>
          </w:tcPr>
          <w:p w14:paraId="7940D20E" w14:textId="77777777" w:rsidR="00A26510" w:rsidRPr="000635BC" w:rsidRDefault="00A26510"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2756" w:type="dxa"/>
          </w:tcPr>
          <w:p w14:paraId="46C762B0" w14:textId="77777777" w:rsidR="00A26510" w:rsidRPr="000635BC" w:rsidRDefault="00A26510" w:rsidP="00FA4418">
            <w:pPr>
              <w:tabs>
                <w:tab w:val="left" w:pos="3235"/>
              </w:tabs>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9896" w:type="dxa"/>
          </w:tcPr>
          <w:p w14:paraId="6A21E0A9" w14:textId="454E466F" w:rsidR="00A26510" w:rsidRPr="000635BC" w:rsidRDefault="00A26510" w:rsidP="00FA4418">
            <w:pPr>
              <w:tabs>
                <w:tab w:val="left" w:pos="323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緊急時への対応と備え</w:t>
            </w:r>
            <w:r w:rsidRPr="000635BC">
              <w:rPr>
                <w:rFonts w:ascii="ＭＳ ゴシック" w:eastAsia="ＭＳ ゴシック" w:hAnsi="ＭＳ ゴシック" w:hint="eastAsia"/>
                <w:kern w:val="0"/>
                <w:sz w:val="18"/>
                <w:szCs w:val="18"/>
              </w:rPr>
              <w:t xml:space="preserve">　</w:t>
            </w:r>
          </w:p>
        </w:tc>
      </w:tr>
      <w:tr w:rsidR="00572925" w:rsidRPr="000635BC" w14:paraId="7210C124" w14:textId="77777777" w:rsidTr="00D2568C">
        <w:trPr>
          <w:trHeight w:val="2347"/>
        </w:trPr>
        <w:tc>
          <w:tcPr>
            <w:tcW w:w="2736" w:type="dxa"/>
            <w:vMerge w:val="restart"/>
          </w:tcPr>
          <w:p w14:paraId="1F85E451"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環境、農林水産分野における府の緊急時対応を技術的に支援する。</w:t>
            </w:r>
          </w:p>
          <w:p w14:paraId="6E94B95C"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また、人の健康や生活環境に影響を及ぼすおそれのある環境課題等に係る予見的な調査研究や農林水産業に影響を及ぼす可能性のある事象に係る情報収集など将来的なリスクの低減に資する取組も実施する。</w:t>
            </w:r>
          </w:p>
        </w:tc>
        <w:tc>
          <w:tcPr>
            <w:tcW w:w="2756" w:type="dxa"/>
          </w:tcPr>
          <w:p w14:paraId="5A97F8A1" w14:textId="16C8231F" w:rsidR="00A26510" w:rsidRPr="000635BC" w:rsidRDefault="007E44D3" w:rsidP="00176BCE">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環境及び農林水産業に係る大阪府の緊急時対応を技術的に支援するため、以下の取組を行う。</w:t>
            </w:r>
          </w:p>
        </w:tc>
        <w:tc>
          <w:tcPr>
            <w:tcW w:w="9896" w:type="dxa"/>
          </w:tcPr>
          <w:p w14:paraId="132A1C39" w14:textId="77777777" w:rsidR="00A26510" w:rsidRPr="000635BC" w:rsidRDefault="00A26510"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緊急時への対応</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4"/>
              <w:gridCol w:w="1276"/>
              <w:gridCol w:w="1276"/>
              <w:gridCol w:w="1276"/>
              <w:gridCol w:w="708"/>
              <w:gridCol w:w="708"/>
            </w:tblGrid>
            <w:tr w:rsidR="00572925" w:rsidRPr="000635BC" w14:paraId="451536DA" w14:textId="5F120DE8" w:rsidTr="0040111A">
              <w:trPr>
                <w:trHeight w:val="207"/>
              </w:trPr>
              <w:tc>
                <w:tcPr>
                  <w:tcW w:w="4024" w:type="dxa"/>
                  <w:tcBorders>
                    <w:right w:val="double" w:sz="4" w:space="0" w:color="auto"/>
                  </w:tcBorders>
                  <w:vAlign w:val="center"/>
                </w:tcPr>
                <w:p w14:paraId="5189611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内容</w:t>
                  </w:r>
                </w:p>
              </w:tc>
              <w:tc>
                <w:tcPr>
                  <w:tcW w:w="1276" w:type="dxa"/>
                  <w:tcBorders>
                    <w:left w:val="double" w:sz="4" w:space="0" w:color="auto"/>
                    <w:right w:val="double" w:sz="4" w:space="0" w:color="auto"/>
                  </w:tcBorders>
                  <w:vAlign w:val="center"/>
                </w:tcPr>
                <w:p w14:paraId="1E5F8E6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2E6920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76" w:type="dxa"/>
                  <w:tcBorders>
                    <w:left w:val="double" w:sz="4" w:space="0" w:color="auto"/>
                    <w:right w:val="double" w:sz="4" w:space="0" w:color="auto"/>
                  </w:tcBorders>
                  <w:vAlign w:val="center"/>
                </w:tcPr>
                <w:p w14:paraId="727C1DF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E971C6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76" w:type="dxa"/>
                  <w:tcBorders>
                    <w:left w:val="double" w:sz="4" w:space="0" w:color="auto"/>
                  </w:tcBorders>
                  <w:vAlign w:val="center"/>
                </w:tcPr>
                <w:p w14:paraId="262A26FD"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A2683E3"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8" w:type="dxa"/>
                  <w:tcBorders>
                    <w:left w:val="double" w:sz="4" w:space="0" w:color="auto"/>
                  </w:tcBorders>
                  <w:vAlign w:val="center"/>
                </w:tcPr>
                <w:p w14:paraId="729E7C58"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8" w:type="dxa"/>
                  <w:tcBorders>
                    <w:left w:val="double" w:sz="4" w:space="0" w:color="auto"/>
                  </w:tcBorders>
                  <w:vAlign w:val="center"/>
                </w:tcPr>
                <w:p w14:paraId="52AC6A73" w14:textId="0FF049DA" w:rsidR="0040111A" w:rsidRPr="000635BC" w:rsidRDefault="0040111A"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4A2AC777" w14:textId="3B7CB091" w:rsidTr="0040111A">
              <w:trPr>
                <w:trHeight w:val="207"/>
              </w:trPr>
              <w:tc>
                <w:tcPr>
                  <w:tcW w:w="4024" w:type="dxa"/>
                  <w:tcBorders>
                    <w:right w:val="double" w:sz="4" w:space="0" w:color="auto"/>
                  </w:tcBorders>
                  <w:vAlign w:val="center"/>
                </w:tcPr>
                <w:p w14:paraId="59E61ED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アスベスト濃度分析（検体）</w:t>
                  </w:r>
                </w:p>
              </w:tc>
              <w:tc>
                <w:tcPr>
                  <w:tcW w:w="1276" w:type="dxa"/>
                  <w:tcBorders>
                    <w:left w:val="double" w:sz="4" w:space="0" w:color="auto"/>
                    <w:right w:val="double" w:sz="4" w:space="0" w:color="auto"/>
                  </w:tcBorders>
                  <w:vAlign w:val="center"/>
                </w:tcPr>
                <w:p w14:paraId="6C39E92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24</w:t>
                  </w:r>
                </w:p>
              </w:tc>
              <w:tc>
                <w:tcPr>
                  <w:tcW w:w="1276" w:type="dxa"/>
                  <w:tcBorders>
                    <w:left w:val="double" w:sz="4" w:space="0" w:color="auto"/>
                    <w:right w:val="double" w:sz="4" w:space="0" w:color="auto"/>
                  </w:tcBorders>
                  <w:vAlign w:val="center"/>
                </w:tcPr>
                <w:p w14:paraId="04B38A1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sz w:val="18"/>
                      <w:szCs w:val="18"/>
                    </w:rPr>
                    <w:t>7</w:t>
                  </w:r>
                </w:p>
              </w:tc>
              <w:tc>
                <w:tcPr>
                  <w:tcW w:w="1276" w:type="dxa"/>
                  <w:tcBorders>
                    <w:left w:val="double" w:sz="4" w:space="0" w:color="auto"/>
                  </w:tcBorders>
                  <w:vAlign w:val="center"/>
                </w:tcPr>
                <w:p w14:paraId="76C4677E"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9</w:t>
                  </w:r>
                </w:p>
              </w:tc>
              <w:tc>
                <w:tcPr>
                  <w:tcW w:w="708" w:type="dxa"/>
                  <w:tcBorders>
                    <w:left w:val="double" w:sz="4" w:space="0" w:color="auto"/>
                  </w:tcBorders>
                </w:tcPr>
                <w:p w14:paraId="67C34B4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84</w:t>
                  </w:r>
                </w:p>
              </w:tc>
              <w:tc>
                <w:tcPr>
                  <w:tcW w:w="708" w:type="dxa"/>
                  <w:tcBorders>
                    <w:left w:val="double" w:sz="4" w:space="0" w:color="auto"/>
                  </w:tcBorders>
                  <w:vAlign w:val="center"/>
                </w:tcPr>
                <w:p w14:paraId="398E8F01" w14:textId="56FF8270"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87</w:t>
                  </w:r>
                </w:p>
              </w:tc>
            </w:tr>
            <w:tr w:rsidR="00572925" w:rsidRPr="000635BC" w14:paraId="6A4E1AAE" w14:textId="2D10FB85" w:rsidTr="0040111A">
              <w:trPr>
                <w:trHeight w:val="207"/>
              </w:trPr>
              <w:tc>
                <w:tcPr>
                  <w:tcW w:w="4024" w:type="dxa"/>
                  <w:tcBorders>
                    <w:right w:val="double" w:sz="4" w:space="0" w:color="auto"/>
                  </w:tcBorders>
                  <w:vAlign w:val="center"/>
                </w:tcPr>
                <w:p w14:paraId="66330BAD"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農産物の病害虫診断と防除の助言（回）</w:t>
                  </w:r>
                </w:p>
              </w:tc>
              <w:tc>
                <w:tcPr>
                  <w:tcW w:w="1276" w:type="dxa"/>
                  <w:tcBorders>
                    <w:left w:val="double" w:sz="4" w:space="0" w:color="auto"/>
                    <w:right w:val="double" w:sz="4" w:space="0" w:color="auto"/>
                  </w:tcBorders>
                  <w:vAlign w:val="center"/>
                </w:tcPr>
                <w:p w14:paraId="4F53D7D2"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75</w:t>
                  </w:r>
                </w:p>
              </w:tc>
              <w:tc>
                <w:tcPr>
                  <w:tcW w:w="1276" w:type="dxa"/>
                  <w:tcBorders>
                    <w:left w:val="double" w:sz="4" w:space="0" w:color="auto"/>
                    <w:right w:val="double" w:sz="4" w:space="0" w:color="auto"/>
                  </w:tcBorders>
                  <w:vAlign w:val="center"/>
                </w:tcPr>
                <w:p w14:paraId="5E8B6350"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w:t>
                  </w:r>
                  <w:r w:rsidRPr="000635BC">
                    <w:rPr>
                      <w:rFonts w:ascii="ＭＳ ゴシック" w:eastAsia="ＭＳ ゴシック" w:hAnsi="ＭＳ ゴシック"/>
                      <w:sz w:val="18"/>
                      <w:szCs w:val="16"/>
                    </w:rPr>
                    <w:t>9</w:t>
                  </w:r>
                </w:p>
              </w:tc>
              <w:tc>
                <w:tcPr>
                  <w:tcW w:w="1276" w:type="dxa"/>
                  <w:tcBorders>
                    <w:left w:val="double" w:sz="4" w:space="0" w:color="auto"/>
                  </w:tcBorders>
                  <w:vAlign w:val="center"/>
                </w:tcPr>
                <w:p w14:paraId="246DCD9B"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7</w:t>
                  </w:r>
                  <w:r w:rsidRPr="000635BC">
                    <w:rPr>
                      <w:rFonts w:ascii="ＭＳ ゴシック" w:eastAsia="ＭＳ ゴシック" w:hAnsi="ＭＳ ゴシック"/>
                      <w:sz w:val="18"/>
                      <w:szCs w:val="18"/>
                    </w:rPr>
                    <w:t>0</w:t>
                  </w:r>
                </w:p>
              </w:tc>
              <w:tc>
                <w:tcPr>
                  <w:tcW w:w="708" w:type="dxa"/>
                  <w:tcBorders>
                    <w:left w:val="double" w:sz="4" w:space="0" w:color="auto"/>
                  </w:tcBorders>
                </w:tcPr>
                <w:p w14:paraId="2375691C" w14:textId="54A0F734" w:rsidR="0040111A" w:rsidRPr="000635BC" w:rsidRDefault="00D2793E"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04</w:t>
                  </w:r>
                </w:p>
              </w:tc>
              <w:tc>
                <w:tcPr>
                  <w:tcW w:w="708" w:type="dxa"/>
                  <w:tcBorders>
                    <w:left w:val="double" w:sz="4" w:space="0" w:color="auto"/>
                  </w:tcBorders>
                  <w:vAlign w:val="center"/>
                </w:tcPr>
                <w:p w14:paraId="7F8DF534" w14:textId="5720F42F" w:rsidR="0040111A" w:rsidRPr="000635BC" w:rsidRDefault="004F1427"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73</w:t>
                  </w:r>
                </w:p>
              </w:tc>
            </w:tr>
            <w:tr w:rsidR="00572925" w:rsidRPr="000635BC" w14:paraId="29AF9383" w14:textId="0404CE92" w:rsidTr="0040111A">
              <w:trPr>
                <w:trHeight w:val="207"/>
              </w:trPr>
              <w:tc>
                <w:tcPr>
                  <w:tcW w:w="4024" w:type="dxa"/>
                  <w:tcBorders>
                    <w:right w:val="double" w:sz="4" w:space="0" w:color="auto"/>
                  </w:tcBorders>
                  <w:vAlign w:val="center"/>
                </w:tcPr>
                <w:p w14:paraId="5162784D" w14:textId="2F070733"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へい死魚診断（件）</w:t>
                  </w:r>
                </w:p>
              </w:tc>
              <w:tc>
                <w:tcPr>
                  <w:tcW w:w="1276" w:type="dxa"/>
                  <w:vMerge w:val="restart"/>
                  <w:tcBorders>
                    <w:left w:val="double" w:sz="4" w:space="0" w:color="auto"/>
                    <w:right w:val="double" w:sz="4" w:space="0" w:color="auto"/>
                  </w:tcBorders>
                  <w:vAlign w:val="center"/>
                </w:tcPr>
                <w:p w14:paraId="49ADFBD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1276" w:type="dxa"/>
                  <w:tcBorders>
                    <w:left w:val="double" w:sz="4" w:space="0" w:color="auto"/>
                    <w:right w:val="double" w:sz="4" w:space="0" w:color="auto"/>
                  </w:tcBorders>
                  <w:vAlign w:val="center"/>
                </w:tcPr>
                <w:p w14:paraId="32A22C3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276" w:type="dxa"/>
                  <w:tcBorders>
                    <w:left w:val="double" w:sz="4" w:space="0" w:color="auto"/>
                  </w:tcBorders>
                  <w:vAlign w:val="center"/>
                </w:tcPr>
                <w:p w14:paraId="1287D33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08" w:type="dxa"/>
                  <w:tcBorders>
                    <w:left w:val="double" w:sz="4" w:space="0" w:color="auto"/>
                  </w:tcBorders>
                  <w:vAlign w:val="center"/>
                </w:tcPr>
                <w:p w14:paraId="7FBDA6A9"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08" w:type="dxa"/>
                  <w:tcBorders>
                    <w:left w:val="double" w:sz="4" w:space="0" w:color="auto"/>
                  </w:tcBorders>
                  <w:vAlign w:val="center"/>
                </w:tcPr>
                <w:p w14:paraId="4775621F" w14:textId="6B53AF1D" w:rsidR="0040111A" w:rsidRPr="000635BC" w:rsidRDefault="00A32776"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w:t>
                  </w:r>
                </w:p>
              </w:tc>
            </w:tr>
            <w:tr w:rsidR="00572925" w:rsidRPr="000635BC" w14:paraId="36EC460E" w14:textId="7D422A1B" w:rsidTr="0040111A">
              <w:trPr>
                <w:trHeight w:val="207"/>
              </w:trPr>
              <w:tc>
                <w:tcPr>
                  <w:tcW w:w="4024" w:type="dxa"/>
                  <w:tcBorders>
                    <w:right w:val="double" w:sz="4" w:space="0" w:color="auto"/>
                  </w:tcBorders>
                  <w:vAlign w:val="center"/>
                </w:tcPr>
                <w:p w14:paraId="4FBAD4A4"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異常水質緊急分析（件）</w:t>
                  </w:r>
                </w:p>
              </w:tc>
              <w:tc>
                <w:tcPr>
                  <w:tcW w:w="1276" w:type="dxa"/>
                  <w:vMerge/>
                  <w:tcBorders>
                    <w:left w:val="double" w:sz="4" w:space="0" w:color="auto"/>
                    <w:right w:val="double" w:sz="4" w:space="0" w:color="auto"/>
                  </w:tcBorders>
                  <w:vAlign w:val="center"/>
                </w:tcPr>
                <w:p w14:paraId="4D7C7F6E"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3C316F5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276" w:type="dxa"/>
                  <w:tcBorders>
                    <w:left w:val="double" w:sz="4" w:space="0" w:color="auto"/>
                  </w:tcBorders>
                  <w:vAlign w:val="center"/>
                </w:tcPr>
                <w:p w14:paraId="4F89F27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tcPr>
                <w:p w14:paraId="7A26A09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708" w:type="dxa"/>
                  <w:tcBorders>
                    <w:left w:val="double" w:sz="4" w:space="0" w:color="auto"/>
                  </w:tcBorders>
                  <w:vAlign w:val="center"/>
                </w:tcPr>
                <w:p w14:paraId="6E564EC2" w14:textId="4FED8E31"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3A735493" w14:textId="0018598C" w:rsidTr="0040111A">
              <w:trPr>
                <w:trHeight w:val="207"/>
              </w:trPr>
              <w:tc>
                <w:tcPr>
                  <w:tcW w:w="4024" w:type="dxa"/>
                  <w:tcBorders>
                    <w:right w:val="double" w:sz="4" w:space="0" w:color="auto"/>
                  </w:tcBorders>
                  <w:vAlign w:val="center"/>
                </w:tcPr>
                <w:p w14:paraId="214868B8"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大阪湾の貝毒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val="restart"/>
                  <w:tcBorders>
                    <w:left w:val="double" w:sz="4" w:space="0" w:color="auto"/>
                    <w:right w:val="double" w:sz="4" w:space="0" w:color="auto"/>
                  </w:tcBorders>
                  <w:vAlign w:val="center"/>
                </w:tcPr>
                <w:p w14:paraId="71E6285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1276" w:type="dxa"/>
                  <w:tcBorders>
                    <w:left w:val="double" w:sz="4" w:space="0" w:color="auto"/>
                    <w:right w:val="double" w:sz="4" w:space="0" w:color="auto"/>
                  </w:tcBorders>
                  <w:vAlign w:val="center"/>
                </w:tcPr>
                <w:p w14:paraId="25A5A49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4</w:t>
                  </w:r>
                </w:p>
              </w:tc>
              <w:tc>
                <w:tcPr>
                  <w:tcW w:w="1276" w:type="dxa"/>
                  <w:tcBorders>
                    <w:left w:val="double" w:sz="4" w:space="0" w:color="auto"/>
                  </w:tcBorders>
                  <w:vAlign w:val="center"/>
                </w:tcPr>
                <w:p w14:paraId="5EA7DD64"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56</w:t>
                  </w:r>
                </w:p>
              </w:tc>
              <w:tc>
                <w:tcPr>
                  <w:tcW w:w="708" w:type="dxa"/>
                  <w:tcBorders>
                    <w:left w:val="double" w:sz="4" w:space="0" w:color="auto"/>
                  </w:tcBorders>
                </w:tcPr>
                <w:p w14:paraId="68E5296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708" w:type="dxa"/>
                  <w:tcBorders>
                    <w:left w:val="double" w:sz="4" w:space="0" w:color="auto"/>
                  </w:tcBorders>
                  <w:vAlign w:val="center"/>
                </w:tcPr>
                <w:p w14:paraId="41300715" w14:textId="5EF97F96" w:rsidR="0040111A" w:rsidRPr="000635BC" w:rsidRDefault="007E02C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52</w:t>
                  </w:r>
                </w:p>
              </w:tc>
            </w:tr>
            <w:tr w:rsidR="00572925" w:rsidRPr="000635BC" w14:paraId="5089F29A" w14:textId="6A8C8572" w:rsidTr="0040111A">
              <w:trPr>
                <w:trHeight w:val="165"/>
              </w:trPr>
              <w:tc>
                <w:tcPr>
                  <w:tcW w:w="4024" w:type="dxa"/>
                  <w:tcBorders>
                    <w:right w:val="double" w:sz="4" w:space="0" w:color="auto"/>
                  </w:tcBorders>
                  <w:vAlign w:val="center"/>
                </w:tcPr>
                <w:p w14:paraId="75806FA7"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淀川河口域の貝毒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tcBorders>
                    <w:left w:val="double" w:sz="4" w:space="0" w:color="auto"/>
                    <w:right w:val="double" w:sz="4" w:space="0" w:color="auto"/>
                  </w:tcBorders>
                  <w:vAlign w:val="center"/>
                </w:tcPr>
                <w:p w14:paraId="5B485B38"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01E04F6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w:t>
                  </w:r>
                </w:p>
              </w:tc>
              <w:tc>
                <w:tcPr>
                  <w:tcW w:w="1276" w:type="dxa"/>
                  <w:tcBorders>
                    <w:left w:val="double" w:sz="4" w:space="0" w:color="auto"/>
                  </w:tcBorders>
                  <w:vAlign w:val="center"/>
                </w:tcPr>
                <w:p w14:paraId="155411D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vAlign w:val="center"/>
                </w:tcPr>
                <w:p w14:paraId="553E427F"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8" w:type="dxa"/>
                  <w:tcBorders>
                    <w:left w:val="double" w:sz="4" w:space="0" w:color="auto"/>
                  </w:tcBorders>
                  <w:vAlign w:val="center"/>
                </w:tcPr>
                <w:p w14:paraId="2BE86592" w14:textId="7F3129D1" w:rsidR="0040111A" w:rsidRPr="000635BC" w:rsidRDefault="00D9543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bl>
          <w:p w14:paraId="572CF06F" w14:textId="12D84220" w:rsidR="00A26510" w:rsidRPr="000635BC" w:rsidRDefault="00231698" w:rsidP="00FA4418">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r w:rsidR="00572925" w:rsidRPr="000635BC" w14:paraId="1BEE2617" w14:textId="77777777" w:rsidTr="00D2568C">
        <w:trPr>
          <w:trHeight w:val="225"/>
        </w:trPr>
        <w:tc>
          <w:tcPr>
            <w:tcW w:w="2736" w:type="dxa"/>
            <w:vMerge/>
          </w:tcPr>
          <w:p w14:paraId="07CE74B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16608D64"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環境保全分野への対応</w:t>
            </w:r>
          </w:p>
        </w:tc>
        <w:tc>
          <w:tcPr>
            <w:tcW w:w="9896" w:type="dxa"/>
          </w:tcPr>
          <w:p w14:paraId="111CE0F1" w14:textId="5FC3D30F" w:rsidR="00A26510" w:rsidRPr="000635BC" w:rsidRDefault="00A26510" w:rsidP="00DF2119">
            <w:pPr>
              <w:spacing w:line="240" w:lineRule="exact"/>
              <w:rPr>
                <w:rFonts w:ascii="ＭＳ ゴシック" w:eastAsia="ＭＳ ゴシック" w:hAnsi="ＭＳ ゴシック"/>
                <w:kern w:val="0"/>
                <w:sz w:val="18"/>
                <w:szCs w:val="18"/>
              </w:rPr>
            </w:pPr>
            <w:hyperlink w:anchor="細目21h" w:history="1">
              <w:r w:rsidRPr="000635BC">
                <w:rPr>
                  <w:rStyle w:val="af5"/>
                  <w:rFonts w:ascii="ＭＳ ゴシック" w:eastAsia="ＭＳ ゴシック" w:hAnsi="ＭＳ ゴシック"/>
                  <w:color w:val="auto"/>
                  <w:kern w:val="0"/>
                  <w:sz w:val="18"/>
                  <w:szCs w:val="18"/>
                </w:rPr>
                <w:t>a 環境保全分野への対応</w:t>
              </w:r>
            </w:hyperlink>
            <w:r w:rsidRPr="000635BC">
              <w:rPr>
                <w:rStyle w:val="af5"/>
                <w:rFonts w:ascii="ＭＳ ゴシック" w:eastAsia="ＭＳ ゴシック" w:hAnsi="ＭＳ ゴシック"/>
                <w:color w:val="auto"/>
                <w:kern w:val="0"/>
                <w:sz w:val="18"/>
                <w:szCs w:val="18"/>
              </w:rPr>
              <w:t>（</w:t>
            </w:r>
            <w:r w:rsidRPr="000635BC">
              <w:rPr>
                <w:rStyle w:val="af5"/>
                <w:rFonts w:ascii="ＭＳ ゴシック" w:eastAsia="ＭＳ ゴシック" w:hAnsi="ＭＳ ゴシック" w:hint="eastAsia"/>
                <w:color w:val="auto"/>
                <w:kern w:val="0"/>
                <w:sz w:val="18"/>
                <w:szCs w:val="18"/>
              </w:rPr>
              <w:t>細目21</w:t>
            </w:r>
            <w:r w:rsidRPr="000635BC">
              <w:rPr>
                <w:rStyle w:val="af5"/>
                <w:rFonts w:ascii="ＭＳ ゴシック" w:eastAsia="ＭＳ ゴシック" w:hAnsi="ＭＳ ゴシック"/>
                <w:color w:val="auto"/>
                <w:kern w:val="0"/>
                <w:sz w:val="18"/>
                <w:szCs w:val="18"/>
              </w:rPr>
              <w:t>）</w:t>
            </w:r>
            <w:r w:rsidRPr="000635BC">
              <w:rPr>
                <w:rFonts w:ascii="ＭＳ ゴシック" w:eastAsia="ＭＳ ゴシック" w:hAnsi="ＭＳ ゴシック" w:hint="eastAsia"/>
                <w:kern w:val="0"/>
                <w:sz w:val="18"/>
                <w:szCs w:val="18"/>
              </w:rPr>
              <w:t xml:space="preserve">　</w:t>
            </w:r>
          </w:p>
        </w:tc>
      </w:tr>
      <w:tr w:rsidR="00572925" w:rsidRPr="000635BC" w14:paraId="04EE01F5" w14:textId="77777777" w:rsidTr="00D2568C">
        <w:trPr>
          <w:trHeight w:val="225"/>
        </w:trPr>
        <w:tc>
          <w:tcPr>
            <w:tcW w:w="2736" w:type="dxa"/>
            <w:vMerge/>
          </w:tcPr>
          <w:p w14:paraId="1A37FE1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11BD255" w14:textId="24C7E6CE"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災害や事故発生時における有害物質・油流出や魚類のへい死に関する状況調査、アスベスト等の環境分析等を行うとともに、人の健康や生活環境に影響を及ぼすおそれのある事象等、新たな環境リスクに対応する予見的な調査研究を行う。</w:t>
            </w:r>
          </w:p>
        </w:tc>
        <w:tc>
          <w:tcPr>
            <w:tcW w:w="9896" w:type="dxa"/>
          </w:tcPr>
          <w:p w14:paraId="5360EB22" w14:textId="24B0B273"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●建築物解体等工事のアスベスト濃度の緊急時の分析を実施し、結果を迅速に</w:t>
            </w:r>
            <w:r w:rsidRPr="000635BC">
              <w:rPr>
                <w:rFonts w:ascii="ＭＳ ゴシック" w:eastAsia="ＭＳ ゴシック" w:hAnsi="ＭＳ ゴシック" w:hint="eastAsia"/>
                <w:sz w:val="18"/>
                <w:szCs w:val="16"/>
              </w:rPr>
              <w:t>大阪</w:t>
            </w:r>
            <w:r w:rsidRPr="000635BC">
              <w:rPr>
                <w:rFonts w:ascii="ＭＳ ゴシック" w:eastAsia="ＭＳ ゴシック" w:hAnsi="ＭＳ ゴシック" w:hint="eastAsia"/>
                <w:sz w:val="18"/>
                <w:szCs w:val="18"/>
              </w:rPr>
              <w:t>府へ報告した（大気：</w:t>
            </w:r>
            <w:r w:rsidRPr="000635BC">
              <w:rPr>
                <w:rFonts w:ascii="ＭＳ ゴシック" w:eastAsia="ＭＳ ゴシック" w:hAnsi="ＭＳ ゴシック"/>
                <w:sz w:val="18"/>
                <w:szCs w:val="18"/>
              </w:rPr>
              <w:t>2</w:t>
            </w:r>
            <w:r w:rsidR="0064106A" w:rsidRPr="000635B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84</w:t>
            </w:r>
            <w:r w:rsidRPr="000635BC">
              <w:rPr>
                <w:rFonts w:ascii="ＭＳ ゴシック" w:eastAsia="ＭＳ ゴシック" w:hAnsi="ＭＳ ゴシック" w:hint="eastAsia"/>
                <w:sz w:val="18"/>
                <w:szCs w:val="18"/>
              </w:rPr>
              <w:t>検体）。</w:t>
            </w:r>
            <w:r w:rsidR="0064106A" w:rsidRPr="000635BC">
              <w:rPr>
                <w:rFonts w:ascii="ＭＳ ゴシック" w:eastAsia="ＭＳ ゴシック" w:hAnsi="ＭＳ ゴシック" w:hint="eastAsia"/>
                <w:sz w:val="18"/>
                <w:szCs w:val="18"/>
              </w:rPr>
              <w:t>また、アスベスト付着が疑われる廃養生シートのアスベスト有無判定のための緊急分析を実施し、結果を迅速に報告し、大阪府の行政指導に役立てた（３検体のうち２検体がアスベスト有）。</w:t>
            </w:r>
          </w:p>
          <w:p w14:paraId="482952B0" w14:textId="31CAB14A" w:rsidR="00A26510" w:rsidRPr="000635BC" w:rsidRDefault="00A26510"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●異常水質が疑われる事例についてのへい死魚</w:t>
            </w:r>
            <w:r w:rsidR="007B0960" w:rsidRPr="000635BC">
              <w:rPr>
                <w:rFonts w:ascii="ＭＳ ゴシック" w:eastAsia="ＭＳ ゴシック" w:hAnsi="ＭＳ ゴシック" w:hint="eastAsia"/>
                <w:sz w:val="18"/>
                <w:szCs w:val="18"/>
              </w:rPr>
              <w:t>診断</w:t>
            </w:r>
            <w:r w:rsidRPr="000635BC">
              <w:rPr>
                <w:rFonts w:ascii="ＭＳ ゴシック" w:eastAsia="ＭＳ ゴシック" w:hAnsi="ＭＳ ゴシック" w:hint="eastAsia"/>
                <w:sz w:val="18"/>
                <w:szCs w:val="18"/>
              </w:rPr>
              <w:t>（</w:t>
            </w:r>
            <w:r w:rsidR="00A32776"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件）や緊急分析（</w:t>
            </w:r>
            <w:r w:rsidR="0064106A"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件）を行った。</w:t>
            </w:r>
          </w:p>
          <w:p w14:paraId="46DE4BD3" w14:textId="612C7574" w:rsidR="002D3044"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●全国的な調査結果から、廃棄物最終処分場浸出水中の</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濃度のおおよその分布を明らかに</w:t>
            </w:r>
            <w:r w:rsidR="007E61F9">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また、浸出水の泡沫分離処理が</w:t>
            </w:r>
            <w:r w:rsidR="004123BA">
              <w:rPr>
                <w:rFonts w:ascii="ＭＳ ゴシック" w:eastAsia="ＭＳ ゴシック" w:hAnsi="ＭＳ ゴシック"/>
                <w:kern w:val="0"/>
                <w:sz w:val="18"/>
                <w:szCs w:val="18"/>
              </w:rPr>
              <w:t>ＰＦＡＳ</w:t>
            </w:r>
            <w:r w:rsidRPr="000635BC">
              <w:rPr>
                <w:rFonts w:ascii="ＭＳ ゴシック" w:eastAsia="ＭＳ ゴシック" w:hAnsi="ＭＳ ゴシック"/>
                <w:kern w:val="0"/>
                <w:sz w:val="18"/>
                <w:szCs w:val="18"/>
              </w:rPr>
              <w:t>の実用性のある除去技術であ</w:t>
            </w:r>
            <w:r w:rsidRPr="000635BC">
              <w:rPr>
                <w:rFonts w:ascii="ＭＳ ゴシック" w:eastAsia="ＭＳ ゴシック" w:hAnsi="ＭＳ ゴシック" w:hint="eastAsia"/>
                <w:kern w:val="0"/>
                <w:sz w:val="18"/>
                <w:szCs w:val="18"/>
              </w:rPr>
              <w:t>り</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複数回泡沫分離処理を実施することで</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を</w:t>
            </w:r>
            <w:r w:rsidR="002D3044" w:rsidRPr="000635BC">
              <w:rPr>
                <w:rFonts w:ascii="ＭＳ ゴシック" w:eastAsia="ＭＳ ゴシック" w:hAnsi="ＭＳ ゴシック" w:hint="eastAsia"/>
                <w:kern w:val="0"/>
                <w:sz w:val="18"/>
                <w:szCs w:val="18"/>
              </w:rPr>
              <w:t>より</w:t>
            </w:r>
            <w:r w:rsidRPr="000635BC">
              <w:rPr>
                <w:rFonts w:ascii="ＭＳ ゴシック" w:eastAsia="ＭＳ ゴシック" w:hAnsi="ＭＳ ゴシック" w:hint="eastAsia"/>
                <w:kern w:val="0"/>
                <w:sz w:val="18"/>
                <w:szCs w:val="18"/>
              </w:rPr>
              <w:t>濃縮した分離泡が得られることを確認した。</w:t>
            </w:r>
          </w:p>
          <w:p w14:paraId="069AE6EC" w14:textId="55B37F19" w:rsidR="0006148F" w:rsidRDefault="002D3044"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0064106A" w:rsidRPr="000635BC">
              <w:rPr>
                <w:rFonts w:ascii="ＭＳ ゴシック" w:eastAsia="ＭＳ ゴシック" w:hAnsi="ＭＳ ゴシック" w:hint="eastAsia"/>
                <w:kern w:val="0"/>
                <w:sz w:val="18"/>
                <w:szCs w:val="18"/>
              </w:rPr>
              <w:t>泡沫分離処理等を実施後の処理水が処理前と比較して</w:t>
            </w:r>
            <w:r w:rsidR="0064106A" w:rsidRPr="000635BC">
              <w:rPr>
                <w:rFonts w:ascii="ＭＳ ゴシック" w:eastAsia="ＭＳ ゴシック" w:hAnsi="ＭＳ ゴシック"/>
                <w:kern w:val="0"/>
                <w:sz w:val="18"/>
                <w:szCs w:val="18"/>
              </w:rPr>
              <w:t>活性炭への負荷を低減</w:t>
            </w:r>
            <w:r w:rsidR="0064106A" w:rsidRPr="000635BC">
              <w:rPr>
                <w:rFonts w:ascii="ＭＳ ゴシック" w:eastAsia="ＭＳ ゴシック" w:hAnsi="ＭＳ ゴシック" w:hint="eastAsia"/>
                <w:kern w:val="0"/>
                <w:sz w:val="18"/>
                <w:szCs w:val="18"/>
              </w:rPr>
              <w:t>できるか否かを確認するための小規模カラム実験に着手した</w:t>
            </w:r>
            <w:r w:rsidR="0064106A"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また、</w:t>
            </w:r>
            <w:r w:rsidR="0064106A" w:rsidRPr="000635BC">
              <w:rPr>
                <w:rFonts w:ascii="ＭＳ ゴシック" w:eastAsia="ＭＳ ゴシック" w:hAnsi="ＭＳ ゴシック" w:hint="eastAsia"/>
                <w:kern w:val="0"/>
                <w:sz w:val="18"/>
                <w:szCs w:val="18"/>
              </w:rPr>
              <w:t>地方環境研究所</w:t>
            </w:r>
            <w:r w:rsidR="0064106A" w:rsidRPr="000635BC">
              <w:rPr>
                <w:rFonts w:ascii="ＭＳ ゴシック" w:eastAsia="ＭＳ ゴシック" w:hAnsi="ＭＳ ゴシック"/>
                <w:kern w:val="0"/>
                <w:sz w:val="18"/>
                <w:szCs w:val="18"/>
              </w:rPr>
              <w:t>34</w:t>
            </w:r>
            <w:r w:rsidR="0064106A" w:rsidRPr="000635BC">
              <w:rPr>
                <w:rFonts w:ascii="ＭＳ ゴシック" w:eastAsia="ＭＳ ゴシック" w:hAnsi="ＭＳ ゴシック" w:hint="eastAsia"/>
                <w:kern w:val="0"/>
                <w:sz w:val="18"/>
                <w:szCs w:val="18"/>
              </w:rPr>
              <w:t>機関と連携し</w:t>
            </w:r>
            <w:r w:rsidR="008C2A81">
              <w:rPr>
                <w:rFonts w:ascii="ＭＳ ゴシック" w:eastAsia="ＭＳ ゴシック" w:hAnsi="ＭＳ ゴシック" w:hint="eastAsia"/>
                <w:kern w:val="0"/>
                <w:sz w:val="18"/>
                <w:szCs w:val="18"/>
              </w:rPr>
              <w:t>た</w:t>
            </w:r>
            <w:r w:rsidR="0064106A" w:rsidRPr="000635BC">
              <w:rPr>
                <w:rFonts w:ascii="ＭＳ ゴシック" w:eastAsia="ＭＳ ゴシック" w:hAnsi="ＭＳ ゴシック" w:hint="eastAsia"/>
                <w:kern w:val="0"/>
                <w:sz w:val="18"/>
                <w:szCs w:val="18"/>
              </w:rPr>
              <w:t>泡消火剤を試料とした</w:t>
            </w:r>
            <w:r w:rsidR="004123BA">
              <w:rPr>
                <w:rFonts w:ascii="ＭＳ ゴシック" w:eastAsia="ＭＳ ゴシック" w:hAnsi="ＭＳ ゴシック"/>
                <w:kern w:val="0"/>
                <w:sz w:val="18"/>
                <w:szCs w:val="18"/>
              </w:rPr>
              <w:t>ＰＦＡＳ</w:t>
            </w:r>
            <w:r w:rsidR="0064106A" w:rsidRPr="000635BC">
              <w:rPr>
                <w:rFonts w:ascii="ＭＳ ゴシック" w:eastAsia="ＭＳ ゴシック" w:hAnsi="ＭＳ ゴシック"/>
                <w:kern w:val="0"/>
                <w:sz w:val="18"/>
                <w:szCs w:val="18"/>
              </w:rPr>
              <w:t>分析法の</w:t>
            </w:r>
            <w:r w:rsidR="0064106A" w:rsidRPr="000635BC">
              <w:rPr>
                <w:rFonts w:ascii="ＭＳ ゴシック" w:eastAsia="ＭＳ ゴシック" w:hAnsi="ＭＳ ゴシック" w:hint="eastAsia"/>
                <w:kern w:val="0"/>
                <w:sz w:val="18"/>
                <w:szCs w:val="18"/>
              </w:rPr>
              <w:t>クロスチェック</w:t>
            </w:r>
            <w:r w:rsidR="0050619E">
              <w:rPr>
                <w:rFonts w:ascii="ＭＳ ゴシック" w:eastAsia="ＭＳ ゴシック" w:hAnsi="ＭＳ ゴシック" w:hint="eastAsia"/>
                <w:kern w:val="0"/>
                <w:sz w:val="18"/>
                <w:szCs w:val="18"/>
              </w:rPr>
              <w:t>（相互検定）</w:t>
            </w:r>
            <w:r w:rsidR="0064106A" w:rsidRPr="000635BC">
              <w:rPr>
                <w:rFonts w:ascii="ＭＳ ゴシック" w:eastAsia="ＭＳ ゴシック" w:hAnsi="ＭＳ ゴシック" w:hint="eastAsia"/>
                <w:kern w:val="0"/>
                <w:sz w:val="18"/>
                <w:szCs w:val="18"/>
              </w:rPr>
              <w:t>を</w:t>
            </w:r>
            <w:r w:rsidR="0050619E">
              <w:rPr>
                <w:rFonts w:ascii="ＭＳ ゴシック" w:eastAsia="ＭＳ ゴシック" w:hAnsi="ＭＳ ゴシック" w:hint="eastAsia"/>
                <w:kern w:val="0"/>
                <w:sz w:val="18"/>
                <w:szCs w:val="18"/>
              </w:rPr>
              <w:t>代表として</w:t>
            </w:r>
            <w:r w:rsidR="0064106A" w:rsidRPr="000635BC">
              <w:rPr>
                <w:rFonts w:ascii="ＭＳ ゴシック" w:eastAsia="ＭＳ ゴシック" w:hAnsi="ＭＳ ゴシック" w:hint="eastAsia"/>
                <w:kern w:val="0"/>
                <w:sz w:val="18"/>
                <w:szCs w:val="18"/>
              </w:rPr>
              <w:t>実施し、社会実装に向けた調査基盤を整備した</w:t>
            </w:r>
            <w:r w:rsidR="0064106A" w:rsidRPr="000635BC">
              <w:rPr>
                <w:rFonts w:ascii="ＭＳ ゴシック" w:eastAsia="ＭＳ ゴシック" w:hAnsi="ＭＳ ゴシック"/>
                <w:kern w:val="0"/>
                <w:sz w:val="18"/>
                <w:szCs w:val="18"/>
              </w:rPr>
              <w:t>。</w:t>
            </w:r>
          </w:p>
          <w:p w14:paraId="49B44B17" w14:textId="350EA1B0" w:rsidR="0006148F" w:rsidRPr="0006148F" w:rsidRDefault="0006148F"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令和６年度に引き続き、</w:t>
            </w:r>
            <w:r w:rsidRPr="00885B21">
              <w:rPr>
                <w:rFonts w:ascii="ＭＳ ゴシック" w:eastAsia="ＭＳ ゴシック" w:hAnsi="ＭＳ ゴシック"/>
                <w:kern w:val="0"/>
                <w:sz w:val="18"/>
                <w:szCs w:val="18"/>
              </w:rPr>
              <w:t>環境総合推進費</w:t>
            </w:r>
            <w:r>
              <w:rPr>
                <w:rFonts w:ascii="ＭＳ ゴシック" w:eastAsia="ＭＳ ゴシック" w:hAnsi="ＭＳ ゴシック" w:hint="eastAsia"/>
                <w:kern w:val="0"/>
                <w:sz w:val="18"/>
                <w:szCs w:val="18"/>
              </w:rPr>
              <w:t>の研究課題である</w:t>
            </w:r>
            <w:r w:rsidRPr="00885B21">
              <w:rPr>
                <w:rFonts w:ascii="ＭＳ ゴシック" w:eastAsia="ＭＳ ゴシック" w:hAnsi="ＭＳ ゴシック"/>
                <w:kern w:val="0"/>
                <w:sz w:val="18"/>
                <w:szCs w:val="18"/>
              </w:rPr>
              <w:t>「最終処分場浸出水等に含まれ</w:t>
            </w:r>
            <w:r w:rsidRPr="00885B21">
              <w:rPr>
                <w:rFonts w:ascii="ＭＳ ゴシック" w:eastAsia="ＭＳ ゴシック" w:hAnsi="ＭＳ ゴシック" w:hint="eastAsia"/>
                <w:kern w:val="0"/>
                <w:sz w:val="18"/>
                <w:szCs w:val="18"/>
              </w:rPr>
              <w:t>る</w:t>
            </w:r>
            <w:r w:rsidR="000D4379" w:rsidRPr="000635BC">
              <w:rPr>
                <w:rFonts w:ascii="ＭＳ ゴシック" w:eastAsia="ＭＳ ゴシック" w:hAnsi="ＭＳ ゴシック" w:hint="eastAsia"/>
                <w:kern w:val="0"/>
                <w:sz w:val="16"/>
                <w:szCs w:val="14"/>
              </w:rPr>
              <w:t>ＰＯＰｓ</w:t>
            </w:r>
            <w:r w:rsidRPr="00885B21">
              <w:rPr>
                <w:rFonts w:ascii="ＭＳ ゴシック" w:eastAsia="ＭＳ ゴシック" w:hAnsi="ＭＳ ゴシック"/>
                <w:kern w:val="0"/>
                <w:sz w:val="18"/>
                <w:szCs w:val="18"/>
              </w:rPr>
              <w:t>等の排出機構の解明とリスク低減技術の</w:t>
            </w:r>
            <w:r w:rsidRPr="00885B21">
              <w:rPr>
                <w:rFonts w:ascii="ＭＳ ゴシック" w:eastAsia="ＭＳ ゴシック" w:hAnsi="ＭＳ ゴシック" w:hint="eastAsia"/>
                <w:kern w:val="0"/>
                <w:sz w:val="18"/>
                <w:szCs w:val="18"/>
              </w:rPr>
              <w:t>開発</w:t>
            </w:r>
            <w:r w:rsidRPr="00885B21">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の</w:t>
            </w:r>
            <w:r w:rsidR="000D4379">
              <w:rPr>
                <w:rFonts w:ascii="ＭＳ ゴシック" w:eastAsia="ＭＳ ゴシック" w:hAnsi="ＭＳ ゴシック" w:hint="eastAsia"/>
                <w:kern w:val="0"/>
                <w:sz w:val="18"/>
                <w:szCs w:val="18"/>
              </w:rPr>
              <w:t>研究</w:t>
            </w:r>
            <w:r w:rsidRPr="00885B21">
              <w:rPr>
                <w:rFonts w:ascii="ＭＳ ゴシック" w:eastAsia="ＭＳ ゴシック" w:hAnsi="ＭＳ ゴシック" w:hint="eastAsia"/>
                <w:kern w:val="0"/>
                <w:sz w:val="18"/>
                <w:szCs w:val="18"/>
              </w:rPr>
              <w:t>代表として</w:t>
            </w:r>
            <w:r w:rsidR="000D4379">
              <w:rPr>
                <w:rFonts w:ascii="ＭＳ ゴシック" w:eastAsia="ＭＳ ゴシック" w:hAnsi="ＭＳ ゴシック" w:hint="eastAsia"/>
                <w:kern w:val="0"/>
                <w:sz w:val="18"/>
                <w:szCs w:val="18"/>
              </w:rPr>
              <w:t>、</w:t>
            </w:r>
            <w:r w:rsidR="0050619E">
              <w:rPr>
                <w:rFonts w:ascii="ＭＳ ゴシック" w:eastAsia="ＭＳ ゴシック" w:hAnsi="ＭＳ ゴシック" w:hint="eastAsia"/>
                <w:kern w:val="0"/>
                <w:sz w:val="18"/>
                <w:szCs w:val="18"/>
              </w:rPr>
              <w:t>全国</w:t>
            </w:r>
            <w:r w:rsidR="000D4379" w:rsidRPr="000D4379">
              <w:rPr>
                <w:rFonts w:ascii="ＭＳ ゴシック" w:eastAsia="ＭＳ ゴシック" w:hAnsi="ＭＳ ゴシック"/>
                <w:kern w:val="0"/>
                <w:sz w:val="18"/>
                <w:szCs w:val="18"/>
              </w:rPr>
              <w:t>各地の最終処分場浸出水における分析法構築及び排出実態把握の全国展開</w:t>
            </w:r>
            <w:r w:rsidR="000D4379">
              <w:rPr>
                <w:rFonts w:ascii="ＭＳ ゴシック" w:eastAsia="ＭＳ ゴシック" w:hAnsi="ＭＳ ゴシック" w:hint="eastAsia"/>
                <w:kern w:val="0"/>
                <w:sz w:val="18"/>
                <w:szCs w:val="18"/>
              </w:rPr>
              <w:t>及びリ</w:t>
            </w:r>
            <w:r w:rsidR="000D4379" w:rsidRPr="000D4379">
              <w:rPr>
                <w:rFonts w:ascii="ＭＳ ゴシック" w:eastAsia="ＭＳ ゴシック" w:hAnsi="ＭＳ ゴシック"/>
                <w:kern w:val="0"/>
                <w:sz w:val="18"/>
                <w:szCs w:val="18"/>
              </w:rPr>
              <w:t>スク把握</w:t>
            </w:r>
            <w:r w:rsidR="000D4379">
              <w:rPr>
                <w:rFonts w:ascii="ＭＳ ゴシック" w:eastAsia="ＭＳ ゴシック" w:hAnsi="ＭＳ ゴシック" w:hint="eastAsia"/>
                <w:kern w:val="0"/>
                <w:sz w:val="18"/>
                <w:szCs w:val="18"/>
              </w:rPr>
              <w:t>等に関する</w:t>
            </w:r>
            <w:r>
              <w:rPr>
                <w:rFonts w:ascii="ＭＳ ゴシック" w:eastAsia="ＭＳ ゴシック" w:hAnsi="ＭＳ ゴシック" w:hint="eastAsia"/>
                <w:kern w:val="0"/>
                <w:sz w:val="18"/>
                <w:szCs w:val="18"/>
              </w:rPr>
              <w:t>研究を実施した。</w:t>
            </w:r>
          </w:p>
          <w:p w14:paraId="373D24C6" w14:textId="2D26601E" w:rsidR="00A26510"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移行特性を解明するため、</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含有ほ場土壌での根菜・葉菜類の栽培</w:t>
            </w:r>
            <w:r w:rsidRPr="000635BC">
              <w:rPr>
                <w:rFonts w:ascii="ＭＳ ゴシック" w:eastAsia="ＭＳ ゴシック" w:hAnsi="ＭＳ ゴシック" w:hint="eastAsia"/>
                <w:sz w:val="18"/>
                <w:szCs w:val="18"/>
              </w:rPr>
              <w:t>を行い、栽培土壌</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収穫した作物の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w:t>
            </w:r>
            <w:r w:rsidR="00E70BC1" w:rsidRPr="000635BC">
              <w:rPr>
                <w:rFonts w:ascii="ＭＳ ゴシック" w:eastAsia="ＭＳ ゴシック" w:hAnsi="ＭＳ ゴシック" w:hint="eastAsia"/>
                <w:kern w:val="0"/>
                <w:sz w:val="16"/>
                <w:szCs w:val="16"/>
              </w:rPr>
              <w:t>（国研）</w:t>
            </w:r>
            <w:r w:rsidR="003E7D75">
              <w:rPr>
                <w:rFonts w:ascii="ＭＳ ゴシック" w:eastAsia="ＭＳ ゴシック" w:hAnsi="ＭＳ ゴシック" w:hint="eastAsia"/>
                <w:sz w:val="18"/>
                <w:szCs w:val="18"/>
              </w:rPr>
              <w:t>農研機構が代表として実施する</w:t>
            </w:r>
            <w:r w:rsidRPr="000635BC">
              <w:rPr>
                <w:rFonts w:ascii="ＭＳ ゴシック" w:eastAsia="ＭＳ ゴシック" w:hAnsi="ＭＳ ゴシック" w:hint="eastAsia"/>
                <w:sz w:val="18"/>
                <w:szCs w:val="18"/>
              </w:rPr>
              <w:t>農作物中の「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分析マニュアル</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の実用性検証のためのワークショップ</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sz w:val="18"/>
                <w:szCs w:val="18"/>
              </w:rPr>
              <w:t>に参画した。</w:t>
            </w:r>
          </w:p>
          <w:p w14:paraId="7FC35DAF" w14:textId="0FB244FB" w:rsidR="00F67DE2" w:rsidRPr="000635BC" w:rsidRDefault="00F67DE2" w:rsidP="0064106A">
            <w:pPr>
              <w:spacing w:line="240" w:lineRule="exact"/>
              <w:ind w:left="160" w:hangingChars="100" w:hanging="160"/>
              <w:rPr>
                <w:rFonts w:ascii="ＭＳ ゴシック" w:eastAsia="ＭＳ ゴシック" w:hAnsi="ＭＳ ゴシック"/>
                <w:sz w:val="16"/>
              </w:rPr>
            </w:pPr>
          </w:p>
        </w:tc>
      </w:tr>
      <w:tr w:rsidR="00572925" w:rsidRPr="000635BC" w14:paraId="0539631C" w14:textId="77777777" w:rsidTr="00D2568C">
        <w:trPr>
          <w:trHeight w:val="225"/>
        </w:trPr>
        <w:tc>
          <w:tcPr>
            <w:tcW w:w="2736" w:type="dxa"/>
            <w:vMerge/>
          </w:tcPr>
          <w:p w14:paraId="39CDBF63"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25341953"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b 農林・野生動物分野への対応</w:t>
            </w:r>
          </w:p>
        </w:tc>
        <w:tc>
          <w:tcPr>
            <w:tcW w:w="9896" w:type="dxa"/>
          </w:tcPr>
          <w:p w14:paraId="5ABC4F41" w14:textId="57B168B7" w:rsidR="00A26510" w:rsidRPr="000635BC" w:rsidRDefault="00A26510" w:rsidP="00DF2119">
            <w:pPr>
              <w:spacing w:line="240" w:lineRule="exact"/>
              <w:rPr>
                <w:rFonts w:ascii="ＭＳ ゴシック" w:eastAsia="ＭＳ ゴシック" w:hAnsi="ＭＳ ゴシック"/>
                <w:kern w:val="0"/>
                <w:sz w:val="18"/>
                <w:szCs w:val="18"/>
              </w:rPr>
            </w:pPr>
            <w:hyperlink w:anchor="細目22h" w:history="1">
              <w:r w:rsidRPr="000635BC">
                <w:rPr>
                  <w:rStyle w:val="af5"/>
                  <w:rFonts w:ascii="ＭＳ ゴシック" w:eastAsia="ＭＳ ゴシック" w:hAnsi="ＭＳ ゴシック"/>
                  <w:color w:val="auto"/>
                  <w:kern w:val="0"/>
                  <w:sz w:val="18"/>
                  <w:szCs w:val="18"/>
                </w:rPr>
                <w:t>b 農林・野生動物分野への対応（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2）</w:t>
              </w:r>
              <w:r w:rsidRPr="000635BC">
                <w:rPr>
                  <w:rStyle w:val="af5"/>
                  <w:rFonts w:ascii="ＭＳ ゴシック" w:eastAsia="ＭＳ ゴシック" w:hAnsi="ＭＳ ゴシック" w:hint="eastAsia"/>
                  <w:color w:val="auto"/>
                  <w:kern w:val="0"/>
                  <w:sz w:val="18"/>
                  <w:szCs w:val="18"/>
                </w:rPr>
                <w:t xml:space="preserve">　</w:t>
              </w:r>
            </w:hyperlink>
          </w:p>
        </w:tc>
      </w:tr>
      <w:tr w:rsidR="00572925" w:rsidRPr="000635BC" w14:paraId="0937F7BE" w14:textId="77777777" w:rsidTr="00D2568C">
        <w:trPr>
          <w:trHeight w:val="225"/>
        </w:trPr>
        <w:tc>
          <w:tcPr>
            <w:tcW w:w="2736" w:type="dxa"/>
            <w:vMerge/>
          </w:tcPr>
          <w:p w14:paraId="059BCB45"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44D1BBFB" w14:textId="38DA6534"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産物の病害虫等の診断を行うとともに、シカ、イノシシ等の野生動物やアライグマ等の外来生物による農林業被害の情報収集を行う。これらの突発的な増加に対しては、発生状況調査に基づく現地への防除対策指導を行う。また、大阪府と連携して指定有害動植物の調査や、特定外来生物のアライグマに寄生するダニによる動物由来感染症の調査を行う。特定外来生物クビアカツヤカミキリについては、効果的な防除方法として、ネット巻きや塗布剤による産卵防止効果の検証を継続して行うとともに、必要に応じて</w:t>
            </w:r>
            <w:r w:rsidRPr="000635BC">
              <w:rPr>
                <w:rFonts w:ascii="ＭＳ ゴシック" w:eastAsia="ＭＳ ゴシック" w:hAnsi="ＭＳ ゴシック" w:hint="eastAsia"/>
                <w:kern w:val="0"/>
                <w:sz w:val="16"/>
                <w:szCs w:val="18"/>
              </w:rPr>
              <w:lastRenderedPageBreak/>
              <w:t>新たに得られた知見を基に手引書の更新を行う。また、他の害虫による被害との判別方法や防除対策について普及指導を行い、地域協働による防除・駆除の仕組づくりに協力する。さらに、様々な情報ソースを活用し、被害発生現地の被害状況の把握と分布拡大状況の予測に基づく警戒体制モデルを構築する。</w:t>
            </w:r>
          </w:p>
        </w:tc>
        <w:tc>
          <w:tcPr>
            <w:tcW w:w="9896" w:type="dxa"/>
          </w:tcPr>
          <w:p w14:paraId="7816F1E9" w14:textId="48002E83" w:rsidR="00777FEC" w:rsidRPr="000635BC" w:rsidRDefault="00777FEC" w:rsidP="00D9543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●クビアカツヤカミキリについて、大阪府内での発生状況や被害実態のデータに基づき分布図を</w:t>
            </w:r>
            <w:r w:rsidR="00EB1C18"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作成し、その情報をもとに</w:t>
            </w:r>
            <w:r w:rsidR="00543B26" w:rsidRPr="000635BC">
              <w:rPr>
                <w:rFonts w:ascii="ＭＳ ゴシック" w:eastAsia="ＭＳ ゴシック" w:hAnsi="ＭＳ ゴシック" w:hint="eastAsia"/>
                <w:kern w:val="0"/>
                <w:sz w:val="18"/>
                <w:szCs w:val="18"/>
              </w:rPr>
              <w:t>令和</w:t>
            </w:r>
            <w:r w:rsidR="00D95432"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hint="eastAsia"/>
                <w:kern w:val="0"/>
                <w:sz w:val="18"/>
                <w:szCs w:val="18"/>
              </w:rPr>
              <w:t>年度の分布拡大予測を行った。</w:t>
            </w:r>
          </w:p>
          <w:p w14:paraId="3287444B" w14:textId="4A052E22" w:rsidR="005F24E0" w:rsidRPr="000635BC" w:rsidRDefault="0066484D" w:rsidP="00EB1C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●クビアカツヤカミキリの産卵を阻止するため</w:t>
            </w:r>
            <w:r w:rsidR="00EB1C18" w:rsidRPr="000635BC">
              <w:rPr>
                <w:rFonts w:ascii="ＭＳ ゴシック" w:eastAsia="ＭＳ ゴシック" w:hAnsi="ＭＳ ゴシック" w:hint="eastAsia"/>
                <w:kern w:val="0"/>
                <w:sz w:val="18"/>
                <w:szCs w:val="18"/>
              </w:rPr>
              <w:t>、サクラを対象とした</w:t>
            </w:r>
            <w:r w:rsidRPr="000635BC">
              <w:rPr>
                <w:rFonts w:ascii="ＭＳ ゴシック" w:eastAsia="ＭＳ ゴシック" w:hAnsi="ＭＳ ゴシック" w:hint="eastAsia"/>
                <w:kern w:val="0"/>
                <w:sz w:val="18"/>
                <w:szCs w:val="18"/>
              </w:rPr>
              <w:t>ネット巻き</w:t>
            </w:r>
            <w:r w:rsidR="00EB1C18"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塗布剤の施用</w:t>
            </w:r>
            <w:r w:rsidR="00EB1C18" w:rsidRPr="000635BC">
              <w:rPr>
                <w:rFonts w:ascii="ＭＳ ゴシック" w:eastAsia="ＭＳ ゴシック" w:hAnsi="ＭＳ ゴシック" w:hint="eastAsia"/>
                <w:kern w:val="0"/>
                <w:sz w:val="18"/>
                <w:szCs w:val="18"/>
              </w:rPr>
              <w:t>に関する現地実証試験並びにモモを対象とした被覆資材の</w:t>
            </w:r>
            <w:r w:rsidRPr="000635BC">
              <w:rPr>
                <w:rFonts w:ascii="ＭＳ ゴシック" w:eastAsia="ＭＳ ゴシック" w:hAnsi="ＭＳ ゴシック" w:hint="eastAsia"/>
                <w:kern w:val="0"/>
                <w:sz w:val="18"/>
                <w:szCs w:val="18"/>
              </w:rPr>
              <w:t>現地実証試験を継続</w:t>
            </w:r>
            <w:r w:rsidR="00EB1C18" w:rsidRPr="000635BC">
              <w:rPr>
                <w:rFonts w:ascii="ＭＳ ゴシック" w:eastAsia="ＭＳ ゴシック" w:hAnsi="ＭＳ ゴシック" w:hint="eastAsia"/>
                <w:kern w:val="0"/>
                <w:sz w:val="18"/>
                <w:szCs w:val="18"/>
              </w:rPr>
              <w:t>して</w:t>
            </w:r>
            <w:r w:rsidRPr="000635BC">
              <w:rPr>
                <w:rFonts w:ascii="ＭＳ ゴシック" w:eastAsia="ＭＳ ゴシック" w:hAnsi="ＭＳ ゴシック" w:hint="eastAsia"/>
                <w:kern w:val="0"/>
                <w:sz w:val="18"/>
                <w:szCs w:val="18"/>
              </w:rPr>
              <w:t>実施した。</w:t>
            </w:r>
          </w:p>
          <w:p w14:paraId="3D256294" w14:textId="3FBEEA78"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●農作物に被害を与えるアザミウマ類や</w:t>
            </w:r>
            <w:r w:rsidR="004F1427" w:rsidRPr="000635BC">
              <w:rPr>
                <w:rFonts w:ascii="ＭＳ ゴシック" w:eastAsia="ＭＳ ゴシック" w:hAnsi="ＭＳ ゴシック" w:hint="eastAsia"/>
                <w:kern w:val="0"/>
                <w:sz w:val="18"/>
                <w:szCs w:val="18"/>
              </w:rPr>
              <w:t>コナジラミ</w:t>
            </w:r>
            <w:r w:rsidRPr="000635BC">
              <w:rPr>
                <w:rFonts w:ascii="ＭＳ ゴシック" w:eastAsia="ＭＳ ゴシック" w:hAnsi="ＭＳ ゴシック" w:hint="eastAsia"/>
                <w:kern w:val="0"/>
                <w:sz w:val="18"/>
                <w:szCs w:val="18"/>
              </w:rPr>
              <w:t>類、</w:t>
            </w:r>
            <w:r w:rsidR="004F1427" w:rsidRPr="000635BC">
              <w:rPr>
                <w:rFonts w:ascii="ＭＳ ゴシック" w:eastAsia="ＭＳ ゴシック" w:hAnsi="ＭＳ ゴシック" w:hint="eastAsia"/>
                <w:kern w:val="0"/>
                <w:sz w:val="18"/>
                <w:szCs w:val="18"/>
              </w:rPr>
              <w:t>葉枯</w:t>
            </w:r>
            <w:r w:rsidRPr="000635BC">
              <w:rPr>
                <w:rFonts w:ascii="ＭＳ ゴシック" w:eastAsia="ＭＳ ゴシック" w:hAnsi="ＭＳ ゴシック" w:hint="eastAsia"/>
                <w:kern w:val="0"/>
                <w:sz w:val="18"/>
                <w:szCs w:val="18"/>
              </w:rPr>
              <w:t>病、炭疽病等の病害虫について、農業被害の防止と軽減のため、緊急診断や防除対策助言を実施した（</w:t>
            </w:r>
            <w:r w:rsidR="004F1427" w:rsidRPr="000635BC">
              <w:rPr>
                <w:rFonts w:ascii="ＭＳ ゴシック" w:eastAsia="ＭＳ ゴシック" w:hAnsi="ＭＳ ゴシック" w:hint="eastAsia"/>
                <w:kern w:val="0"/>
                <w:sz w:val="18"/>
                <w:szCs w:val="18"/>
              </w:rPr>
              <w:t>73</w:t>
            </w:r>
            <w:r w:rsidRPr="000635BC">
              <w:rPr>
                <w:rFonts w:ascii="ＭＳ ゴシック" w:eastAsia="ＭＳ ゴシック" w:hAnsi="ＭＳ ゴシック" w:hint="eastAsia"/>
                <w:kern w:val="0"/>
                <w:sz w:val="18"/>
                <w:szCs w:val="18"/>
              </w:rPr>
              <w:t>回）。</w:t>
            </w:r>
          </w:p>
          <w:p w14:paraId="5E438BCD" w14:textId="34422927"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4F1427" w:rsidRPr="000635BC">
              <w:rPr>
                <w:rFonts w:ascii="ＭＳ ゴシック" w:eastAsia="ＭＳ ゴシック" w:hAnsi="ＭＳ ゴシック" w:hint="eastAsia"/>
                <w:kern w:val="0"/>
                <w:sz w:val="18"/>
                <w:szCs w:val="18"/>
              </w:rPr>
              <w:t>新たに侵入したトマトのウイルス病等の病害について、遺伝子解析等により診断を実施した。また、</w:t>
            </w:r>
            <w:r w:rsidR="00F80553">
              <w:rPr>
                <w:rFonts w:ascii="ＭＳ ゴシック" w:eastAsia="ＭＳ ゴシック" w:hAnsi="ＭＳ ゴシック"/>
                <w:kern w:val="0"/>
                <w:sz w:val="18"/>
                <w:szCs w:val="18"/>
              </w:rPr>
              <w:t>農業協同組合</w:t>
            </w:r>
            <w:r w:rsidR="004F1427" w:rsidRPr="000635BC">
              <w:rPr>
                <w:rFonts w:ascii="ＭＳ ゴシック" w:eastAsia="ＭＳ ゴシック" w:hAnsi="ＭＳ ゴシック" w:hint="eastAsia"/>
                <w:kern w:val="0"/>
                <w:sz w:val="18"/>
                <w:szCs w:val="18"/>
              </w:rPr>
              <w:t>が次作に向けて発出するナス等の生産者団体向け防除対策資料の作成を支援した。</w:t>
            </w:r>
          </w:p>
          <w:p w14:paraId="01BD2E3F" w14:textId="43C7A053" w:rsidR="0066484D" w:rsidRPr="000635BC" w:rsidRDefault="0066484D" w:rsidP="0066484D">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szCs w:val="18"/>
              </w:rPr>
              <w:t>●高槻市のクビアカツヤカミキリ対策において、幼虫の排出するフラスの判別による被害木の特定や、市が実施する防除対策に協力してサクラへのネット巻きのほか被害樹の伐採・処理等について</w:t>
            </w:r>
            <w:r w:rsidR="00654E99"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引き続き助言を行った。また、堺市では、成虫拡散及び産卵を阻止するためのビニールシート巻きの現地実証試験を支援した。</w:t>
            </w:r>
          </w:p>
          <w:p w14:paraId="60570E9D" w14:textId="5C5E5F0D"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●南部でのシカの侵入・定着状況について、大阪府が実施する「</w:t>
            </w:r>
            <w:r w:rsidR="00D95432" w:rsidRPr="000635BC">
              <w:rPr>
                <w:rFonts w:ascii="ＭＳ ゴシック" w:eastAsia="ＭＳ ゴシック" w:hAnsi="ＭＳ ゴシック" w:hint="eastAsia"/>
                <w:kern w:val="0"/>
                <w:sz w:val="18"/>
                <w:szCs w:val="18"/>
              </w:rPr>
              <w:t>南部地域</w:t>
            </w:r>
            <w:r w:rsidRPr="000635BC">
              <w:rPr>
                <w:rFonts w:ascii="ＭＳ ゴシック" w:eastAsia="ＭＳ ゴシック" w:hAnsi="ＭＳ ゴシック" w:hint="eastAsia"/>
                <w:kern w:val="0"/>
                <w:sz w:val="18"/>
                <w:szCs w:val="18"/>
              </w:rPr>
              <w:t>ニホンジカ被害対策実施業務」の仕様書作成を</w:t>
            </w:r>
            <w:r w:rsidRPr="000635BC">
              <w:rPr>
                <w:rFonts w:ascii="ＭＳ ゴシック" w:eastAsia="ＭＳ ゴシック" w:hAnsi="ＭＳ ゴシック" w:hint="eastAsia"/>
                <w:kern w:val="0"/>
                <w:sz w:val="18"/>
                <w:szCs w:val="18"/>
              </w:rPr>
              <w:lastRenderedPageBreak/>
              <w:t>支援</w:t>
            </w:r>
            <w:r w:rsidR="00FA2A3A" w:rsidRPr="000635BC">
              <w:rPr>
                <w:rFonts w:ascii="ＭＳ ゴシック" w:eastAsia="ＭＳ ゴシック" w:hAnsi="ＭＳ ゴシック" w:hint="eastAsia"/>
                <w:kern w:val="0"/>
                <w:sz w:val="18"/>
                <w:szCs w:val="18"/>
              </w:rPr>
              <w:t>するとともに、「シカ被害対策検討会議」に出席し、対策に関する助言を行った</w:t>
            </w:r>
            <w:r w:rsidRPr="000635BC">
              <w:rPr>
                <w:rFonts w:ascii="ＭＳ ゴシック" w:eastAsia="ＭＳ ゴシック" w:hAnsi="ＭＳ ゴシック" w:hint="eastAsia"/>
                <w:kern w:val="0"/>
                <w:sz w:val="18"/>
                <w:szCs w:val="18"/>
              </w:rPr>
              <w:t>。</w:t>
            </w:r>
          </w:p>
          <w:p w14:paraId="06D88065" w14:textId="619DD90A"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令和７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r w:rsidR="002E3B9D">
              <w:rPr>
                <w:rFonts w:ascii="ＭＳ ゴシック" w:eastAsia="ＭＳ ゴシック" w:hAnsi="ＭＳ ゴシック" w:hint="eastAsia"/>
                <w:kern w:val="0"/>
                <w:sz w:val="18"/>
                <w:szCs w:val="18"/>
              </w:rPr>
              <w:t>（再掲）</w:t>
            </w:r>
          </w:p>
          <w:p w14:paraId="3AC250A0" w14:textId="368FE745"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●大阪府が</w:t>
            </w:r>
            <w:r w:rsidRPr="000635BC">
              <w:rPr>
                <w:rFonts w:ascii="ＭＳ ゴシック" w:eastAsia="ＭＳ ゴシック" w:hAnsi="ＭＳ ゴシック"/>
                <w:kern w:val="0"/>
                <w:sz w:val="18"/>
                <w:szCs w:val="18"/>
              </w:rPr>
              <w:t>KDDI</w:t>
            </w:r>
            <w:r w:rsidRPr="000635BC">
              <w:rPr>
                <w:rFonts w:ascii="ＭＳ ゴシック" w:eastAsia="ＭＳ ゴシック" w:hAnsi="ＭＳ ゴシック" w:hint="eastAsia"/>
                <w:kern w:val="0"/>
                <w:sz w:val="18"/>
                <w:szCs w:val="18"/>
              </w:rPr>
              <w:t>株式会社と連携して実施するアライグマの行動調査について、</w:t>
            </w:r>
            <w:r w:rsidR="00FA2A3A" w:rsidRPr="000635BC">
              <w:rPr>
                <w:rFonts w:ascii="ＭＳ ゴシック" w:eastAsia="ＭＳ ゴシック" w:hAnsi="ＭＳ ゴシック" w:hint="eastAsia"/>
                <w:kern w:val="0"/>
                <w:sz w:val="18"/>
                <w:szCs w:val="18"/>
              </w:rPr>
              <w:t>得られたデータの整理・解析を行い、大阪府アライグマ防除実施計画や大阪府アライグマ対策連絡協議会の資料に活用した。また、大阪府が株式会社KANSOテクノスと連携して実施する</w:t>
            </w:r>
            <w:r w:rsidRPr="000635BC">
              <w:rPr>
                <w:rFonts w:ascii="ＭＳ ゴシック" w:eastAsia="ＭＳ ゴシック" w:hAnsi="ＭＳ ゴシック" w:hint="eastAsia"/>
                <w:kern w:val="0"/>
                <w:sz w:val="18"/>
                <w:szCs w:val="18"/>
              </w:rPr>
              <w:t>現地調査に</w:t>
            </w:r>
            <w:r w:rsidR="00E64E7E" w:rsidRPr="000635BC">
              <w:rPr>
                <w:rFonts w:ascii="ＭＳ ゴシック" w:eastAsia="ＭＳ ゴシック" w:hAnsi="ＭＳ ゴシック" w:hint="eastAsia"/>
                <w:kern w:val="0"/>
                <w:sz w:val="18"/>
                <w:szCs w:val="18"/>
              </w:rPr>
              <w:t>係る</w:t>
            </w:r>
            <w:r w:rsidRPr="000635BC">
              <w:rPr>
                <w:rFonts w:ascii="ＭＳ ゴシック" w:eastAsia="ＭＳ ゴシック" w:hAnsi="ＭＳ ゴシック" w:hint="eastAsia"/>
                <w:kern w:val="0"/>
                <w:sz w:val="18"/>
                <w:szCs w:val="18"/>
              </w:rPr>
              <w:t>捕獲わなの設置や発信機付き首輪の装着を支援した。</w:t>
            </w:r>
          </w:p>
          <w:p w14:paraId="3A9F9BC1" w14:textId="49A7FFF5" w:rsidR="00A26510" w:rsidRPr="000635BC" w:rsidRDefault="00A26510" w:rsidP="00A23FEB">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●シカ・イノシシ・アライグマ等に寄生するマダニが媒介する人獣共通感染症の感染防止に関する普及パンフレットを、</w:t>
            </w:r>
            <w:r w:rsidR="00FA2A3A" w:rsidRPr="000635BC">
              <w:rPr>
                <w:rFonts w:ascii="ＭＳ ゴシック" w:eastAsia="ＭＳ ゴシック" w:hAnsi="ＭＳ ゴシック" w:hint="eastAsia"/>
                <w:kern w:val="0"/>
                <w:sz w:val="18"/>
                <w:szCs w:val="18"/>
              </w:rPr>
              <w:t>農業従事者を中心に約2000部</w:t>
            </w:r>
            <w:r w:rsidRPr="000635BC">
              <w:rPr>
                <w:rFonts w:ascii="ＭＳ ゴシック" w:eastAsia="ＭＳ ゴシック" w:hAnsi="ＭＳ ゴシック" w:hint="eastAsia"/>
                <w:kern w:val="0"/>
                <w:sz w:val="18"/>
                <w:szCs w:val="18"/>
              </w:rPr>
              <w:t>配布した。</w:t>
            </w:r>
          </w:p>
          <w:p w14:paraId="4209B37F" w14:textId="0A9E580C" w:rsidR="00FA2A3A" w:rsidRPr="000635BC" w:rsidRDefault="00FA2A3A" w:rsidP="00A23FEB">
            <w:pPr>
              <w:spacing w:line="240" w:lineRule="exact"/>
              <w:ind w:left="160" w:hangingChars="100" w:hanging="160"/>
              <w:rPr>
                <w:rFonts w:ascii="ＭＳ ゴシック" w:eastAsia="ＭＳ ゴシック" w:hAnsi="ＭＳ ゴシック"/>
                <w:kern w:val="0"/>
                <w:sz w:val="16"/>
                <w:szCs w:val="18"/>
              </w:rPr>
            </w:pPr>
          </w:p>
        </w:tc>
      </w:tr>
      <w:tr w:rsidR="00572925" w:rsidRPr="000635BC" w14:paraId="4BBBD47E" w14:textId="77777777" w:rsidTr="00D2568C">
        <w:trPr>
          <w:trHeight w:val="225"/>
        </w:trPr>
        <w:tc>
          <w:tcPr>
            <w:tcW w:w="2736" w:type="dxa"/>
            <w:vMerge/>
          </w:tcPr>
          <w:p w14:paraId="4327D7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6A70879F"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c 水産・水生生物分野への対応</w:t>
            </w:r>
          </w:p>
        </w:tc>
        <w:tc>
          <w:tcPr>
            <w:tcW w:w="9896" w:type="dxa"/>
          </w:tcPr>
          <w:p w14:paraId="7A0FD06D" w14:textId="34B1A930" w:rsidR="00A26510" w:rsidRPr="000635BC" w:rsidRDefault="00A26510" w:rsidP="00DF2119">
            <w:pPr>
              <w:spacing w:line="240" w:lineRule="exact"/>
              <w:rPr>
                <w:rFonts w:ascii="ＭＳ ゴシック" w:eastAsia="ＭＳ ゴシック" w:hAnsi="ＭＳ ゴシック"/>
                <w:kern w:val="0"/>
                <w:sz w:val="18"/>
                <w:szCs w:val="18"/>
              </w:rPr>
            </w:pPr>
            <w:hyperlink w:anchor="細目23h" w:history="1">
              <w:r w:rsidRPr="000635BC">
                <w:rPr>
                  <w:rStyle w:val="af5"/>
                  <w:rFonts w:ascii="ＭＳ ゴシック" w:eastAsia="ＭＳ ゴシック" w:hAnsi="ＭＳ ゴシック"/>
                  <w:color w:val="auto"/>
                  <w:kern w:val="0"/>
                  <w:sz w:val="18"/>
                  <w:szCs w:val="18"/>
                </w:rPr>
                <w:t>c 水産・水生生物分野への対応（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3）</w:t>
              </w:r>
              <w:r w:rsidRPr="000635BC">
                <w:rPr>
                  <w:rStyle w:val="af5"/>
                  <w:rFonts w:ascii="ＭＳ ゴシック" w:eastAsia="ＭＳ ゴシック" w:hAnsi="ＭＳ ゴシック" w:hint="eastAsia"/>
                  <w:color w:val="auto"/>
                  <w:kern w:val="0"/>
                  <w:sz w:val="18"/>
                  <w:szCs w:val="18"/>
                </w:rPr>
                <w:t xml:space="preserve">　</w:t>
              </w:r>
            </w:hyperlink>
            <w:r w:rsidR="00DF2119" w:rsidRPr="000635BC">
              <w:rPr>
                <w:rFonts w:ascii="ＭＳ ゴシック" w:eastAsia="ＭＳ ゴシック" w:hAnsi="ＭＳ ゴシック" w:hint="eastAsia"/>
                <w:kern w:val="0"/>
                <w:sz w:val="18"/>
                <w:szCs w:val="18"/>
              </w:rPr>
              <w:t xml:space="preserve">　</w:t>
            </w:r>
          </w:p>
        </w:tc>
      </w:tr>
      <w:tr w:rsidR="00A26510" w:rsidRPr="000635BC" w14:paraId="48871804" w14:textId="77777777" w:rsidTr="00D2568C">
        <w:trPr>
          <w:trHeight w:val="225"/>
        </w:trPr>
        <w:tc>
          <w:tcPr>
            <w:tcW w:w="2736" w:type="dxa"/>
            <w:vMerge/>
          </w:tcPr>
          <w:p w14:paraId="7FD3B9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86DC716" w14:textId="69FA717B"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魚病診断、貝毒原因プランクトン、有害プランクトン等の同定・密度測定等を行う。特に漁業関係者がイムノクロマトを用いた貝毒検査は、簡易受託制度を活用し、技術的な指導・支援を行う。</w:t>
            </w:r>
          </w:p>
        </w:tc>
        <w:tc>
          <w:tcPr>
            <w:tcW w:w="9896" w:type="dxa"/>
          </w:tcPr>
          <w:p w14:paraId="6B33CFA3" w14:textId="66F0F15B"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大阪湾及び淀川河口域において貝毒原因プランクトンの定期調査を実施し（大阪湾</w:t>
            </w:r>
            <w:r w:rsidRPr="000635BC">
              <w:rPr>
                <w:rFonts w:ascii="ＭＳ ゴシック" w:eastAsia="ＭＳ ゴシック" w:hAnsi="ＭＳ ゴシック"/>
                <w:kern w:val="0"/>
                <w:sz w:val="18"/>
                <w:szCs w:val="18"/>
              </w:rPr>
              <w:t>52</w:t>
            </w:r>
            <w:r w:rsidRPr="000635BC">
              <w:rPr>
                <w:rFonts w:ascii="ＭＳ ゴシック" w:eastAsia="ＭＳ ゴシック" w:hAnsi="ＭＳ ゴシック" w:hint="eastAsia"/>
                <w:kern w:val="0"/>
                <w:sz w:val="18"/>
                <w:szCs w:val="18"/>
              </w:rPr>
              <w:t>回、淀川河口域</w:t>
            </w:r>
            <w:r w:rsidR="00612C3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、調査結果は大阪府及び近隣県の水産試験研究機関等に調査当日に速やかにメール等で報告するとともに、ホームページへの掲載も行った。</w:t>
            </w:r>
            <w:r w:rsidR="00612C3D" w:rsidRPr="000635BC">
              <w:rPr>
                <w:rFonts w:ascii="ＭＳ ゴシック" w:eastAsia="ＭＳ ゴシック" w:hAnsi="ＭＳ ゴシック" w:hint="eastAsia"/>
                <w:kern w:val="0"/>
                <w:sz w:val="18"/>
                <w:szCs w:val="18"/>
              </w:rPr>
              <w:t>貝毒発生時にはイムノクロマト法による貝毒スクリーニング検査を実施し、速やかに大阪府へ結果を報告した。</w:t>
            </w:r>
          </w:p>
          <w:p w14:paraId="3DB1940E" w14:textId="44681284"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●イムノクロマトによる貝毒検査法について</w:t>
            </w:r>
            <w:r w:rsidR="00612C3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漁業者が水産技術センターで技術指導を受けながら簡易検査を行う事が出来る体制を</w:t>
            </w:r>
            <w:r w:rsidR="00612C3D" w:rsidRPr="000635BC">
              <w:rPr>
                <w:rFonts w:ascii="ＭＳ ゴシック" w:eastAsia="ＭＳ ゴシック" w:hAnsi="ＭＳ ゴシック" w:hint="eastAsia"/>
                <w:kern w:val="0"/>
                <w:sz w:val="18"/>
                <w:szCs w:val="18"/>
              </w:rPr>
              <w:t>継続した</w:t>
            </w:r>
            <w:r w:rsidRPr="000635BC">
              <w:rPr>
                <w:rFonts w:ascii="ＭＳ ゴシック" w:eastAsia="ＭＳ ゴシック" w:hAnsi="ＭＳ ゴシック" w:hint="eastAsia"/>
                <w:kern w:val="0"/>
                <w:sz w:val="18"/>
                <w:szCs w:val="18"/>
              </w:rPr>
              <w:t>。</w:t>
            </w:r>
          </w:p>
          <w:p w14:paraId="5604324F" w14:textId="679B1F5A" w:rsidR="00A26510" w:rsidRPr="000635BC" w:rsidRDefault="00386DFF"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612C3D" w:rsidRPr="000635BC">
              <w:rPr>
                <w:rFonts w:ascii="ＭＳ ゴシック" w:eastAsia="ＭＳ ゴシック" w:hAnsi="ＭＳ ゴシック" w:hint="eastAsia"/>
                <w:kern w:val="0"/>
                <w:sz w:val="18"/>
                <w:szCs w:val="18"/>
              </w:rPr>
              <w:t>有毒の可能性のある底生性渦鞭毛藻</w:t>
            </w:r>
            <w:r w:rsidR="00264193" w:rsidRPr="000635BC">
              <w:rPr>
                <w:rFonts w:ascii="ＭＳ ゴシック" w:eastAsia="ＭＳ ゴシック" w:hAnsi="ＭＳ ゴシック" w:hint="eastAsia"/>
                <w:kern w:val="0"/>
                <w:sz w:val="18"/>
                <w:szCs w:val="18"/>
              </w:rPr>
              <w:t>類</w:t>
            </w:r>
            <w:r w:rsidR="00612C3D" w:rsidRPr="000635BC">
              <w:rPr>
                <w:rFonts w:ascii="ＭＳ ゴシック" w:eastAsia="ＭＳ ゴシック" w:hAnsi="ＭＳ ゴシック" w:hint="eastAsia"/>
                <w:kern w:val="0"/>
                <w:sz w:val="18"/>
                <w:szCs w:val="18"/>
              </w:rPr>
              <w:t>の出現状況を調査した。</w:t>
            </w:r>
          </w:p>
          <w:p w14:paraId="4DB2C3D6" w14:textId="450EB1E3" w:rsidR="00614296" w:rsidRPr="000635BC" w:rsidRDefault="00614296"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●漁業者が持ち込んだ養殖魚についてのへい死魚診断（13件）</w:t>
            </w:r>
            <w:r w:rsidR="0062622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行った。</w:t>
            </w:r>
          </w:p>
          <w:p w14:paraId="1D32FFAC" w14:textId="60A76F7C" w:rsidR="00FA2A3A" w:rsidRPr="000635BC" w:rsidRDefault="00FA2A3A" w:rsidP="007B0960">
            <w:pPr>
              <w:spacing w:line="240" w:lineRule="exact"/>
              <w:ind w:left="180" w:hangingChars="100" w:hanging="180"/>
              <w:rPr>
                <w:rFonts w:ascii="ＭＳ ゴシック" w:eastAsia="ＭＳ ゴシック" w:hAnsi="ＭＳ ゴシック"/>
                <w:kern w:val="0"/>
                <w:sz w:val="18"/>
                <w:szCs w:val="18"/>
              </w:rPr>
            </w:pPr>
          </w:p>
        </w:tc>
      </w:tr>
    </w:tbl>
    <w:p w14:paraId="6C01DE01" w14:textId="6A9D3909" w:rsidR="00725EC5" w:rsidRPr="000635BC" w:rsidRDefault="00725EC5" w:rsidP="002925F0">
      <w:pPr>
        <w:widowControl/>
        <w:jc w:val="left"/>
        <w:rPr>
          <w:rFonts w:ascii="ＭＳ ゴシック" w:eastAsia="ＭＳ ゴシック" w:hAnsi="ＭＳ ゴシック"/>
          <w:szCs w:val="21"/>
        </w:rPr>
      </w:pPr>
    </w:p>
    <w:p w14:paraId="18E85016" w14:textId="77777777" w:rsidR="002925F0" w:rsidRPr="000635BC" w:rsidRDefault="002925F0" w:rsidP="002925F0">
      <w:pPr>
        <w:pStyle w:val="1"/>
      </w:pPr>
      <w:r w:rsidRPr="000635BC">
        <w:rPr>
          <w:rFonts w:hint="eastAsia"/>
        </w:rPr>
        <w:t>≪小項目５≫ 農業大学校の運営を通じた多様な担い手の育成</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984"/>
        <w:gridCol w:w="1701"/>
        <w:gridCol w:w="3399"/>
      </w:tblGrid>
      <w:tr w:rsidR="00572925" w:rsidRPr="000635BC" w14:paraId="4F384CD8" w14:textId="77777777" w:rsidTr="00C161FE">
        <w:trPr>
          <w:trHeight w:val="258"/>
        </w:trPr>
        <w:tc>
          <w:tcPr>
            <w:tcW w:w="2049" w:type="dxa"/>
            <w:gridSpan w:val="2"/>
            <w:tcBorders>
              <w:bottom w:val="single" w:sz="4" w:space="0" w:color="auto"/>
            </w:tcBorders>
            <w:shd w:val="clear" w:color="auto" w:fill="D9D9D9" w:themeFill="background1" w:themeFillShade="D9"/>
            <w:vAlign w:val="center"/>
          </w:tcPr>
          <w:p w14:paraId="23551FF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13B7A3D1" w14:textId="33450763" w:rsidR="002925F0" w:rsidRPr="000635BC" w:rsidRDefault="00562EA1"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984" w:type="dxa"/>
            <w:shd w:val="clear" w:color="auto" w:fill="D9D9D9" w:themeFill="background1" w:themeFillShade="D9"/>
            <w:vAlign w:val="center"/>
          </w:tcPr>
          <w:p w14:paraId="07144A0B"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100" w:type="dxa"/>
            <w:gridSpan w:val="2"/>
            <w:vAlign w:val="center"/>
          </w:tcPr>
          <w:p w14:paraId="3069358E" w14:textId="4FD9991A" w:rsidR="002925F0" w:rsidRPr="000635BC" w:rsidRDefault="00690064"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44243A6A" w14:textId="77777777" w:rsidTr="00C161FE">
        <w:trPr>
          <w:trHeight w:val="148"/>
        </w:trPr>
        <w:tc>
          <w:tcPr>
            <w:tcW w:w="8359" w:type="dxa"/>
            <w:gridSpan w:val="3"/>
            <w:shd w:val="clear" w:color="auto" w:fill="D9D9D9" w:themeFill="background1" w:themeFillShade="D9"/>
            <w:vAlign w:val="center"/>
          </w:tcPr>
          <w:p w14:paraId="3DE8E684"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AE02CF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529155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7E0EA59" w14:textId="77777777" w:rsidTr="00C161FE">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CE1DAEF"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3F98E84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813C36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93B6D6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74B61E00" w14:textId="77777777" w:rsidTr="00C161FE">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6A8B41A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7B6398E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6ED0CCA"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F10706F"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33" w:name="細目24h" w:colFirst="0" w:colLast="0"/>
      <w:tr w:rsidR="00D24AB8" w:rsidRPr="000635BC" w14:paraId="3E16DEAA" w14:textId="77777777" w:rsidTr="00C161FE">
        <w:trPr>
          <w:trHeight w:val="165"/>
        </w:trPr>
        <w:tc>
          <w:tcPr>
            <w:tcW w:w="8359" w:type="dxa"/>
            <w:gridSpan w:val="3"/>
            <w:tcBorders>
              <w:bottom w:val="dashSmallGap" w:sz="4" w:space="0" w:color="auto"/>
            </w:tcBorders>
            <w:vAlign w:val="center"/>
          </w:tcPr>
          <w:p w14:paraId="09A9D160" w14:textId="77777777" w:rsidR="00D24AB8" w:rsidRPr="0032003A" w:rsidRDefault="00D24AB8" w:rsidP="00D24AB8">
            <w:pPr>
              <w:spacing w:line="200" w:lineRule="exact"/>
              <w:rPr>
                <w:rFonts w:ascii="ＭＳ ゴシック" w:eastAsia="ＭＳ ゴシック" w:hAnsi="ＭＳ ゴシック"/>
                <w:b/>
                <w:kern w:val="0"/>
                <w:sz w:val="16"/>
                <w:szCs w:val="16"/>
                <w:highlight w:val="yellow"/>
                <w:u w:val="single"/>
              </w:rPr>
            </w:pPr>
            <w:r w:rsidRPr="0032003A">
              <w:rPr>
                <w:rFonts w:ascii="ＭＳ ゴシック" w:eastAsia="ＭＳ ゴシック" w:hAnsi="ＭＳ ゴシック"/>
                <w:b/>
                <w:kern w:val="0"/>
                <w:sz w:val="16"/>
                <w:szCs w:val="16"/>
                <w:highlight w:val="yellow"/>
                <w:u w:val="single"/>
              </w:rPr>
              <w:fldChar w:fldCharType="begin"/>
            </w:r>
            <w:r w:rsidRPr="0032003A">
              <w:rPr>
                <w:rFonts w:ascii="ＭＳ ゴシック" w:eastAsia="ＭＳ ゴシック" w:hAnsi="ＭＳ ゴシック"/>
                <w:b/>
                <w:kern w:val="0"/>
                <w:sz w:val="16"/>
                <w:szCs w:val="16"/>
                <w:highlight w:val="yellow"/>
                <w:u w:val="single"/>
              </w:rPr>
              <w:instrText>HYPERLINK  \l "細目24"</w:instrText>
            </w:r>
            <w:r w:rsidRPr="0032003A">
              <w:rPr>
                <w:rFonts w:ascii="ＭＳ ゴシック" w:eastAsia="ＭＳ ゴシック" w:hAnsi="ＭＳ ゴシック"/>
                <w:b/>
                <w:kern w:val="0"/>
                <w:sz w:val="16"/>
                <w:szCs w:val="16"/>
                <w:highlight w:val="yellow"/>
                <w:u w:val="single"/>
              </w:rPr>
            </w:r>
            <w:r w:rsidRPr="0032003A">
              <w:rPr>
                <w:rFonts w:ascii="ＭＳ ゴシック" w:eastAsia="ＭＳ ゴシック" w:hAnsi="ＭＳ ゴシック"/>
                <w:b/>
                <w:kern w:val="0"/>
                <w:sz w:val="16"/>
                <w:szCs w:val="16"/>
                <w:highlight w:val="yellow"/>
                <w:u w:val="single"/>
              </w:rPr>
              <w:fldChar w:fldCharType="separate"/>
            </w:r>
            <w:r w:rsidRPr="0032003A">
              <w:rPr>
                <w:rStyle w:val="af5"/>
                <w:rFonts w:ascii="ＭＳ ゴシック" w:eastAsia="ＭＳ ゴシック" w:hAnsi="ＭＳ ゴシック" w:hint="eastAsia"/>
                <w:b/>
                <w:color w:val="auto"/>
                <w:kern w:val="0"/>
                <w:sz w:val="16"/>
                <w:szCs w:val="16"/>
                <w:highlight w:val="yellow"/>
              </w:rPr>
              <w:t>細目</w:t>
            </w:r>
            <w:r w:rsidRPr="0032003A">
              <w:rPr>
                <w:rStyle w:val="af5"/>
                <w:rFonts w:ascii="ＭＳ ゴシック" w:eastAsia="ＭＳ ゴシック" w:hAnsi="ＭＳ ゴシック"/>
                <w:b/>
                <w:color w:val="auto"/>
                <w:kern w:val="0"/>
                <w:sz w:val="16"/>
                <w:szCs w:val="16"/>
                <w:highlight w:val="yellow"/>
              </w:rPr>
              <w:t>2</w:t>
            </w:r>
            <w:r w:rsidRPr="0032003A">
              <w:rPr>
                <w:rStyle w:val="af5"/>
                <w:rFonts w:ascii="ＭＳ ゴシック" w:eastAsia="ＭＳ ゴシック" w:hAnsi="ＭＳ ゴシック" w:hint="eastAsia"/>
                <w:b/>
                <w:color w:val="auto"/>
                <w:kern w:val="0"/>
                <w:sz w:val="16"/>
                <w:szCs w:val="16"/>
                <w:highlight w:val="yellow"/>
              </w:rPr>
              <w:t>4　④</w:t>
            </w:r>
            <w:r w:rsidRPr="0032003A">
              <w:rPr>
                <w:rStyle w:val="af5"/>
                <w:rFonts w:ascii="ＭＳ ゴシック" w:eastAsia="ＭＳ ゴシック" w:hAnsi="ＭＳ ゴシック"/>
                <w:b/>
                <w:color w:val="auto"/>
                <w:kern w:val="0"/>
                <w:sz w:val="16"/>
                <w:szCs w:val="16"/>
                <w:highlight w:val="yellow"/>
              </w:rPr>
              <w:t xml:space="preserve"> 農業大学校の運営を通じた多様な担い手の育成（重点</w:t>
            </w:r>
            <w:r w:rsidRPr="0032003A">
              <w:rPr>
                <w:rStyle w:val="af5"/>
                <w:rFonts w:ascii="ＭＳ ゴシック" w:eastAsia="ＭＳ ゴシック" w:hAnsi="ＭＳ ゴシック" w:hint="eastAsia"/>
                <w:b/>
                <w:color w:val="auto"/>
                <w:kern w:val="0"/>
                <w:sz w:val="16"/>
                <w:szCs w:val="16"/>
                <w:highlight w:val="yellow"/>
              </w:rPr>
              <w:t>５</w:t>
            </w:r>
            <w:r w:rsidRPr="0032003A">
              <w:rPr>
                <w:rStyle w:val="af5"/>
                <w:rFonts w:ascii="ＭＳ ゴシック" w:eastAsia="ＭＳ ゴシック" w:hAnsi="ＭＳ ゴシック"/>
                <w:b/>
                <w:color w:val="auto"/>
                <w:kern w:val="0"/>
                <w:sz w:val="16"/>
                <w:szCs w:val="16"/>
                <w:highlight w:val="yellow"/>
              </w:rPr>
              <w:t>）a 養成科の運営</w:t>
            </w:r>
            <w:r w:rsidRPr="0032003A">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7E6CD8B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（細目24・26</w:t>
            </w:r>
            <w:r w:rsidRPr="008244B8">
              <w:rPr>
                <w:rFonts w:ascii="ＭＳ ゴシック" w:eastAsia="ＭＳ ゴシック" w:hAnsi="ＭＳ ゴシック" w:cs="ＭＳ ゴシック" w:hint="eastAsia"/>
                <w:szCs w:val="21"/>
              </w:rPr>
              <w:t>・27</w:t>
            </w:r>
            <w:r w:rsidRPr="008244B8">
              <w:rPr>
                <w:rFonts w:ascii="ＭＳ ゴシック" w:eastAsia="ＭＳ ゴシック" w:hAnsi="ＭＳ ゴシック" w:cs="ＭＳ ゴシック"/>
                <w:szCs w:val="21"/>
              </w:rPr>
              <w:t>） </w:t>
            </w:r>
          </w:p>
          <w:p w14:paraId="1CAF53A7" w14:textId="402CD1C4" w:rsidR="00D24AB8" w:rsidRPr="008244B8" w:rsidRDefault="00D24AB8" w:rsidP="00723A43">
            <w:pPr>
              <w:widowControl/>
              <w:ind w:leftChars="50" w:left="315" w:rightChars="50" w:right="105" w:hangingChars="100" w:hanging="210"/>
              <w:rPr>
                <w:rFonts w:ascii="ＭＳ ゴシック" w:eastAsia="ＭＳ ゴシック" w:hAnsi="ＭＳ ゴシック" w:cs="ＭＳ ゴシック"/>
                <w:szCs w:val="21"/>
              </w:rPr>
            </w:pPr>
            <w:bookmarkStart w:id="34" w:name="_Hlk236407371"/>
            <w:r w:rsidRPr="008244B8">
              <w:rPr>
                <w:rFonts w:ascii="ＭＳ ゴシック" w:eastAsia="ＭＳ ゴシック" w:hAnsi="ＭＳ ゴシック" w:cs="ＭＳ ゴシック"/>
                <w:szCs w:val="21"/>
              </w:rPr>
              <w:t>・新設した講義を含む各講義において</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技術習得の可視化や農業機械操作の習得支援等、様々な工夫を行ったこと、養成科短期実践課程</w:t>
            </w:r>
            <w:r w:rsidRPr="008244B8">
              <w:rPr>
                <w:rFonts w:ascii="ＭＳ ゴシック" w:eastAsia="ＭＳ ゴシック" w:hAnsi="ＭＳ ゴシック" w:cs="ＭＳ ゴシック" w:hint="eastAsia"/>
                <w:szCs w:val="21"/>
              </w:rPr>
              <w:t>や、「農業基礎講座」を</w:t>
            </w:r>
            <w:r w:rsidRPr="008244B8">
              <w:rPr>
                <w:rFonts w:ascii="ＭＳ ゴシック" w:eastAsia="ＭＳ ゴシック" w:hAnsi="ＭＳ ゴシック" w:cs="ＭＳ ゴシック"/>
                <w:szCs w:val="21"/>
              </w:rPr>
              <w:t>新設し、働きながら</w:t>
            </w:r>
            <w:r w:rsidRPr="008244B8">
              <w:rPr>
                <w:rFonts w:ascii="ＭＳ ゴシック" w:eastAsia="ＭＳ ゴシック" w:hAnsi="ＭＳ ゴシック" w:cs="ＭＳ ゴシック" w:hint="eastAsia"/>
                <w:szCs w:val="21"/>
              </w:rPr>
              <w:t>でも</w:t>
            </w:r>
            <w:r w:rsidRPr="008244B8">
              <w:rPr>
                <w:rFonts w:ascii="ＭＳ ゴシック" w:eastAsia="ＭＳ ゴシック" w:hAnsi="ＭＳ ゴシック" w:cs="ＭＳ ゴシック"/>
                <w:szCs w:val="21"/>
              </w:rPr>
              <w:t>学びやすいカリキュラ</w:t>
            </w:r>
            <w:r w:rsidRPr="008244B8">
              <w:rPr>
                <w:rFonts w:ascii="ＭＳ ゴシック" w:eastAsia="ＭＳ ゴシック" w:hAnsi="ＭＳ ゴシック" w:cs="ＭＳ ゴシック" w:hint="eastAsia"/>
                <w:szCs w:val="21"/>
              </w:rPr>
              <w:t>ム</w:t>
            </w:r>
            <w:r w:rsidRPr="008244B8">
              <w:rPr>
                <w:rFonts w:ascii="ＭＳ ゴシック" w:eastAsia="ＭＳ ゴシック" w:hAnsi="ＭＳ ゴシック" w:cs="ＭＳ ゴシック"/>
                <w:szCs w:val="21"/>
              </w:rPr>
              <w:t>を実施することで、新たな農の担い手を育成した。 </w:t>
            </w:r>
            <w:bookmarkEnd w:id="34"/>
          </w:p>
          <w:p w14:paraId="0D28DD2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35" w:name="_Hlk236412955"/>
            <w:r w:rsidRPr="008244B8">
              <w:rPr>
                <w:rFonts w:ascii="ＭＳ ゴシック" w:eastAsia="ＭＳ ゴシック" w:hAnsi="ＭＳ ゴシック" w:cs="ＭＳ ゴシック"/>
                <w:szCs w:val="21"/>
              </w:rPr>
              <w:lastRenderedPageBreak/>
              <w:t>・農業大学校において、学生への指導・支援を行った結果、令和７年度全国農業大学校等プロジェクト発表会で、学生が優良賞を受賞した。</w:t>
            </w:r>
            <w:bookmarkEnd w:id="35"/>
            <w:r w:rsidRPr="008244B8">
              <w:rPr>
                <w:rFonts w:ascii="ＭＳ ゴシック" w:eastAsia="ＭＳ ゴシック" w:hAnsi="ＭＳ ゴシック" w:cs="ＭＳ ゴシック"/>
                <w:szCs w:val="21"/>
              </w:rPr>
              <w:t> </w:t>
            </w:r>
          </w:p>
          <w:p w14:paraId="73B9C0F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0F7C5FB" w14:textId="7A0C0B03"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36" w:name="_Hlk236407432"/>
            <w:r w:rsidRPr="008244B8">
              <w:rPr>
                <w:rFonts w:ascii="ＭＳ ゴシック" w:eastAsia="ＭＳ ゴシック" w:hAnsi="ＭＳ ゴシック" w:cs="ＭＳ ゴシック"/>
                <w:szCs w:val="21"/>
              </w:rPr>
              <w:t>・ＳＮＳを利用する等、多様な広報活動を行った結果、令和８年度の養成科総合課程志願者を増加させた。 </w:t>
            </w:r>
            <w:bookmarkEnd w:id="36"/>
          </w:p>
        </w:tc>
        <w:tc>
          <w:tcPr>
            <w:tcW w:w="3399" w:type="dxa"/>
            <w:vMerge w:val="restart"/>
          </w:tcPr>
          <w:p w14:paraId="24AC4C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・農業大学校において実践的な教育を実施し、大阪農業を支える担い手の育成に取組んだ。</w:t>
            </w:r>
          </w:p>
          <w:p w14:paraId="01064386"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8590CE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・また、研究機関としての知見や技術を活用した教育活動を着実に実施した。</w:t>
            </w:r>
          </w:p>
          <w:p w14:paraId="3B5122B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2ACDE6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 </w:t>
            </w:r>
          </w:p>
          <w:p w14:paraId="69174DF7" w14:textId="2A56079F"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33"/>
      <w:tr w:rsidR="00D24AB8" w:rsidRPr="000635BC" w14:paraId="3F2170E9" w14:textId="77777777" w:rsidTr="00C161FE">
        <w:trPr>
          <w:trHeight w:val="400"/>
        </w:trPr>
        <w:tc>
          <w:tcPr>
            <w:tcW w:w="530" w:type="dxa"/>
            <w:tcBorders>
              <w:top w:val="dashSmallGap" w:sz="4" w:space="0" w:color="auto"/>
              <w:bottom w:val="dashSmallGap" w:sz="4" w:space="0" w:color="auto"/>
              <w:tr2bl w:val="single" w:sz="4" w:space="0" w:color="auto"/>
            </w:tcBorders>
            <w:vAlign w:val="center"/>
          </w:tcPr>
          <w:p w14:paraId="0E68E2BF" w14:textId="77777777" w:rsidR="00D24AB8" w:rsidRPr="00966FF3" w:rsidRDefault="00D24AB8" w:rsidP="00D24AB8">
            <w:pPr>
              <w:spacing w:line="200" w:lineRule="exact"/>
              <w:rPr>
                <w:rFonts w:ascii="ＭＳ ゴシック" w:eastAsia="ＭＳ ゴシック" w:hAnsi="ＭＳ ゴシック"/>
                <w:bCs/>
                <w:kern w:val="0"/>
                <w:sz w:val="16"/>
                <w:szCs w:val="16"/>
              </w:rPr>
            </w:pPr>
          </w:p>
        </w:tc>
        <w:tc>
          <w:tcPr>
            <w:tcW w:w="7829" w:type="dxa"/>
            <w:gridSpan w:val="2"/>
          </w:tcPr>
          <w:p w14:paraId="68CF7BB2" w14:textId="5182E48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・養成科総合課程の１年生は志願者</w:t>
            </w:r>
            <w:r w:rsidRPr="00966FF3">
              <w:rPr>
                <w:rFonts w:ascii="ＭＳ ゴシック" w:eastAsia="ＭＳ ゴシック" w:hAnsi="ＭＳ ゴシック"/>
                <w:bCs/>
                <w:kern w:val="0"/>
                <w:sz w:val="16"/>
                <w:szCs w:val="16"/>
              </w:rPr>
              <w:t>28名からの21名を選抜し、21名が入学した（定員20名）</w:t>
            </w:r>
            <w:r w:rsidRPr="00966FF3">
              <w:rPr>
                <w:rFonts w:ascii="ＭＳ ゴシック" w:eastAsia="ＭＳ ゴシック" w:hAnsi="ＭＳ ゴシック" w:hint="eastAsia"/>
                <w:bCs/>
                <w:kern w:val="0"/>
                <w:sz w:val="16"/>
                <w:szCs w:val="16"/>
              </w:rPr>
              <w:t>。また、２年生（令和６年度入学者）の卒業者数は</w:t>
            </w:r>
            <w:r w:rsidRPr="00966FF3">
              <w:rPr>
                <w:rFonts w:ascii="ＭＳ ゴシック" w:eastAsia="ＭＳ ゴシック" w:hAnsi="ＭＳ ゴシック"/>
                <w:bCs/>
                <w:kern w:val="0"/>
                <w:sz w:val="16"/>
                <w:szCs w:val="16"/>
              </w:rPr>
              <w:t>16名（入学時は17名）</w:t>
            </w:r>
            <w:r w:rsidRPr="00966FF3">
              <w:rPr>
                <w:rFonts w:ascii="ＭＳ ゴシック" w:eastAsia="ＭＳ ゴシック" w:hAnsi="ＭＳ ゴシック" w:hint="eastAsia"/>
                <w:bCs/>
                <w:kern w:val="0"/>
                <w:sz w:val="16"/>
                <w:szCs w:val="16"/>
              </w:rPr>
              <w:t>であった</w:t>
            </w:r>
            <w:r w:rsidRPr="00966FF3">
              <w:rPr>
                <w:rFonts w:ascii="ＭＳ ゴシック" w:eastAsia="ＭＳ ゴシック" w:hAnsi="ＭＳ ゴシック"/>
                <w:bCs/>
                <w:kern w:val="0"/>
                <w:sz w:val="16"/>
                <w:szCs w:val="16"/>
              </w:rPr>
              <w:t>。</w:t>
            </w:r>
          </w:p>
          <w:p w14:paraId="3C7E889E" w14:textId="770873CF" w:rsidR="00D24AB8" w:rsidRPr="0032003A" w:rsidRDefault="00D24AB8" w:rsidP="00D24AB8">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新設した「就農基礎」を１年生対象に実施し、就農への心構えなど、今後の円滑な就農に向けてより具体的な講義を行った。</w:t>
            </w:r>
          </w:p>
          <w:p w14:paraId="67924B7A" w14:textId="5D4BEB6A"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「大阪農業Ⅱ」においてトップランナー農家として大阪府農の匠２名、主力農業者３名、４</w:t>
            </w:r>
            <w:r w:rsidRPr="0032003A">
              <w:rPr>
                <w:rFonts w:ascii="ＭＳ ゴシック" w:eastAsia="ＭＳ ゴシック" w:hAnsi="ＭＳ ゴシック"/>
                <w:b/>
                <w:kern w:val="0"/>
                <w:sz w:val="16"/>
                <w:szCs w:val="16"/>
                <w:highlight w:val="yellow"/>
              </w:rPr>
              <w:t>Hクラブ府連から２回農業経営の実情についての講義を設けた。</w:t>
            </w:r>
          </w:p>
          <w:p w14:paraId="48FFA7FD" w14:textId="7A391CD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学生が身につけるべき技術や技能を「技術の見える</w:t>
            </w:r>
            <w:r w:rsidRPr="0032003A">
              <w:rPr>
                <w:rFonts w:ascii="ＭＳ ゴシック" w:eastAsia="ＭＳ ゴシック" w:hAnsi="ＭＳ ゴシック" w:hint="eastAsia"/>
                <w:b/>
                <w:kern w:val="0"/>
                <w:sz w:val="16"/>
                <w:szCs w:val="16"/>
                <w:highlight w:val="yellow"/>
              </w:rPr>
              <w:t>化</w:t>
            </w:r>
            <w:r w:rsidRPr="0032003A">
              <w:rPr>
                <w:rFonts w:ascii="ＭＳ ゴシック" w:eastAsia="ＭＳ ゴシック" w:hAnsi="ＭＳ ゴシック"/>
                <w:b/>
                <w:kern w:val="0"/>
                <w:sz w:val="16"/>
                <w:szCs w:val="16"/>
                <w:highlight w:val="yellow"/>
              </w:rPr>
              <w:t>シート」で明示し、令和７年度から新設した「スキルアップ」の時間に農業機械操作等の習得を支援</w:t>
            </w:r>
            <w:r w:rsidRPr="00966FF3">
              <w:rPr>
                <w:rFonts w:ascii="ＭＳ ゴシック" w:eastAsia="ＭＳ ゴシック" w:hAnsi="ＭＳ ゴシック"/>
                <w:bCs/>
                <w:kern w:val="0"/>
                <w:sz w:val="16"/>
                <w:szCs w:val="16"/>
              </w:rPr>
              <w:t>した。</w:t>
            </w:r>
          </w:p>
          <w:p w14:paraId="7AC95259" w14:textId="27136F42" w:rsidR="00D24AB8" w:rsidRPr="00966FF3" w:rsidRDefault="00D24AB8" w:rsidP="00D24AB8">
            <w:pPr>
              <w:spacing w:line="200" w:lineRule="exact"/>
              <w:ind w:left="80" w:hangingChars="50" w:hanging="8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・１年生の「農業参入コース」を選択希望する学生と実習受け入れ農家のマッチングを行った（３名）。</w:t>
            </w:r>
          </w:p>
          <w:p w14:paraId="3E705CD5" w14:textId="7C13F63C" w:rsidR="00D24AB8" w:rsidRPr="00966FF3" w:rsidRDefault="00D24AB8" w:rsidP="00D24AB8">
            <w:pPr>
              <w:spacing w:line="200" w:lineRule="exact"/>
              <w:ind w:leftChars="100" w:left="21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なお、「農業参入コース」を選択した令和７年度卒業生３名のうち</w:t>
            </w:r>
            <w:r w:rsidRPr="00966FF3">
              <w:rPr>
                <w:rFonts w:ascii="ＭＳ ゴシック" w:eastAsia="ＭＳ ゴシック" w:hAnsi="ＭＳ ゴシック" w:hint="eastAsia"/>
                <w:bCs/>
                <w:kern w:val="0"/>
                <w:sz w:val="16"/>
                <w:szCs w:val="16"/>
              </w:rPr>
              <w:t>２</w:t>
            </w:r>
            <w:r w:rsidRPr="00966FF3">
              <w:rPr>
                <w:rFonts w:ascii="ＭＳ ゴシック" w:eastAsia="ＭＳ ゴシック" w:hAnsi="ＭＳ ゴシック"/>
                <w:bCs/>
                <w:kern w:val="0"/>
                <w:sz w:val="16"/>
                <w:szCs w:val="16"/>
              </w:rPr>
              <w:t>名が就農、１名は研修を継続している（新規２名）。</w:t>
            </w:r>
          </w:p>
          <w:p w14:paraId="12740C24" w14:textId="77A63303" w:rsidR="00D24AB8" w:rsidRPr="00966FF3" w:rsidRDefault="00D24AB8" w:rsidP="00D24AB8">
            <w:pPr>
              <w:spacing w:line="24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b/>
                <w:kern w:val="0"/>
                <w:sz w:val="16"/>
                <w:szCs w:val="16"/>
                <w:highlight w:val="yellow"/>
              </w:rPr>
              <w:t>学生の１人が、全国農業大学校協議会による「令和７年度全国農業大学校等プロジェクト発表会」において、優良賞を受賞</w:t>
            </w:r>
            <w:r w:rsidRPr="00966FF3">
              <w:rPr>
                <w:rFonts w:ascii="ＭＳ ゴシック" w:eastAsia="ＭＳ ゴシック" w:hAnsi="ＭＳ ゴシック"/>
                <w:bCs/>
                <w:kern w:val="0"/>
                <w:sz w:val="16"/>
                <w:szCs w:val="16"/>
              </w:rPr>
              <w:t>した。</w:t>
            </w:r>
          </w:p>
          <w:p w14:paraId="09028D0F" w14:textId="20BE6FD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・学生の学びをサポートするため、研究所独自の「修学支援制度」を運用し、令和７年度の利用者は４名であった。</w:t>
            </w:r>
          </w:p>
          <w:p w14:paraId="41EA32F8" w14:textId="35877E4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lastRenderedPageBreak/>
              <w:t>・</w:t>
            </w:r>
            <w:r w:rsidRPr="0032003A">
              <w:rPr>
                <w:rFonts w:ascii="ＭＳ ゴシック" w:eastAsia="ＭＳ ゴシック" w:hAnsi="ＭＳ ゴシック"/>
                <w:b/>
                <w:kern w:val="0"/>
                <w:sz w:val="16"/>
                <w:szCs w:val="16"/>
                <w:highlight w:val="yellow"/>
              </w:rPr>
              <w:t>養成科</w:t>
            </w:r>
            <w:r w:rsidRPr="0032003A">
              <w:rPr>
                <w:rFonts w:ascii="ＭＳ ゴシック" w:eastAsia="ＭＳ ゴシック" w:hAnsi="ＭＳ ゴシック" w:hint="eastAsia"/>
                <w:b/>
                <w:kern w:val="0"/>
                <w:sz w:val="16"/>
                <w:szCs w:val="16"/>
                <w:highlight w:val="yellow"/>
              </w:rPr>
              <w:t>総合課程</w:t>
            </w:r>
            <w:r w:rsidRPr="0032003A">
              <w:rPr>
                <w:rFonts w:ascii="ＭＳ ゴシック" w:eastAsia="ＭＳ ゴシック" w:hAnsi="ＭＳ ゴシック"/>
                <w:b/>
                <w:kern w:val="0"/>
                <w:sz w:val="16"/>
                <w:szCs w:val="16"/>
                <w:highlight w:val="yellow"/>
              </w:rPr>
              <w:t>志願者の減少傾向を改善するため、多様な広報活動を行った結果、</w:t>
            </w:r>
            <w:r w:rsidRPr="0032003A">
              <w:rPr>
                <w:rFonts w:ascii="ＭＳ ゴシック" w:eastAsia="ＭＳ ゴシック" w:hAnsi="ＭＳ ゴシック" w:hint="eastAsia"/>
                <w:b/>
                <w:kern w:val="0"/>
                <w:sz w:val="16"/>
                <w:szCs w:val="16"/>
                <w:highlight w:val="yellow"/>
              </w:rPr>
              <w:t>令和７年度入学の志願者数に引き続き</w:t>
            </w:r>
            <w:r w:rsidRPr="0032003A">
              <w:rPr>
                <w:rFonts w:ascii="ＭＳ ゴシック" w:eastAsia="ＭＳ ゴシック" w:hAnsi="ＭＳ ゴシック"/>
                <w:b/>
                <w:kern w:val="0"/>
                <w:sz w:val="16"/>
                <w:szCs w:val="16"/>
                <w:highlight w:val="yellow"/>
              </w:rPr>
              <w:t>令和８年度入学の志願者数</w:t>
            </w:r>
            <w:r w:rsidRPr="0032003A">
              <w:rPr>
                <w:rFonts w:ascii="ＭＳ ゴシック" w:eastAsia="ＭＳ ゴシック" w:hAnsi="ＭＳ ゴシック" w:hint="eastAsia"/>
                <w:b/>
                <w:kern w:val="0"/>
                <w:sz w:val="16"/>
                <w:szCs w:val="16"/>
                <w:highlight w:val="yellow"/>
              </w:rPr>
              <w:t>も</w:t>
            </w:r>
            <w:r w:rsidRPr="0032003A">
              <w:rPr>
                <w:rFonts w:ascii="ＭＳ ゴシック" w:eastAsia="ＭＳ ゴシック" w:hAnsi="ＭＳ ゴシック"/>
                <w:b/>
                <w:kern w:val="0"/>
                <w:sz w:val="16"/>
                <w:szCs w:val="16"/>
                <w:highlight w:val="yellow"/>
              </w:rPr>
              <w:t>増加した</w:t>
            </w:r>
            <w:r w:rsidRPr="0032003A">
              <w:rPr>
                <w:rFonts w:ascii="ＭＳ ゴシック" w:eastAsia="ＭＳ ゴシック" w:hAnsi="ＭＳ ゴシック" w:hint="eastAsia"/>
                <w:b/>
                <w:kern w:val="0"/>
                <w:sz w:val="16"/>
                <w:szCs w:val="16"/>
                <w:highlight w:val="yellow"/>
              </w:rPr>
              <w:t>（R06：26名、R07：28名、R08：3</w:t>
            </w:r>
            <w:r w:rsidR="00771D6C">
              <w:rPr>
                <w:rFonts w:ascii="ＭＳ ゴシック" w:eastAsia="ＭＳ ゴシック" w:hAnsi="ＭＳ ゴシック" w:hint="eastAsia"/>
                <w:b/>
                <w:kern w:val="0"/>
                <w:sz w:val="16"/>
                <w:szCs w:val="16"/>
                <w:highlight w:val="yellow"/>
              </w:rPr>
              <w:t>0</w:t>
            </w:r>
            <w:r w:rsidRPr="0032003A">
              <w:rPr>
                <w:rFonts w:ascii="ＭＳ ゴシック" w:eastAsia="ＭＳ ゴシック" w:hAnsi="ＭＳ ゴシック" w:hint="eastAsia"/>
                <w:b/>
                <w:kern w:val="0"/>
                <w:sz w:val="16"/>
                <w:szCs w:val="16"/>
                <w:highlight w:val="yellow"/>
              </w:rPr>
              <w:t>名）</w:t>
            </w:r>
            <w:r w:rsidRPr="0032003A">
              <w:rPr>
                <w:rFonts w:ascii="ＭＳ ゴシック" w:eastAsia="ＭＳ ゴシック" w:hAnsi="ＭＳ ゴシック"/>
                <w:b/>
                <w:kern w:val="0"/>
                <w:sz w:val="16"/>
                <w:szCs w:val="16"/>
                <w:highlight w:val="yellow"/>
              </w:rPr>
              <w:t>。</w:t>
            </w:r>
          </w:p>
          <w:p w14:paraId="50B2289D" w14:textId="7F1AA467"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農大の学校生活を視覚的に伝えるため、Instagramを活用して実習風景の写真や動画を発信した（フィード投稿237件、リール動画43件、計280件）。さらに、フォロワーへの継続的な認知獲得を目的として、</w:t>
            </w:r>
            <w:r w:rsidRPr="0032003A">
              <w:rPr>
                <w:rFonts w:ascii="ＭＳ ゴシック" w:eastAsia="ＭＳ ゴシック" w:hAnsi="ＭＳ ゴシック" w:hint="eastAsia"/>
                <w:b/>
                <w:kern w:val="0"/>
                <w:sz w:val="16"/>
                <w:szCs w:val="16"/>
                <w:highlight w:val="yellow"/>
              </w:rPr>
              <w:t>新たに</w:t>
            </w:r>
            <w:r w:rsidRPr="0032003A">
              <w:rPr>
                <w:rFonts w:ascii="ＭＳ ゴシック" w:eastAsia="ＭＳ ゴシック" w:hAnsi="ＭＳ ゴシック"/>
                <w:b/>
                <w:kern w:val="0"/>
                <w:sz w:val="16"/>
                <w:szCs w:val="16"/>
                <w:highlight w:val="yellow"/>
              </w:rPr>
              <w:t>Instagramストーリーズの機能を利用して発信する（661件）など、Instagramを用いた情報発信を強化した。</w:t>
            </w:r>
          </w:p>
          <w:p w14:paraId="5DCCE4AD" w14:textId="5513FB6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オープンキャンパス（２回）の開催、農芸高校に出向いての進路相談会、農大見学会等を実施したほか、府主催の企業参入セミナーなどに参加し、入学を働きかけた。</w:t>
            </w:r>
          </w:p>
          <w:p w14:paraId="186DB24B" w14:textId="65EE72C5"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学生の学校生活に関わる心の問題に対応するため、令和７年度から臨床心理士によるカウンセリングの体制整備を行った。</w:t>
            </w:r>
          </w:p>
        </w:tc>
        <w:tc>
          <w:tcPr>
            <w:tcW w:w="3685" w:type="dxa"/>
            <w:gridSpan w:val="2"/>
            <w:vMerge/>
          </w:tcPr>
          <w:p w14:paraId="435D9AD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790B3C9E"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8FB828B" w14:textId="77777777" w:rsidTr="00C161FE">
        <w:trPr>
          <w:trHeight w:val="70"/>
        </w:trPr>
        <w:tc>
          <w:tcPr>
            <w:tcW w:w="530" w:type="dxa"/>
            <w:tcBorders>
              <w:top w:val="dashSmallGap" w:sz="4" w:space="0" w:color="auto"/>
              <w:bottom w:val="single" w:sz="4" w:space="0" w:color="auto"/>
            </w:tcBorders>
            <w:vAlign w:val="center"/>
          </w:tcPr>
          <w:p w14:paraId="00F569B3" w14:textId="77777777" w:rsidR="00D24AB8" w:rsidRPr="000635BC" w:rsidRDefault="00D24AB8" w:rsidP="00D24AB8">
            <w:pPr>
              <w:spacing w:line="20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829" w:type="dxa"/>
            <w:gridSpan w:val="2"/>
          </w:tcPr>
          <w:p w14:paraId="0A596A5B" w14:textId="01644A7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kern w:val="0"/>
                <w:sz w:val="16"/>
                <w:szCs w:val="20"/>
              </w:rPr>
              <w:t>就農に向けた心構え等を学ぶ講義「就農基礎」やトップランナー農家による講義を新たに開始するとともに、</w:t>
            </w:r>
            <w:r w:rsidRPr="000635BC">
              <w:rPr>
                <w:rFonts w:ascii="ＭＳ ゴシック" w:eastAsia="ＭＳ ゴシック" w:hAnsi="ＭＳ ゴシック"/>
                <w:kern w:val="0"/>
                <w:sz w:val="16"/>
                <w:szCs w:val="20"/>
              </w:rPr>
              <w:t>農業機械操作等</w:t>
            </w:r>
            <w:r w:rsidRPr="000635BC">
              <w:rPr>
                <w:rFonts w:ascii="ＭＳ ゴシック" w:eastAsia="ＭＳ ゴシック" w:hAnsi="ＭＳ ゴシック" w:hint="eastAsia"/>
                <w:kern w:val="0"/>
                <w:sz w:val="16"/>
                <w:szCs w:val="20"/>
              </w:rPr>
              <w:t>の</w:t>
            </w:r>
            <w:r>
              <w:rPr>
                <w:rFonts w:ascii="ＭＳ ゴシック" w:eastAsia="ＭＳ ゴシック" w:hAnsi="ＭＳ ゴシック" w:hint="eastAsia"/>
                <w:kern w:val="0"/>
                <w:sz w:val="16"/>
                <w:szCs w:val="20"/>
              </w:rPr>
              <w:t>学習</w:t>
            </w:r>
            <w:r w:rsidRPr="000635BC">
              <w:rPr>
                <w:rFonts w:ascii="ＭＳ ゴシック" w:eastAsia="ＭＳ ゴシック" w:hAnsi="ＭＳ ゴシック" w:hint="eastAsia"/>
                <w:kern w:val="0"/>
                <w:sz w:val="16"/>
                <w:szCs w:val="20"/>
              </w:rPr>
              <w:t>機会を増</w:t>
            </w:r>
            <w:r>
              <w:rPr>
                <w:rFonts w:ascii="ＭＳ ゴシック" w:eastAsia="ＭＳ ゴシック" w:hAnsi="ＭＳ ゴシック" w:hint="eastAsia"/>
                <w:kern w:val="0"/>
                <w:sz w:val="16"/>
                <w:szCs w:val="20"/>
              </w:rPr>
              <w:t>やすなど</w:t>
            </w:r>
            <w:r w:rsidRPr="000635BC">
              <w:rPr>
                <w:rFonts w:ascii="ＭＳ ゴシック" w:eastAsia="ＭＳ ゴシック" w:hAnsi="ＭＳ ゴシック" w:hint="eastAsia"/>
                <w:kern w:val="0"/>
                <w:sz w:val="16"/>
                <w:szCs w:val="20"/>
              </w:rPr>
              <w:t>カリキュラムを</w:t>
            </w:r>
            <w:r>
              <w:rPr>
                <w:rFonts w:ascii="ＭＳ ゴシック" w:eastAsia="ＭＳ ゴシック" w:hAnsi="ＭＳ ゴシック" w:hint="eastAsia"/>
                <w:kern w:val="0"/>
                <w:sz w:val="16"/>
                <w:szCs w:val="20"/>
              </w:rPr>
              <w:t>大幅に見直したことで</w:t>
            </w:r>
            <w:r w:rsidRPr="000635BC">
              <w:rPr>
                <w:rFonts w:ascii="ＭＳ ゴシック" w:eastAsia="ＭＳ ゴシック" w:hAnsi="ＭＳ ゴシック" w:hint="eastAsia"/>
                <w:kern w:val="0"/>
                <w:sz w:val="16"/>
                <w:szCs w:val="20"/>
              </w:rPr>
              <w:t>、実践的な農業教育</w:t>
            </w:r>
            <w:r>
              <w:rPr>
                <w:rFonts w:ascii="ＭＳ ゴシック" w:eastAsia="ＭＳ ゴシック" w:hAnsi="ＭＳ ゴシック" w:hint="eastAsia"/>
                <w:kern w:val="0"/>
                <w:sz w:val="16"/>
                <w:szCs w:val="20"/>
              </w:rPr>
              <w:t>を相当程度充実させた</w:t>
            </w:r>
            <w:r w:rsidRPr="000635BC">
              <w:rPr>
                <w:rFonts w:ascii="ＭＳ ゴシック" w:eastAsia="ＭＳ ゴシック" w:hAnsi="ＭＳ ゴシック" w:hint="eastAsia"/>
                <w:kern w:val="0"/>
                <w:sz w:val="16"/>
                <w:szCs w:val="20"/>
              </w:rPr>
              <w:t>。</w:t>
            </w:r>
          </w:p>
          <w:p w14:paraId="4F67D470" w14:textId="06D0910E" w:rsidR="00D24AB8" w:rsidRPr="000635BC" w:rsidRDefault="00D24AB8" w:rsidP="00D24AB8">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・「農業参入コース」を希望する１年生と実習受入農家とのマッチング（３名）や研究所独自の修学支援制</w:t>
            </w:r>
          </w:p>
          <w:p w14:paraId="23D2AB09" w14:textId="461E1F52" w:rsidR="00D24AB8" w:rsidRPr="000635BC" w:rsidRDefault="00D24AB8" w:rsidP="00D24AB8">
            <w:pPr>
              <w:spacing w:line="200" w:lineRule="exact"/>
              <w:ind w:firstLineChars="100" w:firstLine="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度の運用（６名）をしたほか、</w:t>
            </w:r>
            <w:r w:rsidRPr="000635BC">
              <w:rPr>
                <w:rFonts w:ascii="ＭＳ ゴシック" w:eastAsia="ＭＳ ゴシック" w:hAnsi="ＭＳ ゴシック" w:hint="eastAsia"/>
                <w:bCs/>
                <w:kern w:val="0"/>
                <w:sz w:val="16"/>
                <w:szCs w:val="16"/>
              </w:rPr>
              <w:t>学生の１人が、令和７年度全国農業大学校等プロジェクト発表会において</w:t>
            </w:r>
          </w:p>
          <w:p w14:paraId="61E49D57" w14:textId="26319C92" w:rsidR="00D24AB8" w:rsidRPr="000635BC" w:rsidRDefault="00D24AB8" w:rsidP="00D24AB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優良賞を受賞するなど、農の担い手育成に優れた貢献をした。</w:t>
            </w:r>
          </w:p>
          <w:p w14:paraId="1A74FDFB" w14:textId="7F8A116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717EB7">
              <w:rPr>
                <w:rFonts w:ascii="ＭＳ ゴシック" w:eastAsia="ＭＳ ゴシック" w:hAnsi="ＭＳ ゴシック"/>
                <w:kern w:val="0"/>
                <w:sz w:val="16"/>
                <w:szCs w:val="16"/>
              </w:rPr>
              <w:t>オープンキャンパスや進路相談会等の取組に加え、Instagramのストーリーズ</w:t>
            </w:r>
            <w:r>
              <w:rPr>
                <w:rFonts w:ascii="ＭＳ ゴシック" w:eastAsia="ＭＳ ゴシック" w:hAnsi="ＭＳ ゴシック" w:hint="eastAsia"/>
                <w:kern w:val="0"/>
                <w:sz w:val="16"/>
                <w:szCs w:val="16"/>
              </w:rPr>
              <w:t>機能</w:t>
            </w:r>
            <w:r w:rsidRPr="00717EB7">
              <w:rPr>
                <w:rFonts w:ascii="ＭＳ ゴシック" w:eastAsia="ＭＳ ゴシック" w:hAnsi="ＭＳ ゴシック"/>
                <w:kern w:val="0"/>
                <w:sz w:val="16"/>
                <w:szCs w:val="16"/>
              </w:rPr>
              <w:t>を活用し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計661件</w:t>
            </w:r>
            <w:r>
              <w:rPr>
                <w:rFonts w:ascii="ＭＳ ゴシック" w:eastAsia="ＭＳ ゴシック" w:hAnsi="ＭＳ ゴシック" w:hint="eastAsia"/>
                <w:kern w:val="0"/>
                <w:sz w:val="16"/>
                <w:szCs w:val="16"/>
              </w:rPr>
              <w:t>に及ぶ</w:t>
            </w:r>
            <w:r w:rsidRPr="00717EB7">
              <w:rPr>
                <w:rFonts w:ascii="ＭＳ ゴシック" w:eastAsia="ＭＳ ゴシック" w:hAnsi="ＭＳ ゴシック"/>
                <w:kern w:val="0"/>
                <w:sz w:val="16"/>
                <w:szCs w:val="16"/>
              </w:rPr>
              <w:t>投稿による情報発信の一層の強化を図った</w:t>
            </w:r>
            <w:r>
              <w:rPr>
                <w:rFonts w:ascii="ＭＳ ゴシック" w:eastAsia="ＭＳ ゴシック" w:hAnsi="ＭＳ ゴシック" w:hint="eastAsia"/>
                <w:kern w:val="0"/>
                <w:sz w:val="16"/>
                <w:szCs w:val="16"/>
              </w:rPr>
              <w:t>ことにより</w:t>
            </w:r>
            <w:r w:rsidRPr="00717EB7">
              <w:rPr>
                <w:rFonts w:ascii="ＭＳ ゴシック" w:eastAsia="ＭＳ ゴシック" w:hAnsi="ＭＳ ゴシック"/>
                <w:kern w:val="0"/>
                <w:sz w:val="16"/>
                <w:szCs w:val="16"/>
              </w:rPr>
              <w:t>、養成科の志願者数の増加に</w:t>
            </w:r>
            <w:r>
              <w:rPr>
                <w:rFonts w:ascii="ＭＳ ゴシック" w:eastAsia="ＭＳ ゴシック" w:hAnsi="ＭＳ ゴシック" w:hint="eastAsia"/>
                <w:kern w:val="0"/>
                <w:sz w:val="16"/>
                <w:szCs w:val="16"/>
              </w:rPr>
              <w:t>大きく</w:t>
            </w:r>
            <w:r w:rsidRPr="00717EB7">
              <w:rPr>
                <w:rFonts w:ascii="ＭＳ ゴシック" w:eastAsia="ＭＳ ゴシック" w:hAnsi="ＭＳ ゴシック"/>
                <w:kern w:val="0"/>
                <w:sz w:val="16"/>
                <w:szCs w:val="16"/>
              </w:rPr>
              <w:t>寄与し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w:t>
            </w:r>
          </w:p>
        </w:tc>
        <w:tc>
          <w:tcPr>
            <w:tcW w:w="3685" w:type="dxa"/>
            <w:gridSpan w:val="2"/>
            <w:vMerge/>
          </w:tcPr>
          <w:p w14:paraId="1540504A"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5F54F302"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7" w:name="細目25h" w:colFirst="0" w:colLast="0"/>
      <w:tr w:rsidR="00D24AB8" w:rsidRPr="000635BC" w14:paraId="5BFE0E0C" w14:textId="77777777" w:rsidTr="00C161FE">
        <w:trPr>
          <w:trHeight w:val="209"/>
        </w:trPr>
        <w:tc>
          <w:tcPr>
            <w:tcW w:w="8359" w:type="dxa"/>
            <w:gridSpan w:val="3"/>
            <w:tcBorders>
              <w:bottom w:val="dashSmallGap" w:sz="4" w:space="0" w:color="auto"/>
            </w:tcBorders>
            <w:vAlign w:val="center"/>
          </w:tcPr>
          <w:p w14:paraId="43CC0123" w14:textId="77777777" w:rsidR="00D24AB8" w:rsidRPr="000635BC" w:rsidRDefault="00D24AB8" w:rsidP="00D24AB8">
            <w:pPr>
              <w:widowControl/>
              <w:spacing w:line="200" w:lineRule="exact"/>
              <w:rPr>
                <w:rStyle w:val="af5"/>
                <w:rFonts w:ascii="ＭＳ ゴシック" w:eastAsia="ＭＳ ゴシック" w:hAnsi="ＭＳ ゴシック"/>
                <w:bCs/>
                <w:color w:val="auto"/>
                <w:kern w:val="0"/>
                <w:sz w:val="16"/>
                <w:szCs w:val="16"/>
              </w:rPr>
            </w:pPr>
            <w:r w:rsidRPr="000635BC">
              <w:rPr>
                <w:rFonts w:ascii="ＭＳ ゴシック" w:eastAsia="ＭＳ ゴシック" w:hAnsi="ＭＳ ゴシック"/>
                <w:kern w:val="0"/>
                <w:sz w:val="16"/>
                <w:szCs w:val="16"/>
                <w:u w:val="single"/>
              </w:rPr>
              <w:fldChar w:fldCharType="begin"/>
            </w:r>
            <w:r w:rsidRPr="000635BC">
              <w:rPr>
                <w:rFonts w:ascii="ＭＳ ゴシック" w:eastAsia="ＭＳ ゴシック" w:hAnsi="ＭＳ ゴシック"/>
                <w:kern w:val="0"/>
                <w:sz w:val="16"/>
                <w:szCs w:val="16"/>
                <w:u w:val="single"/>
              </w:rPr>
              <w:instrText>HYPERLINK  \l "細目25"</w:instrText>
            </w:r>
            <w:r w:rsidRPr="000635BC">
              <w:rPr>
                <w:rFonts w:ascii="ＭＳ ゴシック" w:eastAsia="ＭＳ ゴシック" w:hAnsi="ＭＳ ゴシック"/>
                <w:kern w:val="0"/>
                <w:sz w:val="16"/>
                <w:szCs w:val="16"/>
                <w:u w:val="single"/>
              </w:rPr>
            </w:r>
            <w:r w:rsidRPr="000635BC">
              <w:rPr>
                <w:rFonts w:ascii="ＭＳ ゴシック" w:eastAsia="ＭＳ ゴシック" w:hAnsi="ＭＳ ゴシック"/>
                <w:kern w:val="0"/>
                <w:sz w:val="16"/>
                <w:szCs w:val="16"/>
                <w:u w:val="single"/>
              </w:rPr>
              <w:fldChar w:fldCharType="separate"/>
            </w:r>
            <w:r w:rsidRPr="000635BC">
              <w:rPr>
                <w:rStyle w:val="af5"/>
                <w:rFonts w:ascii="ＭＳ ゴシック" w:eastAsia="ＭＳ ゴシック" w:hAnsi="ＭＳ ゴシック" w:hint="eastAsia"/>
                <w:bCs/>
                <w:color w:val="auto"/>
                <w:kern w:val="0"/>
                <w:sz w:val="16"/>
                <w:szCs w:val="16"/>
              </w:rPr>
              <w:t>細目</w:t>
            </w:r>
            <w:r w:rsidRPr="000635BC">
              <w:rPr>
                <w:rStyle w:val="af5"/>
                <w:rFonts w:ascii="ＭＳ ゴシック" w:eastAsia="ＭＳ ゴシック" w:hAnsi="ＭＳ ゴシック"/>
                <w:bCs/>
                <w:color w:val="auto"/>
                <w:kern w:val="0"/>
                <w:sz w:val="16"/>
                <w:szCs w:val="16"/>
              </w:rPr>
              <w:t>25　④ 農業大学校の運営を通じた多様な担い手の育成（重点</w:t>
            </w:r>
            <w:r w:rsidRPr="000635BC">
              <w:rPr>
                <w:rStyle w:val="af5"/>
                <w:rFonts w:ascii="ＭＳ ゴシック" w:eastAsia="ＭＳ ゴシック" w:hAnsi="ＭＳ ゴシック" w:hint="eastAsia"/>
                <w:bCs/>
                <w:color w:val="auto"/>
                <w:kern w:val="0"/>
                <w:sz w:val="16"/>
                <w:szCs w:val="16"/>
              </w:rPr>
              <w:t>５</w:t>
            </w:r>
            <w:r w:rsidRPr="000635BC">
              <w:rPr>
                <w:rStyle w:val="af5"/>
                <w:rFonts w:ascii="ＭＳ ゴシック" w:eastAsia="ＭＳ ゴシック" w:hAnsi="ＭＳ ゴシック"/>
                <w:bCs/>
                <w:color w:val="auto"/>
                <w:kern w:val="0"/>
                <w:sz w:val="16"/>
                <w:szCs w:val="16"/>
              </w:rPr>
              <w:t>）</w:t>
            </w:r>
          </w:p>
          <w:p w14:paraId="0454721C" w14:textId="6BF0E293" w:rsidR="00D24AB8" w:rsidRPr="000635BC" w:rsidRDefault="00D24AB8" w:rsidP="00D24AB8">
            <w:pPr>
              <w:widowControl/>
              <w:spacing w:line="200" w:lineRule="exact"/>
              <w:rPr>
                <w:rFonts w:ascii="ＭＳ ゴシック" w:eastAsia="ＭＳ ゴシック" w:hAnsi="ＭＳ ゴシック"/>
                <w:kern w:val="0"/>
                <w:sz w:val="16"/>
                <w:szCs w:val="16"/>
              </w:rPr>
            </w:pPr>
            <w:r w:rsidRPr="000635BC">
              <w:rPr>
                <w:rStyle w:val="af5"/>
                <w:rFonts w:ascii="ＭＳ ゴシック" w:eastAsia="ＭＳ ゴシック" w:hAnsi="ＭＳ ゴシック" w:hint="eastAsia"/>
                <w:color w:val="auto"/>
                <w:kern w:val="0"/>
                <w:sz w:val="16"/>
                <w:szCs w:val="16"/>
              </w:rPr>
              <w:t>【数値目標６】農業大学校養成科卒業生のうち就農就職希望の農業関係就職率を中期目標期間中の平均で</w:t>
            </w:r>
            <w:r w:rsidRPr="000635BC">
              <w:rPr>
                <w:rStyle w:val="af5"/>
                <w:rFonts w:ascii="ＭＳ ゴシック" w:eastAsia="ＭＳ ゴシック" w:hAnsi="ＭＳ ゴシック"/>
                <w:color w:val="auto"/>
                <w:kern w:val="0"/>
                <w:sz w:val="16"/>
                <w:szCs w:val="16"/>
              </w:rPr>
              <w:t>95</w:t>
            </w:r>
            <w:r>
              <w:rPr>
                <w:rStyle w:val="af5"/>
                <w:rFonts w:ascii="ＭＳ ゴシック" w:eastAsia="ＭＳ ゴシック" w:hAnsi="ＭＳ ゴシック"/>
                <w:color w:val="auto"/>
                <w:kern w:val="0"/>
                <w:sz w:val="16"/>
                <w:szCs w:val="16"/>
              </w:rPr>
              <w:t>％</w:t>
            </w:r>
            <w:r w:rsidRPr="000635BC">
              <w:rPr>
                <w:rStyle w:val="af5"/>
                <w:rFonts w:ascii="ＭＳ ゴシック" w:eastAsia="ＭＳ ゴシック" w:hAnsi="ＭＳ ゴシック"/>
                <w:color w:val="auto"/>
                <w:kern w:val="0"/>
                <w:sz w:val="16"/>
                <w:szCs w:val="16"/>
              </w:rPr>
              <w:t>以上。</w:t>
            </w:r>
            <w:r w:rsidRPr="000635BC">
              <w:rPr>
                <w:rFonts w:ascii="ＭＳ ゴシック" w:eastAsia="ＭＳ ゴシック" w:hAnsi="ＭＳ ゴシック"/>
                <w:kern w:val="0"/>
                <w:sz w:val="16"/>
                <w:szCs w:val="16"/>
                <w:u w:val="single"/>
              </w:rPr>
              <w:fldChar w:fldCharType="end"/>
            </w:r>
          </w:p>
        </w:tc>
        <w:tc>
          <w:tcPr>
            <w:tcW w:w="3685" w:type="dxa"/>
            <w:gridSpan w:val="2"/>
            <w:vMerge/>
          </w:tcPr>
          <w:p w14:paraId="36AA603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39A86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7"/>
      <w:tr w:rsidR="00D24AB8" w:rsidRPr="000635BC" w14:paraId="55434D24" w14:textId="77777777" w:rsidTr="00C161FE">
        <w:trPr>
          <w:trHeight w:val="306"/>
        </w:trPr>
        <w:tc>
          <w:tcPr>
            <w:tcW w:w="530" w:type="dxa"/>
            <w:tcBorders>
              <w:top w:val="dashSmallGap" w:sz="4" w:space="0" w:color="auto"/>
              <w:bottom w:val="dashSmallGap" w:sz="4" w:space="0" w:color="auto"/>
              <w:tr2bl w:val="single" w:sz="4" w:space="0" w:color="auto"/>
            </w:tcBorders>
            <w:vAlign w:val="center"/>
          </w:tcPr>
          <w:p w14:paraId="3C6DB6A7" w14:textId="77777777" w:rsidR="00D24AB8" w:rsidRPr="000635BC" w:rsidRDefault="00D24AB8" w:rsidP="00D24AB8">
            <w:pPr>
              <w:pStyle w:val="af3"/>
              <w:spacing w:line="200" w:lineRule="exact"/>
              <w:ind w:leftChars="0" w:left="0"/>
              <w:rPr>
                <w:rFonts w:ascii="ＭＳ ゴシック" w:eastAsia="ＭＳ ゴシック" w:hAnsi="ＭＳ ゴシック"/>
                <w:kern w:val="0"/>
                <w:sz w:val="16"/>
                <w:szCs w:val="16"/>
                <w:highlight w:val="lightGray"/>
              </w:rPr>
            </w:pPr>
          </w:p>
        </w:tc>
        <w:tc>
          <w:tcPr>
            <w:tcW w:w="7829" w:type="dxa"/>
            <w:gridSpan w:val="2"/>
          </w:tcPr>
          <w:p w14:paraId="54A15C02" w14:textId="4F86DB7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bCs/>
                <w:kern w:val="0"/>
                <w:sz w:val="16"/>
                <w:szCs w:val="16"/>
              </w:rPr>
              <w:t>卒業生16名のうち就農・就職を希望する者</w:t>
            </w:r>
            <w:r w:rsidRPr="000635BC">
              <w:rPr>
                <w:rFonts w:ascii="ＭＳ ゴシック" w:eastAsia="ＭＳ ゴシック" w:hAnsi="ＭＳ ゴシック"/>
                <w:bCs/>
                <w:kern w:val="0"/>
                <w:sz w:val="16"/>
                <w:szCs w:val="16"/>
              </w:rPr>
              <w:t>1</w:t>
            </w:r>
            <w:r w:rsidRPr="000635BC">
              <w:rPr>
                <w:rFonts w:ascii="ＭＳ ゴシック" w:eastAsia="ＭＳ ゴシック" w:hAnsi="ＭＳ ゴシック" w:hint="eastAsia"/>
                <w:bCs/>
                <w:kern w:val="0"/>
                <w:sz w:val="16"/>
                <w:szCs w:val="16"/>
              </w:rPr>
              <w:t>3</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農業関係就職は12名であった。</w:t>
            </w:r>
            <w:r w:rsidRPr="000635BC">
              <w:rPr>
                <w:rFonts w:ascii="ＭＳ ゴシック" w:eastAsia="ＭＳ ゴシック" w:hAnsi="ＭＳ ゴシック" w:hint="eastAsia"/>
                <w:bCs/>
                <w:kern w:val="0"/>
                <w:sz w:val="16"/>
                <w:szCs w:val="16"/>
              </w:rPr>
              <w:t>うち就農者は７</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（新規就農５</w:t>
            </w:r>
            <w:r w:rsidRPr="000635BC">
              <w:rPr>
                <w:rFonts w:ascii="ＭＳ ゴシック" w:eastAsia="ＭＳ ゴシック" w:hAnsi="ＭＳ ゴシック"/>
                <w:bCs/>
                <w:kern w:val="0"/>
                <w:sz w:val="16"/>
                <w:szCs w:val="16"/>
              </w:rPr>
              <w:t>名、雇用就農</w:t>
            </w:r>
            <w:r w:rsidRPr="000635BC">
              <w:rPr>
                <w:rFonts w:ascii="ＭＳ ゴシック" w:eastAsia="ＭＳ ゴシック" w:hAnsi="ＭＳ ゴシック" w:hint="eastAsia"/>
                <w:bCs/>
                <w:kern w:val="0"/>
                <w:sz w:val="16"/>
                <w:szCs w:val="16"/>
              </w:rPr>
              <w:t>２</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であった。</w:t>
            </w:r>
          </w:p>
        </w:tc>
        <w:tc>
          <w:tcPr>
            <w:tcW w:w="3685" w:type="dxa"/>
            <w:gridSpan w:val="2"/>
            <w:vMerge/>
          </w:tcPr>
          <w:p w14:paraId="4D539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A05380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9F59E3E" w14:textId="77777777" w:rsidTr="00C161FE">
        <w:trPr>
          <w:trHeight w:val="176"/>
        </w:trPr>
        <w:tc>
          <w:tcPr>
            <w:tcW w:w="530" w:type="dxa"/>
            <w:tcBorders>
              <w:top w:val="dashSmallGap" w:sz="4" w:space="0" w:color="auto"/>
              <w:bottom w:val="single" w:sz="4" w:space="0" w:color="auto"/>
            </w:tcBorders>
            <w:vAlign w:val="center"/>
          </w:tcPr>
          <w:p w14:paraId="11F34DCD" w14:textId="37A57B44"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3DFC5E48" w14:textId="1B4499B7" w:rsidR="00D24AB8" w:rsidRPr="00FB47D2" w:rsidRDefault="00D24AB8" w:rsidP="00D24AB8">
            <w:pPr>
              <w:widowControl/>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w:t>
            </w:r>
            <w:r w:rsidRPr="058884C6">
              <w:rPr>
                <w:rFonts w:ascii="ＭＳ ゴシック" w:eastAsia="ＭＳ ゴシック" w:hAnsi="ＭＳ ゴシック"/>
                <w:kern w:val="0"/>
                <w:sz w:val="16"/>
                <w:szCs w:val="16"/>
              </w:rPr>
              <w:t>農業関係への就職率は92.3</w:t>
            </w:r>
            <w:r>
              <w:rPr>
                <w:rFonts w:ascii="ＭＳ ゴシック" w:eastAsia="ＭＳ ゴシック" w:hAnsi="ＭＳ ゴシック"/>
                <w:kern w:val="0"/>
                <w:sz w:val="16"/>
                <w:szCs w:val="16"/>
              </w:rPr>
              <w:t>％</w:t>
            </w:r>
            <w:r w:rsidRPr="058884C6">
              <w:rPr>
                <w:rFonts w:ascii="ＭＳ ゴシック" w:eastAsia="ＭＳ ゴシック" w:hAnsi="ＭＳ ゴシック"/>
                <w:kern w:val="0"/>
                <w:sz w:val="16"/>
                <w:szCs w:val="16"/>
              </w:rPr>
              <w:t>であり、</w:t>
            </w:r>
            <w:r w:rsidRPr="000635BC">
              <w:rPr>
                <w:rFonts w:ascii="ＭＳ ゴシック" w:eastAsia="ＭＳ ゴシック" w:hAnsi="ＭＳ ゴシック" w:hint="eastAsia"/>
                <w:bCs/>
                <w:kern w:val="0"/>
                <w:sz w:val="16"/>
                <w:szCs w:val="16"/>
              </w:rPr>
              <w:t>数値目標</w:t>
            </w:r>
            <w:r>
              <w:rPr>
                <w:rFonts w:ascii="ＭＳ ゴシック" w:eastAsia="ＭＳ ゴシック" w:hAnsi="ＭＳ ゴシック" w:hint="eastAsia"/>
                <w:bCs/>
                <w:kern w:val="0"/>
                <w:sz w:val="16"/>
                <w:szCs w:val="16"/>
              </w:rPr>
              <w:t>に対して、進捗は順調であった。</w:t>
            </w:r>
          </w:p>
          <w:p w14:paraId="15B9BB76" w14:textId="77777777" w:rsidR="00D24AB8" w:rsidRPr="000635B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1159666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DBA2A4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22653D" w14:textId="77777777" w:rsidTr="00C161FE">
        <w:trPr>
          <w:trHeight w:val="211"/>
        </w:trPr>
        <w:tc>
          <w:tcPr>
            <w:tcW w:w="8359" w:type="dxa"/>
            <w:gridSpan w:val="3"/>
            <w:tcBorders>
              <w:top w:val="single" w:sz="4" w:space="0" w:color="auto"/>
              <w:bottom w:val="dashSmallGap" w:sz="4" w:space="0" w:color="auto"/>
            </w:tcBorders>
            <w:vAlign w:val="center"/>
          </w:tcPr>
          <w:p w14:paraId="3EC49B4C" w14:textId="03FF0AEF" w:rsidR="00D24AB8" w:rsidRPr="0032003A" w:rsidRDefault="00D24AB8" w:rsidP="00D24AB8">
            <w:pPr>
              <w:spacing w:line="200" w:lineRule="exact"/>
              <w:jc w:val="left"/>
              <w:rPr>
                <w:rFonts w:ascii="ＭＳ ゴシック" w:eastAsia="ＭＳ ゴシック" w:hAnsi="ＭＳ ゴシック"/>
                <w:b/>
                <w:bCs/>
                <w:kern w:val="0"/>
                <w:sz w:val="16"/>
                <w:szCs w:val="16"/>
                <w:highlight w:val="yellow"/>
                <w:u w:val="single"/>
              </w:rPr>
            </w:pPr>
            <w:bookmarkStart w:id="38" w:name="細目26h" w:colFirst="0" w:colLast="0"/>
            <w:r w:rsidRPr="0032003A">
              <w:rPr>
                <w:rFonts w:ascii="ＭＳ ゴシック" w:eastAsia="ＭＳ ゴシック" w:hAnsi="ＭＳ ゴシック" w:hint="eastAsia"/>
                <w:b/>
                <w:bCs/>
                <w:kern w:val="0"/>
                <w:sz w:val="16"/>
                <w:szCs w:val="16"/>
                <w:highlight w:val="yellow"/>
                <w:u w:val="single"/>
              </w:rPr>
              <w:t>細目</w:t>
            </w:r>
            <w:r w:rsidRPr="0032003A">
              <w:rPr>
                <w:rFonts w:ascii="ＭＳ ゴシック" w:eastAsia="ＭＳ ゴシック" w:hAnsi="ＭＳ ゴシック"/>
                <w:b/>
                <w:bCs/>
                <w:kern w:val="0"/>
                <w:sz w:val="16"/>
                <w:szCs w:val="16"/>
                <w:highlight w:val="yellow"/>
                <w:u w:val="single"/>
              </w:rPr>
              <w:t>2</w:t>
            </w:r>
            <w:r w:rsidRPr="0032003A">
              <w:rPr>
                <w:rFonts w:ascii="ＭＳ ゴシック" w:eastAsia="ＭＳ ゴシック" w:hAnsi="ＭＳ ゴシック" w:hint="eastAsia"/>
                <w:b/>
                <w:bCs/>
                <w:kern w:val="0"/>
                <w:sz w:val="16"/>
                <w:szCs w:val="16"/>
                <w:highlight w:val="yellow"/>
                <w:u w:val="single"/>
              </w:rPr>
              <w:t>6　④</w:t>
            </w:r>
            <w:r w:rsidRPr="0032003A">
              <w:rPr>
                <w:rFonts w:ascii="ＭＳ ゴシック" w:eastAsia="ＭＳ ゴシック" w:hAnsi="ＭＳ ゴシック"/>
                <w:b/>
                <w:bCs/>
                <w:kern w:val="0"/>
                <w:sz w:val="16"/>
                <w:szCs w:val="16"/>
                <w:highlight w:val="yellow"/>
                <w:u w:val="single"/>
              </w:rPr>
              <w:t xml:space="preserve"> 農業大学校の運営を通じた多様な担い手の育成（重点</w:t>
            </w:r>
            <w:r w:rsidRPr="0032003A">
              <w:rPr>
                <w:rFonts w:ascii="ＭＳ ゴシック" w:eastAsia="ＭＳ ゴシック" w:hAnsi="ＭＳ ゴシック" w:hint="eastAsia"/>
                <w:b/>
                <w:bCs/>
                <w:kern w:val="0"/>
                <w:sz w:val="16"/>
                <w:szCs w:val="16"/>
                <w:highlight w:val="yellow"/>
                <w:u w:val="single"/>
              </w:rPr>
              <w:t>５</w:t>
            </w:r>
            <w:r w:rsidRPr="0032003A">
              <w:rPr>
                <w:rFonts w:ascii="ＭＳ ゴシック" w:eastAsia="ＭＳ ゴシック" w:hAnsi="ＭＳ ゴシック"/>
                <w:b/>
                <w:bCs/>
                <w:kern w:val="0"/>
                <w:sz w:val="16"/>
                <w:szCs w:val="16"/>
                <w:highlight w:val="yellow"/>
                <w:u w:val="single"/>
              </w:rPr>
              <w:t>）b</w:t>
            </w:r>
            <w:r w:rsidRPr="0032003A">
              <w:rPr>
                <w:rFonts w:ascii="ＭＳ ゴシック" w:eastAsia="ＭＳ ゴシック" w:hAnsi="ＭＳ ゴシック" w:hint="eastAsia"/>
                <w:b/>
                <w:bCs/>
                <w:kern w:val="0"/>
                <w:sz w:val="16"/>
                <w:szCs w:val="16"/>
                <w:highlight w:val="yellow"/>
                <w:u w:val="single"/>
              </w:rPr>
              <w:t xml:space="preserve"> 養成科短期実践課程の新設</w:t>
            </w:r>
          </w:p>
        </w:tc>
        <w:tc>
          <w:tcPr>
            <w:tcW w:w="3685" w:type="dxa"/>
            <w:gridSpan w:val="2"/>
            <w:vMerge/>
          </w:tcPr>
          <w:p w14:paraId="1786863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D8543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8"/>
      <w:tr w:rsidR="00D24AB8" w:rsidRPr="000635BC" w14:paraId="0D4ED952"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7E92D10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829" w:type="dxa"/>
            <w:gridSpan w:val="2"/>
          </w:tcPr>
          <w:p w14:paraId="0BA724F1" w14:textId="7F4AD2A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養成科短期実践課程（１年制）をスタートし、働きながら学びやすい教育体制のもと、新たな農の担い手を育成した。</w:t>
            </w:r>
          </w:p>
          <w:p w14:paraId="703139E8" w14:textId="2A1FBC5D"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就農をめざす社会人等を受け入れるため、週１回の通学実習と</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hint="eastAsia"/>
                <w:kern w:val="0"/>
                <w:sz w:val="16"/>
                <w:szCs w:val="16"/>
              </w:rPr>
              <w:t>講義</w:t>
            </w:r>
            <w:r w:rsidRPr="00966FF3">
              <w:rPr>
                <w:rFonts w:ascii="ＭＳ ゴシック" w:eastAsia="ＭＳ ゴシック" w:hAnsi="ＭＳ ゴシック"/>
                <w:kern w:val="0"/>
                <w:sz w:val="16"/>
                <w:szCs w:val="16"/>
              </w:rPr>
              <w:t>によるカリキュラムを実施した。</w:t>
            </w:r>
          </w:p>
          <w:p w14:paraId="61696A08" w14:textId="35FDFEE4"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・養成科短期実践課程は、野菜コースの入学者25名（定員25名）、果樹コースの入学者21</w:t>
            </w:r>
            <w:r w:rsidRPr="00966FF3">
              <w:rPr>
                <w:rFonts w:ascii="ＭＳ ゴシック" w:eastAsia="ＭＳ ゴシック" w:hAnsi="ＭＳ ゴシック"/>
                <w:kern w:val="0"/>
                <w:sz w:val="16"/>
                <w:szCs w:val="16"/>
              </w:rPr>
              <w:t>名</w:t>
            </w:r>
            <w:r w:rsidRPr="00966FF3">
              <w:rPr>
                <w:rFonts w:ascii="ＭＳ ゴシック" w:eastAsia="ＭＳ ゴシック" w:hAnsi="ＭＳ ゴシック" w:hint="eastAsia"/>
                <w:kern w:val="0"/>
                <w:sz w:val="16"/>
                <w:szCs w:val="16"/>
              </w:rPr>
              <w:t>（定員20名）</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6"/>
              </w:rPr>
              <w:t>あった。</w:t>
            </w:r>
          </w:p>
        </w:tc>
        <w:tc>
          <w:tcPr>
            <w:tcW w:w="3685" w:type="dxa"/>
            <w:gridSpan w:val="2"/>
            <w:vMerge/>
          </w:tcPr>
          <w:p w14:paraId="24159E2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C622C6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498DFCD" w14:textId="77777777" w:rsidTr="00C161FE">
        <w:trPr>
          <w:trHeight w:val="211"/>
        </w:trPr>
        <w:tc>
          <w:tcPr>
            <w:tcW w:w="530" w:type="dxa"/>
            <w:tcBorders>
              <w:top w:val="dashSmallGap" w:sz="4" w:space="0" w:color="auto"/>
              <w:bottom w:val="single" w:sz="4" w:space="0" w:color="auto"/>
            </w:tcBorders>
            <w:vAlign w:val="center"/>
          </w:tcPr>
          <w:p w14:paraId="24F3C72D"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4F87A072" w14:textId="2D5087A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・養成科短期実践を新設し、</w:t>
            </w:r>
            <w:r w:rsidRPr="000635BC">
              <w:rPr>
                <w:rFonts w:ascii="ＭＳ ゴシック" w:eastAsia="ＭＳ ゴシック" w:hAnsi="ＭＳ ゴシック"/>
                <w:kern w:val="0"/>
                <w:sz w:val="16"/>
                <w:szCs w:val="16"/>
              </w:rPr>
              <w:t>働きながら学びやすい教育体制</w:t>
            </w:r>
            <w:r w:rsidRPr="000635BC">
              <w:rPr>
                <w:rFonts w:ascii="ＭＳ ゴシック" w:eastAsia="ＭＳ ゴシック" w:hAnsi="ＭＳ ゴシック" w:hint="eastAsia"/>
                <w:kern w:val="0"/>
                <w:sz w:val="16"/>
                <w:szCs w:val="16"/>
              </w:rPr>
              <w:t>のもと</w:t>
            </w:r>
            <w:r w:rsidRPr="000635BC">
              <w:rPr>
                <w:rFonts w:ascii="ＭＳ ゴシック" w:eastAsia="ＭＳ ゴシック" w:hAnsi="ＭＳ ゴシック"/>
                <w:kern w:val="0"/>
                <w:sz w:val="16"/>
                <w:szCs w:val="16"/>
              </w:rPr>
              <w:t>週１回の通学実習と</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6"/>
              </w:rPr>
              <w:t>講義によるカリキュラムを実施することで、多数の農の担い手を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育成した。</w:t>
            </w:r>
          </w:p>
        </w:tc>
        <w:tc>
          <w:tcPr>
            <w:tcW w:w="3685" w:type="dxa"/>
            <w:gridSpan w:val="2"/>
            <w:vMerge/>
          </w:tcPr>
          <w:p w14:paraId="212318E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A7FD19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9" w:name="細目27h" w:colFirst="0" w:colLast="0"/>
      <w:tr w:rsidR="00D24AB8" w:rsidRPr="000635BC" w14:paraId="11249369" w14:textId="77777777" w:rsidTr="00C161FE">
        <w:trPr>
          <w:trHeight w:val="211"/>
        </w:trPr>
        <w:tc>
          <w:tcPr>
            <w:tcW w:w="8359" w:type="dxa"/>
            <w:gridSpan w:val="3"/>
            <w:tcBorders>
              <w:top w:val="single" w:sz="4" w:space="0" w:color="auto"/>
              <w:bottom w:val="dashSmallGap" w:sz="4" w:space="0" w:color="auto"/>
            </w:tcBorders>
            <w:vAlign w:val="center"/>
          </w:tcPr>
          <w:p w14:paraId="27CEBA07" w14:textId="2DE7C203" w:rsidR="00D24AB8" w:rsidRPr="004B37E4" w:rsidRDefault="00D24AB8" w:rsidP="00D24AB8">
            <w:pPr>
              <w:spacing w:line="200" w:lineRule="exact"/>
              <w:ind w:left="936" w:hangingChars="583" w:hanging="936"/>
              <w:jc w:val="left"/>
              <w:rPr>
                <w:rFonts w:ascii="ＭＳ ゴシック" w:eastAsia="ＭＳ ゴシック" w:hAnsi="ＭＳ ゴシック"/>
                <w:b/>
                <w:kern w:val="0"/>
                <w:sz w:val="16"/>
                <w:szCs w:val="16"/>
                <w:highlight w:val="yellow"/>
                <w:u w:val="single"/>
              </w:rPr>
            </w:pPr>
            <w:r w:rsidRPr="004B37E4">
              <w:rPr>
                <w:rFonts w:ascii="ＭＳ ゴシック" w:eastAsia="ＭＳ ゴシック" w:hAnsi="ＭＳ ゴシック"/>
                <w:b/>
                <w:kern w:val="0"/>
                <w:sz w:val="16"/>
                <w:szCs w:val="16"/>
                <w:highlight w:val="yellow"/>
                <w:u w:val="single"/>
              </w:rPr>
              <w:fldChar w:fldCharType="begin"/>
            </w:r>
            <w:r w:rsidRPr="004B37E4">
              <w:rPr>
                <w:rFonts w:ascii="ＭＳ ゴシック" w:eastAsia="ＭＳ ゴシック" w:hAnsi="ＭＳ ゴシック"/>
                <w:b/>
                <w:kern w:val="0"/>
                <w:sz w:val="16"/>
                <w:szCs w:val="16"/>
                <w:highlight w:val="yellow"/>
                <w:u w:val="single"/>
              </w:rPr>
              <w:instrText>HYPERLINK  \l "細目27"</w:instrText>
            </w:r>
            <w:r w:rsidRPr="004B37E4">
              <w:rPr>
                <w:rFonts w:ascii="ＭＳ ゴシック" w:eastAsia="ＭＳ ゴシック" w:hAnsi="ＭＳ ゴシック"/>
                <w:b/>
                <w:kern w:val="0"/>
                <w:sz w:val="16"/>
                <w:szCs w:val="16"/>
                <w:highlight w:val="yellow"/>
                <w:u w:val="single"/>
              </w:rPr>
            </w:r>
            <w:r w:rsidRPr="004B37E4">
              <w:rPr>
                <w:rFonts w:ascii="ＭＳ ゴシック" w:eastAsia="ＭＳ ゴシック" w:hAnsi="ＭＳ ゴシック"/>
                <w:b/>
                <w:kern w:val="0"/>
                <w:sz w:val="16"/>
                <w:szCs w:val="16"/>
                <w:highlight w:val="yellow"/>
                <w:u w:val="single"/>
              </w:rPr>
              <w:fldChar w:fldCharType="separate"/>
            </w:r>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27　④ 農業大学校の運営を通じた多様な担い手の育成（重点</w:t>
            </w:r>
            <w:r w:rsidRPr="004B37E4">
              <w:rPr>
                <w:rStyle w:val="af5"/>
                <w:rFonts w:ascii="ＭＳ ゴシック" w:eastAsia="ＭＳ ゴシック" w:hAnsi="ＭＳ ゴシック" w:hint="eastAsia"/>
                <w:b/>
                <w:color w:val="auto"/>
                <w:kern w:val="0"/>
                <w:sz w:val="16"/>
                <w:szCs w:val="16"/>
                <w:highlight w:val="yellow"/>
              </w:rPr>
              <w:t>５</w:t>
            </w:r>
            <w:r w:rsidRPr="004B37E4">
              <w:rPr>
                <w:rStyle w:val="af5"/>
                <w:rFonts w:ascii="ＭＳ ゴシック" w:eastAsia="ＭＳ ゴシック" w:hAnsi="ＭＳ ゴシック"/>
                <w:b/>
                <w:color w:val="auto"/>
                <w:kern w:val="0"/>
                <w:sz w:val="16"/>
                <w:szCs w:val="16"/>
                <w:highlight w:val="yellow"/>
              </w:rPr>
              <w:t>）c</w:t>
            </w:r>
            <w:r w:rsidRPr="004B37E4">
              <w:rPr>
                <w:rFonts w:ascii="ＭＳ ゴシック" w:eastAsia="ＭＳ ゴシック" w:hAnsi="ＭＳ ゴシック"/>
                <w:b/>
                <w:kern w:val="0"/>
                <w:sz w:val="16"/>
                <w:szCs w:val="16"/>
                <w:highlight w:val="yellow"/>
                <w:u w:val="single"/>
              </w:rPr>
              <w:fldChar w:fldCharType="end"/>
            </w:r>
            <w:r w:rsidRPr="004B37E4">
              <w:rPr>
                <w:rFonts w:ascii="ＭＳ ゴシック" w:eastAsia="ＭＳ ゴシック" w:hAnsi="ＭＳ ゴシック"/>
                <w:b/>
                <w:kern w:val="0"/>
                <w:sz w:val="16"/>
                <w:szCs w:val="16"/>
                <w:highlight w:val="yellow"/>
                <w:u w:val="single"/>
              </w:rPr>
              <w:t xml:space="preserve"> </w:t>
            </w:r>
            <w:r w:rsidRPr="004B37E4">
              <w:rPr>
                <w:rFonts w:ascii="ＭＳ ゴシック" w:eastAsia="ＭＳ ゴシック" w:hAnsi="ＭＳ ゴシック" w:hint="eastAsia"/>
                <w:b/>
                <w:kern w:val="0"/>
                <w:sz w:val="16"/>
                <w:szCs w:val="16"/>
                <w:highlight w:val="yellow"/>
                <w:u w:val="single"/>
              </w:rPr>
              <w:t>農業入門講座のリニューアル</w:t>
            </w:r>
            <w:r w:rsidRPr="004B37E4">
              <w:rPr>
                <w:rFonts w:ascii="ＭＳ ゴシック" w:eastAsia="ＭＳ ゴシック" w:hAnsi="ＭＳ ゴシック"/>
                <w:b/>
                <w:kern w:val="0"/>
                <w:sz w:val="16"/>
                <w:szCs w:val="16"/>
                <w:highlight w:val="yellow"/>
                <w:u w:val="single"/>
              </w:rPr>
              <w:t xml:space="preserve"> </w:t>
            </w:r>
          </w:p>
        </w:tc>
        <w:tc>
          <w:tcPr>
            <w:tcW w:w="3685" w:type="dxa"/>
            <w:gridSpan w:val="2"/>
            <w:vMerge/>
          </w:tcPr>
          <w:p w14:paraId="40C3707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4BD66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9"/>
      <w:tr w:rsidR="00D24AB8" w:rsidRPr="000635BC" w14:paraId="4BC361E0"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4337F005"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829" w:type="dxa"/>
            <w:gridSpan w:val="2"/>
          </w:tcPr>
          <w:p w14:paraId="4FCFE1C6" w14:textId="5FD1B11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・令和６年度に「農業入門講座」のカリキュラムを再編し、リニューアルした</w:t>
            </w:r>
            <w:r w:rsidRPr="004B37E4">
              <w:rPr>
                <w:rFonts w:ascii="ＭＳ ゴシック" w:eastAsia="ＭＳ ゴシック" w:hAnsi="ＭＳ ゴシック"/>
                <w:b/>
                <w:kern w:val="0"/>
                <w:sz w:val="16"/>
                <w:szCs w:val="16"/>
                <w:highlight w:val="yellow"/>
              </w:rPr>
              <w:t>「農業基礎講座」を新たに開始し、大阪府内で就農を目指す方や既に就農している方に対して、大阪で農業を始めるにあたっての基礎的な知識や技術の習得を支援</w:t>
            </w:r>
            <w:r w:rsidRPr="00966FF3">
              <w:rPr>
                <w:rFonts w:ascii="ＭＳ ゴシック" w:eastAsia="ＭＳ ゴシック" w:hAnsi="ＭＳ ゴシック"/>
                <w:bCs/>
                <w:kern w:val="0"/>
                <w:sz w:val="16"/>
                <w:szCs w:val="16"/>
              </w:rPr>
              <w:t>した。</w:t>
            </w:r>
          </w:p>
          <w:p w14:paraId="7D0BD971" w14:textId="29109EB2"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4B37E4">
              <w:rPr>
                <w:rFonts w:ascii="ＭＳ ゴシック" w:eastAsia="ＭＳ ゴシック" w:hAnsi="ＭＳ ゴシック"/>
                <w:b/>
                <w:kern w:val="0"/>
                <w:sz w:val="16"/>
                <w:szCs w:val="16"/>
                <w:highlight w:val="yellow"/>
              </w:rPr>
              <w:t>農業基礎講座は農大が主として講師を務める農薬の安全使用や農作業安全に関する「農業安全講座」及び研究員が講師を務める野菜果樹の栽培や病害虫防除、土壌肥料に関する「農業園芸セミナー」の２部構成として実施</w:t>
            </w:r>
            <w:r w:rsidRPr="00966FF3">
              <w:rPr>
                <w:rFonts w:ascii="ＭＳ ゴシック" w:eastAsia="ＭＳ ゴシック" w:hAnsi="ＭＳ ゴシック"/>
                <w:bCs/>
                <w:kern w:val="0"/>
                <w:sz w:val="16"/>
                <w:szCs w:val="16"/>
              </w:rPr>
              <w:t>した。</w:t>
            </w:r>
          </w:p>
        </w:tc>
        <w:tc>
          <w:tcPr>
            <w:tcW w:w="3685" w:type="dxa"/>
            <w:gridSpan w:val="2"/>
            <w:vMerge/>
          </w:tcPr>
          <w:p w14:paraId="4AA1B1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703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2328410" w14:textId="77777777" w:rsidTr="00C161FE">
        <w:trPr>
          <w:trHeight w:val="211"/>
        </w:trPr>
        <w:tc>
          <w:tcPr>
            <w:tcW w:w="530" w:type="dxa"/>
            <w:tcBorders>
              <w:top w:val="dashSmallGap" w:sz="4" w:space="0" w:color="auto"/>
              <w:bottom w:val="single" w:sz="4" w:space="0" w:color="auto"/>
            </w:tcBorders>
            <w:vAlign w:val="center"/>
          </w:tcPr>
          <w:p w14:paraId="218EAA2A" w14:textId="05707340"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Pr>
                <w:rFonts w:ascii="ＭＳ ゴシック" w:eastAsia="ＭＳ ゴシック" w:hAnsi="ＭＳ ゴシック" w:hint="eastAsia"/>
                <w:kern w:val="0"/>
                <w:sz w:val="18"/>
                <w:szCs w:val="18"/>
              </w:rPr>
              <w:t>Ⅲ</w:t>
            </w:r>
          </w:p>
        </w:tc>
        <w:tc>
          <w:tcPr>
            <w:tcW w:w="7829" w:type="dxa"/>
            <w:gridSpan w:val="2"/>
          </w:tcPr>
          <w:p w14:paraId="7922D449" w14:textId="42217FA2"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農薬の安全使用等を扱う農業安全講座と、栽培技術等を扱う農業園芸セミナーの２部構成</w:t>
            </w:r>
            <w:r w:rsidRPr="000635BC">
              <w:rPr>
                <w:rFonts w:ascii="ＭＳ ゴシック" w:eastAsia="ＭＳ ゴシック" w:hAnsi="ＭＳ ゴシック" w:hint="eastAsia"/>
                <w:bCs/>
                <w:kern w:val="0"/>
                <w:sz w:val="16"/>
                <w:szCs w:val="16"/>
              </w:rPr>
              <w:t>とした農業基礎講座を新たに開始し、</w:t>
            </w:r>
            <w:r w:rsidRPr="000635BC">
              <w:rPr>
                <w:rFonts w:ascii="ＭＳ ゴシック" w:eastAsia="ＭＳ ゴシック" w:hAnsi="ＭＳ ゴシック"/>
                <w:bCs/>
                <w:kern w:val="0"/>
                <w:sz w:val="16"/>
                <w:szCs w:val="16"/>
              </w:rPr>
              <w:t>就農希望者</w:t>
            </w:r>
            <w:r w:rsidRPr="000635BC">
              <w:rPr>
                <w:rFonts w:ascii="ＭＳ ゴシック" w:eastAsia="ＭＳ ゴシック" w:hAnsi="ＭＳ ゴシック" w:hint="eastAsia"/>
                <w:bCs/>
                <w:kern w:val="0"/>
                <w:sz w:val="16"/>
                <w:szCs w:val="16"/>
              </w:rPr>
              <w:t>等に対して</w:t>
            </w:r>
            <w:r w:rsidRPr="000635BC">
              <w:rPr>
                <w:rFonts w:ascii="ＭＳ ゴシック" w:eastAsia="ＭＳ ゴシック" w:hAnsi="ＭＳ ゴシック"/>
                <w:bCs/>
                <w:kern w:val="0"/>
                <w:sz w:val="16"/>
                <w:szCs w:val="16"/>
              </w:rPr>
              <w:t>基礎知識</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習得</w:t>
            </w:r>
            <w:r w:rsidRPr="000635BC">
              <w:rPr>
                <w:rFonts w:ascii="ＭＳ ゴシック" w:eastAsia="ＭＳ ゴシック" w:hAnsi="ＭＳ ゴシック" w:hint="eastAsia"/>
                <w:bCs/>
                <w:kern w:val="0"/>
                <w:sz w:val="16"/>
                <w:szCs w:val="16"/>
              </w:rPr>
              <w:t>を支援するとともに、</w:t>
            </w:r>
            <w:r w:rsidRPr="000635BC">
              <w:rPr>
                <w:rFonts w:ascii="ＭＳ ゴシック" w:eastAsia="ＭＳ ゴシック" w:hAnsi="ＭＳ ゴシック"/>
                <w:bCs/>
                <w:kern w:val="0"/>
                <w:sz w:val="16"/>
                <w:szCs w:val="16"/>
              </w:rPr>
              <w:t>農大</w:t>
            </w:r>
            <w:r>
              <w:rPr>
                <w:rFonts w:ascii="ＭＳ ゴシック" w:eastAsia="ＭＳ ゴシック" w:hAnsi="ＭＳ ゴシック" w:hint="eastAsia"/>
                <w:bCs/>
                <w:kern w:val="0"/>
                <w:sz w:val="16"/>
                <w:szCs w:val="16"/>
              </w:rPr>
              <w:t>職員</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研究員</w:t>
            </w:r>
            <w:r w:rsidRPr="000635BC">
              <w:rPr>
                <w:rFonts w:ascii="ＭＳ ゴシック" w:eastAsia="ＭＳ ゴシック" w:hAnsi="ＭＳ ゴシック" w:hint="eastAsia"/>
                <w:bCs/>
                <w:kern w:val="0"/>
                <w:sz w:val="16"/>
                <w:szCs w:val="16"/>
              </w:rPr>
              <w:t>が講師を務め、</w:t>
            </w:r>
            <w:r w:rsidRPr="000635BC">
              <w:rPr>
                <w:rFonts w:ascii="ＭＳ ゴシック" w:eastAsia="ＭＳ ゴシック" w:hAnsi="ＭＳ ゴシック"/>
                <w:bCs/>
                <w:kern w:val="0"/>
                <w:sz w:val="16"/>
                <w:szCs w:val="16"/>
              </w:rPr>
              <w:t>専門性を活かした実践的な内容を提供</w:t>
            </w:r>
            <w:r w:rsidRPr="000635BC">
              <w:rPr>
                <w:rFonts w:ascii="ＭＳ ゴシック" w:eastAsia="ＭＳ ゴシック" w:hAnsi="ＭＳ ゴシック" w:hint="eastAsia"/>
                <w:bCs/>
                <w:kern w:val="0"/>
                <w:sz w:val="16"/>
                <w:szCs w:val="16"/>
              </w:rPr>
              <w:t>したことで、</w:t>
            </w:r>
            <w:r w:rsidRPr="000635BC">
              <w:rPr>
                <w:rFonts w:ascii="ＭＳ ゴシック" w:eastAsia="ＭＳ ゴシック" w:hAnsi="ＭＳ ゴシック"/>
                <w:bCs/>
                <w:kern w:val="0"/>
                <w:sz w:val="16"/>
                <w:szCs w:val="16"/>
              </w:rPr>
              <w:t>大阪農業の多様な担い手育成に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貢献</w:t>
            </w:r>
            <w:r w:rsidRPr="000635BC">
              <w:rPr>
                <w:rFonts w:ascii="ＭＳ ゴシック" w:eastAsia="ＭＳ ゴシック" w:hAnsi="ＭＳ ゴシック" w:hint="eastAsia"/>
                <w:bCs/>
                <w:kern w:val="0"/>
                <w:sz w:val="16"/>
                <w:szCs w:val="16"/>
              </w:rPr>
              <w:t>した。</w:t>
            </w:r>
          </w:p>
        </w:tc>
        <w:tc>
          <w:tcPr>
            <w:tcW w:w="3685" w:type="dxa"/>
            <w:gridSpan w:val="2"/>
            <w:vMerge/>
          </w:tcPr>
          <w:p w14:paraId="4836FC3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076A2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769054D" w14:textId="2F263BF2" w:rsidR="002925F0" w:rsidRPr="000635BC" w:rsidRDefault="002925F0" w:rsidP="002925F0">
      <w:pPr>
        <w:widowControl/>
        <w:jc w:val="left"/>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77E1ECEE" w14:textId="77777777" w:rsidTr="00C161FE">
        <w:trPr>
          <w:trHeight w:val="203"/>
        </w:trPr>
        <w:tc>
          <w:tcPr>
            <w:tcW w:w="2736" w:type="dxa"/>
            <w:tcBorders>
              <w:top w:val="single" w:sz="4" w:space="0" w:color="auto"/>
            </w:tcBorders>
            <w:shd w:val="clear" w:color="auto" w:fill="D9D9D9" w:themeFill="background1" w:themeFillShade="D9"/>
            <w:vAlign w:val="center"/>
          </w:tcPr>
          <w:p w14:paraId="32FD2680" w14:textId="77777777" w:rsidR="002925F0" w:rsidRPr="000635BC" w:rsidRDefault="002925F0" w:rsidP="00C161FE">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34BAD9F0" w14:textId="77777777" w:rsidR="002925F0" w:rsidRPr="000635BC" w:rsidRDefault="002925F0" w:rsidP="00C161FE">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7F479311" w14:textId="77777777" w:rsidR="002925F0" w:rsidRPr="000635BC" w:rsidRDefault="002925F0"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4E26840" w14:textId="77777777" w:rsidTr="00C161FE">
        <w:trPr>
          <w:trHeight w:val="147"/>
        </w:trPr>
        <w:tc>
          <w:tcPr>
            <w:tcW w:w="2736" w:type="dxa"/>
          </w:tcPr>
          <w:p w14:paraId="314B6D1C" w14:textId="77777777" w:rsidR="002925F0" w:rsidRPr="000635BC" w:rsidRDefault="002925F0" w:rsidP="00C161FE">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④ 農業大学校の運営を通じた多様な担い手の育成（重点５）</w:t>
            </w:r>
          </w:p>
        </w:tc>
        <w:tc>
          <w:tcPr>
            <w:tcW w:w="2756" w:type="dxa"/>
          </w:tcPr>
          <w:p w14:paraId="35A58E62" w14:textId="77777777" w:rsidR="002925F0" w:rsidRPr="000635BC" w:rsidRDefault="002925F0" w:rsidP="00C161FE">
            <w:pPr>
              <w:spacing w:line="180" w:lineRule="exact"/>
              <w:ind w:left="50" w:hanging="5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④</w:t>
            </w:r>
            <w:r w:rsidRPr="000635BC">
              <w:rPr>
                <w:rFonts w:ascii="ＭＳ ゴシック" w:eastAsia="ＭＳ ゴシック" w:hAnsi="ＭＳ ゴシック"/>
                <w:b/>
                <w:kern w:val="0"/>
                <w:sz w:val="16"/>
                <w:szCs w:val="20"/>
              </w:rPr>
              <w:t xml:space="preserve"> 農業大学校の運営を通じた多様な担い手の育成</w:t>
            </w:r>
            <w:r w:rsidRPr="000635BC">
              <w:rPr>
                <w:rFonts w:ascii="ＭＳ ゴシック" w:eastAsia="ＭＳ ゴシック" w:hAnsi="ＭＳ ゴシック" w:hint="eastAsia"/>
                <w:b/>
                <w:kern w:val="0"/>
                <w:sz w:val="16"/>
                <w:szCs w:val="20"/>
              </w:rPr>
              <w:t>（重点５）</w:t>
            </w:r>
          </w:p>
        </w:tc>
        <w:tc>
          <w:tcPr>
            <w:tcW w:w="9896" w:type="dxa"/>
          </w:tcPr>
          <w:p w14:paraId="2B541CD2"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④</w:t>
            </w:r>
            <w:r w:rsidRPr="000635BC">
              <w:rPr>
                <w:rFonts w:ascii="ＭＳ ゴシック" w:eastAsia="ＭＳ ゴシック" w:hAnsi="ＭＳ ゴシック"/>
                <w:kern w:val="0"/>
                <w:sz w:val="18"/>
                <w:szCs w:val="20"/>
              </w:rPr>
              <w:t xml:space="preserve"> 農業大学校の運営を通じた多様な担い手の育成</w:t>
            </w:r>
            <w:r w:rsidRPr="000635BC">
              <w:rPr>
                <w:rFonts w:ascii="ＭＳ ゴシック" w:eastAsia="ＭＳ ゴシック" w:hAnsi="ＭＳ ゴシック" w:hint="eastAsia"/>
                <w:kern w:val="0"/>
                <w:sz w:val="18"/>
                <w:szCs w:val="20"/>
              </w:rPr>
              <w:t>（重点５）</w:t>
            </w:r>
          </w:p>
        </w:tc>
      </w:tr>
      <w:tr w:rsidR="00572925" w:rsidRPr="000635BC" w14:paraId="5DAE21CF" w14:textId="77777777" w:rsidTr="00C161FE">
        <w:trPr>
          <w:trHeight w:val="147"/>
        </w:trPr>
        <w:tc>
          <w:tcPr>
            <w:tcW w:w="2736" w:type="dxa"/>
            <w:vMerge w:val="restart"/>
          </w:tcPr>
          <w:p w14:paraId="0CC62F6D" w14:textId="30128FB3"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様々な年齢層の社会人等を対象として、自営、雇用就農、農業参入企業への就職など多様な働き方に</w:t>
            </w:r>
            <w:r w:rsidRPr="000635BC">
              <w:rPr>
                <w:rFonts w:ascii="ＭＳ ゴシック" w:eastAsia="ＭＳ ゴシック" w:hAnsi="ＭＳ ゴシック" w:hint="eastAsia"/>
                <w:kern w:val="0"/>
                <w:sz w:val="16"/>
                <w:szCs w:val="20"/>
              </w:rPr>
              <w:lastRenderedPageBreak/>
              <w:t>対応できるコースの設定と、</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20"/>
              </w:rPr>
              <w:t>の活用、最先端の研究成果や技術を盛り込んだ授業を設ける等、農の成長産業化を支える人材の育成に取組む。</w:t>
            </w:r>
          </w:p>
          <w:p w14:paraId="2A1629B6" w14:textId="77777777" w:rsidR="002925F0" w:rsidRPr="000635BC" w:rsidRDefault="002925F0" w:rsidP="00C161FE">
            <w:pPr>
              <w:spacing w:line="200" w:lineRule="exact"/>
              <w:rPr>
                <w:rFonts w:ascii="ＭＳ ゴシック" w:eastAsia="ＭＳ ゴシック" w:hAnsi="ＭＳ ゴシック"/>
                <w:b/>
                <w:kern w:val="0"/>
                <w:sz w:val="16"/>
                <w:szCs w:val="20"/>
              </w:rPr>
            </w:pPr>
          </w:p>
          <w:p w14:paraId="2F4AFF0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26E6E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E74A4E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E5FC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115374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5F7A62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8ADA83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91A35F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D95409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DB9DF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14921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DA5208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2DCF36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7321B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8E06AA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67687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E1FB69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AD518B"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11E174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A704AE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0F62B4C" w14:textId="77777777" w:rsidR="002925F0" w:rsidRPr="000635BC" w:rsidRDefault="002925F0" w:rsidP="00C161FE">
            <w:pPr>
              <w:tabs>
                <w:tab w:val="left" w:pos="776"/>
              </w:tabs>
              <w:spacing w:line="200" w:lineRule="exact"/>
              <w:rPr>
                <w:rFonts w:ascii="ＭＳ ゴシック" w:eastAsia="ＭＳ ゴシック" w:hAnsi="ＭＳ ゴシック"/>
                <w:kern w:val="0"/>
                <w:sz w:val="16"/>
                <w:szCs w:val="20"/>
              </w:rPr>
            </w:pPr>
          </w:p>
          <w:p w14:paraId="2EE8095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6BACC23" w14:textId="4868FCF3" w:rsidR="002925F0" w:rsidRPr="000635BC" w:rsidRDefault="002925F0" w:rsidP="00C161FE">
            <w:pPr>
              <w:spacing w:line="200" w:lineRule="exact"/>
              <w:rPr>
                <w:rFonts w:ascii="ＭＳ ゴシック" w:eastAsia="ＭＳ ゴシック" w:hAnsi="ＭＳ ゴシック"/>
                <w:kern w:val="0"/>
                <w:sz w:val="16"/>
                <w:szCs w:val="20"/>
              </w:rPr>
            </w:pPr>
          </w:p>
          <w:p w14:paraId="7EBCDE20" w14:textId="2EA26863" w:rsidR="008E6F1F" w:rsidRPr="000635BC" w:rsidRDefault="008E6F1F" w:rsidP="00C161FE">
            <w:pPr>
              <w:spacing w:line="200" w:lineRule="exact"/>
              <w:rPr>
                <w:rFonts w:ascii="ＭＳ ゴシック" w:eastAsia="ＭＳ ゴシック" w:hAnsi="ＭＳ ゴシック"/>
                <w:kern w:val="0"/>
                <w:sz w:val="16"/>
                <w:szCs w:val="20"/>
              </w:rPr>
            </w:pPr>
          </w:p>
          <w:p w14:paraId="278B740F" w14:textId="2BF031FA" w:rsidR="008E6F1F" w:rsidRPr="000635BC" w:rsidRDefault="008E6F1F" w:rsidP="00C161FE">
            <w:pPr>
              <w:spacing w:line="200" w:lineRule="exact"/>
              <w:rPr>
                <w:rFonts w:ascii="ＭＳ ゴシック" w:eastAsia="ＭＳ ゴシック" w:hAnsi="ＭＳ ゴシック"/>
                <w:kern w:val="0"/>
                <w:sz w:val="16"/>
                <w:szCs w:val="20"/>
              </w:rPr>
            </w:pPr>
          </w:p>
          <w:p w14:paraId="6BBAEF6D" w14:textId="0495C757" w:rsidR="008E6F1F" w:rsidRPr="000635BC" w:rsidRDefault="008E6F1F" w:rsidP="00C161FE">
            <w:pPr>
              <w:spacing w:line="200" w:lineRule="exact"/>
              <w:rPr>
                <w:rFonts w:ascii="ＭＳ ゴシック" w:eastAsia="ＭＳ ゴシック" w:hAnsi="ＭＳ ゴシック"/>
                <w:kern w:val="0"/>
                <w:sz w:val="16"/>
                <w:szCs w:val="20"/>
              </w:rPr>
            </w:pPr>
          </w:p>
          <w:p w14:paraId="010D0085" w14:textId="6AD98C5C" w:rsidR="00725EC5" w:rsidRPr="000635BC" w:rsidRDefault="00725EC5" w:rsidP="00C161FE">
            <w:pPr>
              <w:spacing w:line="200" w:lineRule="exact"/>
              <w:rPr>
                <w:rFonts w:ascii="ＭＳ ゴシック" w:eastAsia="ＭＳ ゴシック" w:hAnsi="ＭＳ ゴシック"/>
                <w:kern w:val="0"/>
                <w:sz w:val="16"/>
                <w:szCs w:val="20"/>
              </w:rPr>
            </w:pPr>
          </w:p>
          <w:p w14:paraId="384B51EC" w14:textId="59A1B470" w:rsidR="00725EC5" w:rsidRPr="000635BC" w:rsidRDefault="00725EC5" w:rsidP="00C161FE">
            <w:pPr>
              <w:spacing w:line="200" w:lineRule="exact"/>
              <w:rPr>
                <w:rFonts w:ascii="ＭＳ ゴシック" w:eastAsia="ＭＳ ゴシック" w:hAnsi="ＭＳ ゴシック"/>
                <w:kern w:val="0"/>
                <w:sz w:val="16"/>
                <w:szCs w:val="20"/>
              </w:rPr>
            </w:pPr>
          </w:p>
          <w:p w14:paraId="17360E6B"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【数値目標６】</w:t>
            </w:r>
          </w:p>
          <w:p w14:paraId="0FD3DF17" w14:textId="6AB513BF" w:rsidR="002925F0" w:rsidRPr="000635BC" w:rsidRDefault="002925F0" w:rsidP="00C161FE">
            <w:pPr>
              <w:spacing w:line="200" w:lineRule="exact"/>
              <w:ind w:firstLineChars="100" w:firstLine="161"/>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農業大学校養成科卒業生のうち就農就職希望の農業関係就職率を中期目標期間中の平均で</w:t>
            </w:r>
            <w:r w:rsidRPr="000635BC">
              <w:rPr>
                <w:rFonts w:ascii="ＭＳ ゴシック" w:eastAsia="ＭＳ ゴシック" w:hAnsi="ＭＳ ゴシック"/>
                <w:b/>
                <w:kern w:val="0"/>
                <w:sz w:val="16"/>
                <w:szCs w:val="20"/>
              </w:rPr>
              <w:t>95</w:t>
            </w:r>
            <w:r w:rsidR="00D633CC">
              <w:rPr>
                <w:rFonts w:ascii="ＭＳ ゴシック" w:eastAsia="ＭＳ ゴシック" w:hAnsi="ＭＳ ゴシック"/>
                <w:b/>
                <w:kern w:val="0"/>
                <w:sz w:val="16"/>
                <w:szCs w:val="20"/>
              </w:rPr>
              <w:t>％</w:t>
            </w:r>
            <w:r w:rsidRPr="000635BC">
              <w:rPr>
                <w:rFonts w:ascii="ＭＳ ゴシック" w:eastAsia="ＭＳ ゴシック" w:hAnsi="ＭＳ ゴシック"/>
                <w:b/>
                <w:kern w:val="0"/>
                <w:sz w:val="16"/>
                <w:szCs w:val="20"/>
              </w:rPr>
              <w:t>以上。</w:t>
            </w:r>
          </w:p>
        </w:tc>
        <w:tc>
          <w:tcPr>
            <w:tcW w:w="2756" w:type="dxa"/>
          </w:tcPr>
          <w:p w14:paraId="4E221C05" w14:textId="03034084" w:rsidR="002925F0" w:rsidRPr="000635BC" w:rsidRDefault="001A0DBD" w:rsidP="001A0DB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時代の変化に応じた実践的な農業教育を実施するために、これまでの２年制の総合課程に加えて、新設</w:t>
            </w:r>
            <w:r w:rsidRPr="000635BC">
              <w:rPr>
                <w:rFonts w:ascii="ＭＳ ゴシック" w:eastAsia="ＭＳ ゴシック" w:hAnsi="ＭＳ ゴシック" w:hint="eastAsia"/>
                <w:kern w:val="0"/>
                <w:sz w:val="16"/>
                <w:szCs w:val="20"/>
              </w:rPr>
              <w:lastRenderedPageBreak/>
              <w:t>した１</w:t>
            </w:r>
            <w:r w:rsidRPr="000635BC">
              <w:rPr>
                <w:rFonts w:ascii="ＭＳ ゴシック" w:eastAsia="ＭＳ ゴシック" w:hAnsi="ＭＳ ゴシック"/>
                <w:kern w:val="0"/>
                <w:sz w:val="16"/>
                <w:szCs w:val="20"/>
              </w:rPr>
              <w:t>年制の短期実践課程により、農業の持続的成長を実現し、大阪農業を魅力ある産</w:t>
            </w:r>
            <w:r w:rsidRPr="000635BC">
              <w:rPr>
                <w:rFonts w:ascii="ＭＳ ゴシック" w:eastAsia="ＭＳ ゴシック" w:hAnsi="ＭＳ ゴシック" w:hint="eastAsia"/>
                <w:kern w:val="0"/>
                <w:sz w:val="16"/>
                <w:szCs w:val="20"/>
              </w:rPr>
              <w:t>業として発展させ継承できる人材を育成する。また、養成科のカリキュラムをさらに充実していくとともに、これらの取組について広報に力を入れ、大阪農業への関心を掘り起こして継続的な定員充足を図る。</w:t>
            </w:r>
          </w:p>
        </w:tc>
        <w:tc>
          <w:tcPr>
            <w:tcW w:w="9896" w:type="dxa"/>
          </w:tcPr>
          <w:p w14:paraId="0D99BB2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4A22BAA2" w14:textId="77777777" w:rsidTr="00C161FE">
        <w:trPr>
          <w:trHeight w:val="200"/>
        </w:trPr>
        <w:tc>
          <w:tcPr>
            <w:tcW w:w="2736" w:type="dxa"/>
            <w:vMerge/>
          </w:tcPr>
          <w:p w14:paraId="7C53DD15" w14:textId="77777777" w:rsidR="002925F0" w:rsidRPr="000635BC" w:rsidRDefault="002925F0" w:rsidP="00C161FE">
            <w:pPr>
              <w:spacing w:line="200" w:lineRule="exact"/>
              <w:rPr>
                <w:rFonts w:ascii="ＭＳ ゴシック" w:eastAsia="ＭＳ ゴシック" w:hAnsi="ＭＳ ゴシック"/>
                <w:kern w:val="0"/>
                <w:sz w:val="18"/>
                <w:szCs w:val="20"/>
              </w:rPr>
            </w:pPr>
            <w:bookmarkStart w:id="40" w:name="細目24" w:colFirst="2" w:colLast="2"/>
          </w:p>
        </w:tc>
        <w:tc>
          <w:tcPr>
            <w:tcW w:w="2756" w:type="dxa"/>
          </w:tcPr>
          <w:p w14:paraId="38557B7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a 養成科の運営</w:t>
            </w:r>
          </w:p>
        </w:tc>
        <w:tc>
          <w:tcPr>
            <w:tcW w:w="9896" w:type="dxa"/>
          </w:tcPr>
          <w:p w14:paraId="426F7D32" w14:textId="248D94DD" w:rsidR="002925F0" w:rsidRPr="000635BC" w:rsidRDefault="002925F0" w:rsidP="008128C7">
            <w:pPr>
              <w:spacing w:line="240" w:lineRule="exact"/>
              <w:ind w:left="210" w:hangingChars="100" w:hanging="210"/>
              <w:rPr>
                <w:rFonts w:ascii="ＭＳ ゴシック" w:eastAsia="ＭＳ ゴシック" w:hAnsi="ＭＳ ゴシック"/>
                <w:kern w:val="0"/>
                <w:sz w:val="20"/>
                <w:szCs w:val="20"/>
              </w:rPr>
            </w:pPr>
            <w:hyperlink w:anchor="細目24h" w:history="1">
              <w:r w:rsidRPr="000635BC">
                <w:rPr>
                  <w:rStyle w:val="af5"/>
                  <w:rFonts w:ascii="ＭＳ ゴシック" w:eastAsia="ＭＳ ゴシック" w:hAnsi="ＭＳ ゴシック"/>
                  <w:color w:val="auto"/>
                  <w:kern w:val="0"/>
                  <w:sz w:val="18"/>
                  <w:szCs w:val="20"/>
                </w:rPr>
                <w:t>a 養成科の運営（</w:t>
              </w:r>
              <w:r w:rsidRPr="000635BC">
                <w:rPr>
                  <w:rStyle w:val="af5"/>
                  <w:rFonts w:ascii="ＭＳ ゴシック" w:eastAsia="ＭＳ ゴシック" w:hAnsi="ＭＳ ゴシック" w:hint="eastAsia"/>
                  <w:color w:val="auto"/>
                  <w:kern w:val="0"/>
                  <w:sz w:val="18"/>
                  <w:szCs w:val="20"/>
                </w:rPr>
                <w:t>細目24</w:t>
              </w:r>
              <w:r w:rsidRPr="000635BC">
                <w:rPr>
                  <w:rStyle w:val="af5"/>
                  <w:rFonts w:ascii="ＭＳ ゴシック" w:eastAsia="ＭＳ ゴシック" w:hAnsi="ＭＳ ゴシック"/>
                  <w:color w:val="auto"/>
                  <w:kern w:val="0"/>
                  <w:sz w:val="18"/>
                  <w:szCs w:val="20"/>
                </w:rPr>
                <w:t>）</w:t>
              </w:r>
            </w:hyperlink>
          </w:p>
        </w:tc>
      </w:tr>
      <w:bookmarkEnd w:id="40"/>
      <w:tr w:rsidR="00FE13E9" w:rsidRPr="000635BC" w14:paraId="2C76D310" w14:textId="77777777" w:rsidTr="00D862B2">
        <w:trPr>
          <w:trHeight w:val="409"/>
        </w:trPr>
        <w:tc>
          <w:tcPr>
            <w:tcW w:w="2736" w:type="dxa"/>
            <w:vMerge/>
          </w:tcPr>
          <w:p w14:paraId="315EC007" w14:textId="77777777" w:rsidR="00FE13E9" w:rsidRPr="000635BC" w:rsidRDefault="00FE13E9" w:rsidP="00FE13E9">
            <w:pPr>
              <w:spacing w:line="200" w:lineRule="exact"/>
              <w:rPr>
                <w:rFonts w:ascii="ＭＳ ゴシック" w:eastAsia="ＭＳ ゴシック" w:hAnsi="ＭＳ ゴシック"/>
                <w:kern w:val="0"/>
                <w:sz w:val="18"/>
                <w:szCs w:val="20"/>
              </w:rPr>
            </w:pPr>
          </w:p>
        </w:tc>
        <w:tc>
          <w:tcPr>
            <w:tcW w:w="2756" w:type="dxa"/>
          </w:tcPr>
          <w:p w14:paraId="3DB47098"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令和７年度より以下の取組を新たに実施する。</w:t>
            </w:r>
          </w:p>
          <w:p w14:paraId="77657F19" w14:textId="3E6D063A"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・就農に向けた心構え等を学ぶ講義「就農基礎」を新設。農家実習や２年次の農業参入コースと合わせ、円滑な就農につなげる。</w:t>
            </w:r>
          </w:p>
          <w:p w14:paraId="576BA556" w14:textId="1C67784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・最先端技術に取組んでいる研究員や農でビジネス展開しているトップランナー農家による講義の実施により、農業の魅力を伝える機会を増やし農業参入を促進。</w:t>
            </w:r>
          </w:p>
          <w:p w14:paraId="57B2BD97" w14:textId="7F13FB84"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・講義を順次</w:t>
            </w:r>
            <w:r w:rsidRPr="000635BC">
              <w:rPr>
                <w:rFonts w:ascii="ＭＳ ゴシック" w:eastAsia="ＭＳ ゴシック" w:hAnsi="ＭＳ ゴシック"/>
                <w:kern w:val="0"/>
                <w:sz w:val="16"/>
                <w:szCs w:val="20"/>
              </w:rPr>
              <w:t>WEB化し、繰り返し学べる機会を創出。</w:t>
            </w:r>
          </w:p>
          <w:p w14:paraId="268521A6" w14:textId="26EB8D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・農業機械操作等について自主的に学ぶ機会を増やし、より高い技能レベルを目指す学生を支援。</w:t>
            </w:r>
          </w:p>
          <w:p w14:paraId="5C689E31" w14:textId="68B1B54E"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04855FC9" w14:textId="0BB84B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38007503" w14:textId="1C594315" w:rsidR="00FE13E9" w:rsidRPr="000635BC" w:rsidRDefault="00FE13E9" w:rsidP="00FE13E9">
            <w:pPr>
              <w:spacing w:line="200" w:lineRule="exact"/>
              <w:rPr>
                <w:rFonts w:ascii="ＭＳ ゴシック" w:eastAsia="ＭＳ ゴシック" w:hAnsi="ＭＳ ゴシック"/>
                <w:kern w:val="0"/>
                <w:sz w:val="16"/>
                <w:szCs w:val="20"/>
              </w:rPr>
            </w:pPr>
          </w:p>
          <w:p w14:paraId="6139331B" w14:textId="77777777" w:rsidR="00FE13E9" w:rsidRPr="000635BC" w:rsidRDefault="00FE13E9" w:rsidP="00FE13E9">
            <w:pPr>
              <w:spacing w:line="200" w:lineRule="exact"/>
              <w:rPr>
                <w:rFonts w:ascii="ＭＳ ゴシック" w:eastAsia="ＭＳ ゴシック" w:hAnsi="ＭＳ ゴシック"/>
                <w:kern w:val="0"/>
                <w:sz w:val="16"/>
                <w:szCs w:val="20"/>
              </w:rPr>
            </w:pPr>
          </w:p>
          <w:p w14:paraId="3489A32E" w14:textId="77777777" w:rsidR="00FE13E9" w:rsidRPr="000635BC" w:rsidRDefault="00FE13E9" w:rsidP="00FE13E9">
            <w:pPr>
              <w:spacing w:line="22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7"/>
              <w:gridCol w:w="1182"/>
              <w:gridCol w:w="1111"/>
            </w:tblGrid>
            <w:tr w:rsidR="00FE13E9" w:rsidRPr="000635BC" w14:paraId="4F16076D" w14:textId="77777777" w:rsidTr="00C161FE">
              <w:trPr>
                <w:trHeight w:val="311"/>
              </w:trPr>
              <w:tc>
                <w:tcPr>
                  <w:tcW w:w="237" w:type="dxa"/>
                  <w:vAlign w:val="center"/>
                </w:tcPr>
                <w:p w14:paraId="1F45EC56"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2" w:type="dxa"/>
                  <w:vAlign w:val="center"/>
                </w:tcPr>
                <w:p w14:paraId="588863C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03699109"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3EDA66B" w14:textId="19A5D78D"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FE13E9" w:rsidRPr="000635BC" w14:paraId="220D25B5" w14:textId="77777777" w:rsidTr="00C161FE">
              <w:trPr>
                <w:trHeight w:val="944"/>
              </w:trPr>
              <w:tc>
                <w:tcPr>
                  <w:tcW w:w="237" w:type="dxa"/>
                  <w:vAlign w:val="center"/>
                </w:tcPr>
                <w:p w14:paraId="1B27AF0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６</w:t>
                  </w:r>
                </w:p>
              </w:tc>
              <w:tc>
                <w:tcPr>
                  <w:tcW w:w="1182" w:type="dxa"/>
                  <w:vAlign w:val="center"/>
                </w:tcPr>
                <w:p w14:paraId="5C734004"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農業大学校養成科卒業生のうち、</w:t>
                  </w:r>
                </w:p>
                <w:p w14:paraId="4C6BBF6E"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就農就職を希望</w:t>
                  </w:r>
                </w:p>
                <w:p w14:paraId="5C9BC0F7"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する者の</w:t>
                  </w:r>
                </w:p>
                <w:p w14:paraId="5E46B40C"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農業関係就職率</w:t>
                  </w:r>
                </w:p>
              </w:tc>
              <w:tc>
                <w:tcPr>
                  <w:tcW w:w="1111" w:type="dxa"/>
                  <w:vAlign w:val="center"/>
                </w:tcPr>
                <w:p w14:paraId="597614E9" w14:textId="0898EDA9"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 xml:space="preserve">95 </w:t>
                  </w:r>
                  <w:r w:rsidR="00D633CC">
                    <w:rPr>
                      <w:rFonts w:ascii="ＭＳ ゴシック" w:eastAsia="ＭＳ ゴシック" w:hAnsi="ＭＳ ゴシック"/>
                      <w:kern w:val="0"/>
                      <w:sz w:val="14"/>
                      <w:szCs w:val="14"/>
                    </w:rPr>
                    <w:t>％</w:t>
                  </w:r>
                  <w:r w:rsidRPr="000635BC">
                    <w:rPr>
                      <w:rFonts w:ascii="ＭＳ ゴシック" w:eastAsia="ＭＳ ゴシック" w:hAnsi="ＭＳ ゴシック"/>
                      <w:kern w:val="0"/>
                      <w:sz w:val="14"/>
                      <w:szCs w:val="14"/>
                    </w:rPr>
                    <w:t>以上</w:t>
                  </w:r>
                </w:p>
              </w:tc>
            </w:tr>
          </w:tbl>
          <w:p w14:paraId="6D6C5C47"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711D1397" w14:textId="77777777" w:rsidR="00FE13E9" w:rsidRPr="000635BC" w:rsidRDefault="00FE13E9" w:rsidP="00FE13E9">
            <w:pPr>
              <w:spacing w:line="200" w:lineRule="exact"/>
              <w:rPr>
                <w:rFonts w:ascii="ＭＳ ゴシック" w:eastAsia="ＭＳ ゴシック" w:hAnsi="ＭＳ ゴシック"/>
                <w:b/>
                <w:kern w:val="0"/>
                <w:sz w:val="16"/>
                <w:szCs w:val="20"/>
              </w:rPr>
            </w:pPr>
          </w:p>
        </w:tc>
        <w:tc>
          <w:tcPr>
            <w:tcW w:w="9896" w:type="dxa"/>
            <w:vAlign w:val="center"/>
          </w:tcPr>
          <w:p w14:paraId="02AD0C7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大阪府内で農業者又は農業技術者として従事する志のある者を対象に、２年間の実践的な農業教育を実施した。</w:t>
            </w:r>
          </w:p>
          <w:p w14:paraId="43C40167" w14:textId="13975EC6"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・新設した「就農基礎」を１</w:t>
            </w:r>
            <w:r w:rsidRPr="000635BC">
              <w:rPr>
                <w:rFonts w:ascii="ＭＳ ゴシック" w:eastAsia="ＭＳ ゴシック" w:hAnsi="ＭＳ ゴシック"/>
                <w:kern w:val="0"/>
                <w:sz w:val="18"/>
                <w:szCs w:val="18"/>
              </w:rPr>
              <w:t>年生対象に実施し、</w:t>
            </w:r>
            <w:r w:rsidRPr="000635BC">
              <w:rPr>
                <w:rFonts w:ascii="ＭＳ ゴシック" w:eastAsia="ＭＳ ゴシック" w:hAnsi="ＭＳ ゴシック" w:hint="eastAsia"/>
                <w:kern w:val="0"/>
                <w:sz w:val="18"/>
                <w:szCs w:val="18"/>
              </w:rPr>
              <w:t>就農への心構えなど、今後の円滑な就農に向けてより具体的な講義を行った。</w:t>
            </w:r>
          </w:p>
          <w:p w14:paraId="5176B3E5" w14:textId="4D688F13"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・「大阪農業Ⅱ」においてトップランナー農家として大阪府農の匠２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主力農業者３</w:t>
            </w:r>
            <w:r w:rsidRPr="000635BC">
              <w:rPr>
                <w:rFonts w:ascii="ＭＳ ゴシック" w:eastAsia="ＭＳ ゴシック" w:hAnsi="ＭＳ ゴシック"/>
                <w:kern w:val="0"/>
                <w:sz w:val="18"/>
                <w:szCs w:val="18"/>
              </w:rPr>
              <w:t>名、４H</w:t>
            </w:r>
            <w:r w:rsidRPr="000635BC">
              <w:rPr>
                <w:rFonts w:ascii="ＭＳ ゴシック" w:eastAsia="ＭＳ ゴシック" w:hAnsi="ＭＳ ゴシック" w:hint="eastAsia"/>
                <w:kern w:val="0"/>
                <w:sz w:val="18"/>
                <w:szCs w:val="18"/>
              </w:rPr>
              <w:t>クラブ府連から２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農業経営の実情についての講義を設けた。</w:t>
            </w:r>
          </w:p>
          <w:p w14:paraId="51E0431D" w14:textId="3CA4F00A"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w:t>
            </w:r>
            <w:r w:rsidR="00D1583C"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身につけるべき技術や技能を「技術の見える</w:t>
            </w:r>
            <w:r w:rsidR="00304EEB">
              <w:rPr>
                <w:rFonts w:ascii="ＭＳ ゴシック" w:eastAsia="ＭＳ ゴシック" w:hAnsi="ＭＳ ゴシック" w:hint="eastAsia"/>
                <w:kern w:val="0"/>
                <w:sz w:val="18"/>
                <w:szCs w:val="18"/>
              </w:rPr>
              <w:t>化</w:t>
            </w:r>
            <w:r w:rsidRPr="000635BC">
              <w:rPr>
                <w:rFonts w:ascii="ＭＳ ゴシック" w:eastAsia="ＭＳ ゴシック" w:hAnsi="ＭＳ ゴシック" w:hint="eastAsia"/>
                <w:kern w:val="0"/>
                <w:sz w:val="18"/>
                <w:szCs w:val="18"/>
              </w:rPr>
              <w:t>シート」で明示し、令和７年度から新設した「スキルアップ」の時間に農業機械操作等の習得を支援した。</w:t>
            </w:r>
          </w:p>
          <w:p w14:paraId="237B911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・１年生の「農業参入コース」を選択希望する学生と実習受け入れ農家のマッチングを行った（３名）。</w:t>
            </w:r>
          </w:p>
          <w:p w14:paraId="567A0C3A" w14:textId="1E99777E" w:rsidR="00FE13E9" w:rsidRPr="000635BC" w:rsidRDefault="00FE13E9" w:rsidP="00FE13E9">
            <w:pPr>
              <w:spacing w:line="24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なお、「農業参入コース」を選択した令和７</w:t>
            </w:r>
            <w:r w:rsidRPr="000635BC">
              <w:rPr>
                <w:rFonts w:ascii="ＭＳ ゴシック" w:eastAsia="ＭＳ ゴシック" w:hAnsi="ＭＳ ゴシック"/>
                <w:kern w:val="0"/>
                <w:sz w:val="18"/>
                <w:szCs w:val="18"/>
              </w:rPr>
              <w:t>年度卒業生</w:t>
            </w:r>
            <w:r w:rsidRPr="000635BC">
              <w:rPr>
                <w:rFonts w:ascii="ＭＳ ゴシック" w:eastAsia="ＭＳ ゴシック" w:hAnsi="ＭＳ ゴシック" w:hint="eastAsia"/>
                <w:kern w:val="0"/>
                <w:sz w:val="18"/>
                <w:szCs w:val="18"/>
              </w:rPr>
              <w:t>３名</w:t>
            </w:r>
            <w:r w:rsidRPr="000635BC">
              <w:rPr>
                <w:rFonts w:ascii="ＭＳ ゴシック" w:eastAsia="ＭＳ ゴシック" w:hAnsi="ＭＳ ゴシック"/>
                <w:kern w:val="0"/>
                <w:sz w:val="18"/>
                <w:szCs w:val="18"/>
              </w:rPr>
              <w:t>のうち</w:t>
            </w:r>
            <w:r w:rsidR="002B0ECB"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名が就農、</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名は研修を継続している</w:t>
            </w:r>
            <w:r w:rsidRPr="000635BC">
              <w:rPr>
                <w:rFonts w:ascii="ＭＳ ゴシック" w:eastAsia="ＭＳ ゴシック" w:hAnsi="ＭＳ ゴシック" w:hint="eastAsia"/>
                <w:kern w:val="0"/>
                <w:sz w:val="18"/>
                <w:szCs w:val="18"/>
              </w:rPr>
              <w:t>（新規２名）。</w:t>
            </w:r>
          </w:p>
          <w:p w14:paraId="2333E3F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・学生の１人が、全国農業大学校協議会による「令和７年度全国農業大学校等プロジェクト発表会」において、優良賞を受賞した。</w:t>
            </w:r>
          </w:p>
          <w:p w14:paraId="18BE2F5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・学生の学びをサポートするため、研究所独自の「修学支援制度」を運用し、令和７年度の利用者は４名であった。</w:t>
            </w:r>
          </w:p>
          <w:p w14:paraId="532BBD14"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・志願者</w:t>
            </w:r>
            <w:r w:rsidRPr="000635BC">
              <w:rPr>
                <w:rFonts w:ascii="ＭＳ ゴシック" w:eastAsia="ＭＳ ゴシック" w:hAnsi="ＭＳ ゴシック"/>
                <w:kern w:val="0"/>
                <w:sz w:val="18"/>
                <w:szCs w:val="18"/>
              </w:rPr>
              <w:t>2</w:t>
            </w:r>
            <w:r w:rsidRPr="000635BC">
              <w:rPr>
                <w:rFonts w:ascii="ＭＳ ゴシック" w:eastAsia="ＭＳ ゴシック" w:hAnsi="ＭＳ ゴシック" w:hint="eastAsia"/>
                <w:kern w:val="0"/>
                <w:sz w:val="18"/>
                <w:szCs w:val="18"/>
              </w:rPr>
              <w:t>8名から１年生の21名を選抜し、21名が入学した（定員20</w:t>
            </w:r>
            <w:r w:rsidRPr="000635BC">
              <w:rPr>
                <w:rFonts w:ascii="ＭＳ ゴシック" w:eastAsia="ＭＳ ゴシック" w:hAnsi="ＭＳ ゴシック"/>
                <w:kern w:val="0"/>
                <w:sz w:val="18"/>
                <w:szCs w:val="18"/>
              </w:rPr>
              <w:t>名）。</w:t>
            </w:r>
          </w:p>
          <w:p w14:paraId="50018E3E"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生（令和６年度入学者）</w:t>
            </w:r>
            <w:r w:rsidRPr="000635BC">
              <w:rPr>
                <w:rFonts w:ascii="ＭＳ ゴシック" w:eastAsia="ＭＳ ゴシック" w:hAnsi="ＭＳ ゴシック"/>
                <w:kern w:val="0"/>
                <w:sz w:val="18"/>
                <w:szCs w:val="18"/>
              </w:rPr>
              <w:t>の卒業者数は1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（入学時は17名）</w:t>
            </w:r>
            <w:r w:rsidRPr="000635BC">
              <w:rPr>
                <w:rFonts w:ascii="ＭＳ ゴシック" w:eastAsia="ＭＳ ゴシック" w:hAnsi="ＭＳ ゴシック"/>
                <w:kern w:val="0"/>
                <w:sz w:val="18"/>
                <w:szCs w:val="18"/>
              </w:rPr>
              <w:t>。</w:t>
            </w:r>
          </w:p>
          <w:p w14:paraId="66BAC287"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学生の学びをサポートし、途中退学を抑制するため、講義を繰り返し学べるよう順次Web化した。</w:t>
            </w:r>
          </w:p>
          <w:p w14:paraId="1790AD85" w14:textId="3FB89580" w:rsidR="00FE13E9" w:rsidRPr="00F67DE2" w:rsidRDefault="00FE13E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・講義の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化について、令和７年度には２年生の講義について実施する予定だったが、大阪府補助金（国庫）が所要額の1/5にとどまったため、一部のみとなった。</w:t>
            </w:r>
          </w:p>
          <w:p w14:paraId="245D92D9" w14:textId="0DD143A8"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●養成科</w:t>
            </w:r>
            <w:r w:rsidR="00EE4FCE" w:rsidRPr="000635BC">
              <w:rPr>
                <w:rFonts w:ascii="ＭＳ ゴシック" w:eastAsia="ＭＳ ゴシック" w:hAnsi="ＭＳ ゴシック" w:hint="eastAsia"/>
                <w:kern w:val="0"/>
                <w:sz w:val="18"/>
                <w:szCs w:val="18"/>
              </w:rPr>
              <w:t>総合課程</w:t>
            </w:r>
            <w:r w:rsidRPr="000635BC">
              <w:rPr>
                <w:rFonts w:ascii="ＭＳ ゴシック" w:eastAsia="ＭＳ ゴシック" w:hAnsi="ＭＳ ゴシック" w:hint="eastAsia"/>
                <w:kern w:val="0"/>
                <w:sz w:val="18"/>
                <w:szCs w:val="18"/>
              </w:rPr>
              <w:t>志願者の減少傾向を改善するため、多様な広報活動を行った結果、</w:t>
            </w:r>
            <w:r w:rsidR="002B0ECB" w:rsidRPr="000635BC">
              <w:rPr>
                <w:rFonts w:ascii="ＭＳ ゴシック" w:eastAsia="ＭＳ ゴシック" w:hAnsi="ＭＳ ゴシック" w:hint="eastAsia"/>
                <w:kern w:val="0"/>
                <w:sz w:val="18"/>
                <w:szCs w:val="18"/>
              </w:rPr>
              <w:t>令和７年度入学の志願者数に引き続き</w:t>
            </w:r>
            <w:r w:rsidRPr="000635BC">
              <w:rPr>
                <w:rFonts w:ascii="ＭＳ ゴシック" w:eastAsia="ＭＳ ゴシック" w:hAnsi="ＭＳ ゴシック" w:hint="eastAsia"/>
                <w:kern w:val="0"/>
                <w:sz w:val="18"/>
                <w:szCs w:val="18"/>
              </w:rPr>
              <w:t>令和８年度入学の志願者数が増加した。</w:t>
            </w:r>
          </w:p>
          <w:p w14:paraId="34D745E8" w14:textId="77777777"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・入学希望者へ農大の説明やほ場見学等の対応をした（計11件）。</w:t>
            </w:r>
          </w:p>
          <w:p w14:paraId="41A19C2A" w14:textId="130685D1"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農大の学校生活を視覚的に伝えるため、Instagramを活用して実習風景の写真や動画を発信した（フィード投稿237件、リール動画43件、計280件）。さらに、フォロワーへの継続的な認知獲得を目的として、</w:t>
            </w:r>
            <w:r w:rsidR="00717EB7">
              <w:rPr>
                <w:rFonts w:ascii="ＭＳ ゴシック" w:eastAsia="ＭＳ ゴシック" w:hAnsi="ＭＳ ゴシック" w:hint="eastAsia"/>
                <w:kern w:val="0"/>
                <w:sz w:val="18"/>
                <w:szCs w:val="18"/>
              </w:rPr>
              <w:t>新たに</w:t>
            </w:r>
            <w:r w:rsidRPr="000635BC">
              <w:rPr>
                <w:rFonts w:ascii="ＭＳ ゴシック" w:eastAsia="ＭＳ ゴシック" w:hAnsi="ＭＳ ゴシック"/>
                <w:kern w:val="0"/>
                <w:sz w:val="18"/>
                <w:szCs w:val="18"/>
              </w:rPr>
              <w:t>Instagramストーリーズ</w:t>
            </w:r>
            <w:r w:rsidRPr="000635BC">
              <w:rPr>
                <w:rFonts w:ascii="ＭＳ ゴシック" w:eastAsia="ＭＳ ゴシック" w:hAnsi="ＭＳ ゴシック" w:hint="eastAsia"/>
                <w:kern w:val="0"/>
                <w:sz w:val="18"/>
                <w:szCs w:val="18"/>
              </w:rPr>
              <w:t>の機能を利用して発信する（661件）</w:t>
            </w:r>
            <w:r w:rsidRPr="000635BC">
              <w:rPr>
                <w:rFonts w:ascii="ＭＳ ゴシック" w:eastAsia="ＭＳ ゴシック" w:hAnsi="ＭＳ ゴシック"/>
                <w:kern w:val="0"/>
                <w:sz w:val="18"/>
                <w:szCs w:val="18"/>
              </w:rPr>
              <w:t>など、Instagramを用いた情報発信を強化した。</w:t>
            </w:r>
          </w:p>
          <w:p w14:paraId="039B48E1" w14:textId="274C139D"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・オープンキャンパス（２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の開催、農芸高校に出向いての進路相談会、農大見学会等を実施したほか、府主催の企業参入セミナーなどに参加し、入学を働きかけた。</w:t>
            </w:r>
          </w:p>
          <w:p w14:paraId="35A7B986" w14:textId="52CEE1D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●学生の学校生活に関わる心の問題に対応するため、</w:t>
            </w:r>
            <w:r w:rsidRPr="000635BC">
              <w:rPr>
                <w:rFonts w:ascii="ＭＳ ゴシック" w:eastAsia="ＭＳ ゴシック" w:hAnsi="ＭＳ ゴシック" w:hint="eastAsia"/>
                <w:kern w:val="0"/>
                <w:sz w:val="18"/>
                <w:szCs w:val="18"/>
              </w:rPr>
              <w:t>令和７年度から臨床心理士によるカウンセリングの体制整備を行った。</w:t>
            </w:r>
          </w:p>
          <w:p w14:paraId="7E852AEF" w14:textId="77777777" w:rsidR="00FE13E9" w:rsidRPr="00F67DE2" w:rsidRDefault="00FE13E9" w:rsidP="00FE13E9">
            <w:pPr>
              <w:spacing w:line="240" w:lineRule="exact"/>
              <w:rPr>
                <w:rFonts w:ascii="ＭＳ ゴシック" w:eastAsia="ＭＳ ゴシック" w:hAnsi="ＭＳ ゴシック"/>
                <w:kern w:val="0"/>
                <w:sz w:val="18"/>
                <w:szCs w:val="18"/>
              </w:rPr>
            </w:pPr>
          </w:p>
          <w:p w14:paraId="55CD0A2F" w14:textId="0E9AA04A" w:rsidR="00FE13E9" w:rsidRPr="000635BC" w:rsidRDefault="00FE13E9" w:rsidP="00FE13E9">
            <w:pPr>
              <w:spacing w:line="240" w:lineRule="exact"/>
              <w:ind w:firstLineChars="50" w:firstLine="90"/>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農業大学校</w:t>
            </w:r>
            <w:r w:rsidR="00F47295" w:rsidRPr="000635BC">
              <w:rPr>
                <w:rFonts w:ascii="ＭＳ ゴシック" w:eastAsia="ＭＳ ゴシック" w:hAnsi="ＭＳ ゴシック" w:hint="eastAsia"/>
                <w:b/>
                <w:kern w:val="0"/>
                <w:sz w:val="18"/>
                <w:szCs w:val="18"/>
              </w:rPr>
              <w:t>養成科総合課程</w:t>
            </w:r>
            <w:r w:rsidRPr="000635BC">
              <w:rPr>
                <w:rFonts w:ascii="ＭＳ ゴシック" w:eastAsia="ＭＳ ゴシック" w:hAnsi="ＭＳ ゴシック" w:hint="eastAsia"/>
                <w:b/>
                <w:kern w:val="0"/>
                <w:sz w:val="18"/>
                <w:szCs w:val="18"/>
              </w:rPr>
              <w:t>の卒業</w:t>
            </w:r>
            <w:r w:rsidR="00BE0BFC" w:rsidRPr="000635BC">
              <w:rPr>
                <w:rFonts w:ascii="ＭＳ ゴシック" w:eastAsia="ＭＳ ゴシック" w:hAnsi="ＭＳ ゴシック" w:hint="eastAsia"/>
                <w:b/>
                <w:kern w:val="0"/>
                <w:sz w:val="18"/>
                <w:szCs w:val="18"/>
              </w:rPr>
              <w:t>者</w:t>
            </w:r>
            <w:r w:rsidRPr="000635BC">
              <w:rPr>
                <w:rFonts w:ascii="ＭＳ ゴシック" w:eastAsia="ＭＳ ゴシック" w:hAnsi="ＭＳ ゴシック" w:hint="eastAsia"/>
                <w:b/>
                <w:kern w:val="0"/>
                <w:sz w:val="18"/>
                <w:szCs w:val="18"/>
              </w:rPr>
              <w:t>等（名）</w:t>
            </w:r>
          </w:p>
          <w:tbl>
            <w:tblPr>
              <w:tblW w:w="8027"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279"/>
              <w:gridCol w:w="1428"/>
              <w:gridCol w:w="1407"/>
              <w:gridCol w:w="794"/>
              <w:gridCol w:w="794"/>
              <w:gridCol w:w="794"/>
            </w:tblGrid>
            <w:tr w:rsidR="00FE13E9" w:rsidRPr="000635BC" w14:paraId="2B4AE5CE" w14:textId="77777777" w:rsidTr="00131071">
              <w:trPr>
                <w:trHeight w:val="188"/>
              </w:trPr>
              <w:tc>
                <w:tcPr>
                  <w:tcW w:w="1531" w:type="dxa"/>
                  <w:vAlign w:val="center"/>
                </w:tcPr>
                <w:p w14:paraId="360C948D" w14:textId="77777777" w:rsidR="00FE13E9" w:rsidRPr="000635BC" w:rsidRDefault="00FE13E9" w:rsidP="00FE13E9">
                  <w:pPr>
                    <w:spacing w:line="240" w:lineRule="exact"/>
                    <w:rPr>
                      <w:rFonts w:ascii="ＭＳ ゴシック" w:eastAsia="ＭＳ ゴシック" w:hAnsi="ＭＳ ゴシック"/>
                      <w:sz w:val="18"/>
                      <w:szCs w:val="18"/>
                    </w:rPr>
                  </w:pPr>
                </w:p>
              </w:tc>
              <w:tc>
                <w:tcPr>
                  <w:tcW w:w="1279" w:type="dxa"/>
                  <w:vAlign w:val="center"/>
                </w:tcPr>
                <w:p w14:paraId="1BABB92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期平均</w:t>
                  </w:r>
                </w:p>
                <w:p w14:paraId="25EA84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428" w:type="dxa"/>
                  <w:vAlign w:val="center"/>
                </w:tcPr>
                <w:p w14:paraId="30F1B313"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6FB6E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07" w:type="dxa"/>
                  <w:vAlign w:val="center"/>
                </w:tcPr>
                <w:p w14:paraId="2FC8449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0FCF13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94" w:type="dxa"/>
                  <w:vAlign w:val="center"/>
                </w:tcPr>
                <w:p w14:paraId="72BE649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94" w:type="dxa"/>
                  <w:vAlign w:val="center"/>
                </w:tcPr>
                <w:p w14:paraId="0D266CC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c>
                <w:tcPr>
                  <w:tcW w:w="794" w:type="dxa"/>
                  <w:vAlign w:val="center"/>
                </w:tcPr>
                <w:p w14:paraId="16288389"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08</w:t>
                  </w:r>
                </w:p>
              </w:tc>
            </w:tr>
            <w:tr w:rsidR="00FE13E9" w:rsidRPr="000635BC" w14:paraId="69E7F517" w14:textId="77777777" w:rsidTr="00131071">
              <w:trPr>
                <w:trHeight w:hRule="exact" w:val="236"/>
              </w:trPr>
              <w:tc>
                <w:tcPr>
                  <w:tcW w:w="1531" w:type="dxa"/>
                  <w:vAlign w:val="center"/>
                </w:tcPr>
                <w:p w14:paraId="735ECAC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1279" w:type="dxa"/>
                  <w:vAlign w:val="center"/>
                </w:tcPr>
                <w:p w14:paraId="169718C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37</w:t>
                  </w:r>
                </w:p>
              </w:tc>
              <w:tc>
                <w:tcPr>
                  <w:tcW w:w="1428" w:type="dxa"/>
                  <w:vAlign w:val="center"/>
                </w:tcPr>
                <w:p w14:paraId="3D9F53E7"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407" w:type="dxa"/>
                  <w:vAlign w:val="center"/>
                </w:tcPr>
                <w:p w14:paraId="2462A02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c>
                <w:tcPr>
                  <w:tcW w:w="794" w:type="dxa"/>
                </w:tcPr>
                <w:p w14:paraId="76A7E7B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r w:rsidRPr="000635BC">
                    <w:rPr>
                      <w:rFonts w:ascii="ＭＳ ゴシック" w:eastAsia="ＭＳ ゴシック" w:hAnsi="ＭＳ ゴシック" w:hint="eastAsia"/>
                      <w:sz w:val="16"/>
                      <w:szCs w:val="18"/>
                      <w:vertAlign w:val="superscript"/>
                    </w:rPr>
                    <w:t>※</w:t>
                  </w:r>
                </w:p>
              </w:tc>
              <w:tc>
                <w:tcPr>
                  <w:tcW w:w="794" w:type="dxa"/>
                  <w:vAlign w:val="center"/>
                </w:tcPr>
                <w:p w14:paraId="2270491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6"/>
                      <w:szCs w:val="18"/>
                      <w:vertAlign w:val="superscript"/>
                    </w:rPr>
                    <w:t>※</w:t>
                  </w:r>
                </w:p>
              </w:tc>
              <w:tc>
                <w:tcPr>
                  <w:tcW w:w="794" w:type="dxa"/>
                  <w:vAlign w:val="center"/>
                </w:tcPr>
                <w:p w14:paraId="48B1D93E" w14:textId="2A0554AC"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3</w:t>
                  </w:r>
                  <w:r w:rsidR="00771D6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vertAlign w:val="superscript"/>
                    </w:rPr>
                    <w:t>※</w:t>
                  </w:r>
                </w:p>
              </w:tc>
            </w:tr>
            <w:tr w:rsidR="00FE13E9" w:rsidRPr="000635BC" w14:paraId="3DDD2BDE" w14:textId="77777777" w:rsidTr="00131071">
              <w:trPr>
                <w:trHeight w:hRule="exact" w:val="236"/>
              </w:trPr>
              <w:tc>
                <w:tcPr>
                  <w:tcW w:w="1531" w:type="dxa"/>
                  <w:vAlign w:val="center"/>
                </w:tcPr>
                <w:p w14:paraId="02B25DD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1279" w:type="dxa"/>
                  <w:vAlign w:val="center"/>
                </w:tcPr>
                <w:p w14:paraId="0FC66C2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28" w:type="dxa"/>
                  <w:vAlign w:val="center"/>
                </w:tcPr>
                <w:p w14:paraId="4A2EE6D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07" w:type="dxa"/>
                </w:tcPr>
                <w:p w14:paraId="045B7199"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794" w:type="dxa"/>
                </w:tcPr>
                <w:p w14:paraId="4321AEB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94" w:type="dxa"/>
                  <w:vAlign w:val="center"/>
                </w:tcPr>
                <w:p w14:paraId="7E3925F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21</w:t>
                  </w:r>
                  <w:r w:rsidRPr="000635BC">
                    <w:rPr>
                      <w:rFonts w:ascii="ＭＳ ゴシック" w:eastAsia="ＭＳ ゴシック" w:hAnsi="ＭＳ ゴシック" w:hint="eastAsia"/>
                      <w:sz w:val="16"/>
                      <w:szCs w:val="18"/>
                      <w:vertAlign w:val="superscript"/>
                    </w:rPr>
                    <w:t>※※</w:t>
                  </w:r>
                </w:p>
              </w:tc>
              <w:tc>
                <w:tcPr>
                  <w:tcW w:w="794" w:type="dxa"/>
                  <w:vAlign w:val="center"/>
                </w:tcPr>
                <w:p w14:paraId="717202AA"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22</w:t>
                  </w:r>
                  <w:r w:rsidRPr="000635BC">
                    <w:rPr>
                      <w:rFonts w:ascii="ＭＳ ゴシック" w:eastAsia="ＭＳ ゴシック" w:hAnsi="ＭＳ ゴシック" w:hint="eastAsia"/>
                      <w:sz w:val="16"/>
                      <w:szCs w:val="18"/>
                      <w:vertAlign w:val="superscript"/>
                    </w:rPr>
                    <w:t>※※※</w:t>
                  </w:r>
                </w:p>
              </w:tc>
            </w:tr>
            <w:tr w:rsidR="00FE13E9" w:rsidRPr="000635BC" w14:paraId="5864BCE4" w14:textId="77777777" w:rsidTr="00131071">
              <w:trPr>
                <w:trHeight w:hRule="exact" w:val="236"/>
              </w:trPr>
              <w:tc>
                <w:tcPr>
                  <w:tcW w:w="1531" w:type="dxa"/>
                  <w:vAlign w:val="center"/>
                </w:tcPr>
                <w:p w14:paraId="68E8C41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卒業者</w:t>
                  </w:r>
                </w:p>
              </w:tc>
              <w:tc>
                <w:tcPr>
                  <w:tcW w:w="1279" w:type="dxa"/>
                  <w:vAlign w:val="center"/>
                </w:tcPr>
                <w:p w14:paraId="44B72A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1428" w:type="dxa"/>
                  <w:vAlign w:val="center"/>
                </w:tcPr>
                <w:p w14:paraId="41EE036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22</w:t>
                  </w:r>
                </w:p>
              </w:tc>
              <w:tc>
                <w:tcPr>
                  <w:tcW w:w="1407" w:type="dxa"/>
                  <w:vAlign w:val="center"/>
                </w:tcPr>
                <w:p w14:paraId="630528E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4" w:type="dxa"/>
                  <w:vAlign w:val="center"/>
                </w:tcPr>
                <w:p w14:paraId="57FE553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c>
                <w:tcPr>
                  <w:tcW w:w="794" w:type="dxa"/>
                  <w:vAlign w:val="center"/>
                </w:tcPr>
                <w:p w14:paraId="53182D7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16</w:t>
                  </w:r>
                </w:p>
              </w:tc>
              <w:tc>
                <w:tcPr>
                  <w:tcW w:w="794" w:type="dxa"/>
                  <w:vAlign w:val="center"/>
                </w:tcPr>
                <w:p w14:paraId="6196270B"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w:t>
                  </w:r>
                </w:p>
              </w:tc>
            </w:tr>
          </w:tbl>
          <w:p w14:paraId="2BAF6640"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lastRenderedPageBreak/>
              <w:t>※</w:t>
            </w:r>
            <w:r w:rsidRPr="000635BC">
              <w:rPr>
                <w:rFonts w:ascii="ＭＳ ゴシック" w:eastAsia="ＭＳ ゴシック" w:hAnsi="ＭＳ ゴシック" w:hint="eastAsia"/>
                <w:kern w:val="0"/>
                <w:sz w:val="16"/>
                <w:szCs w:val="18"/>
              </w:rPr>
              <w:t>前年度に実施した入試の志願者数。</w:t>
            </w:r>
          </w:p>
          <w:p w14:paraId="02F25C8D"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年度１年制短期実践課程新設に伴い、</w:t>
            </w:r>
            <w:r w:rsidRPr="000635BC">
              <w:rPr>
                <w:rFonts w:ascii="ＭＳ ゴシック" w:eastAsia="ＭＳ ゴシック" w:hAnsi="ＭＳ ゴシック"/>
                <w:kern w:val="0"/>
                <w:sz w:val="16"/>
                <w:szCs w:val="20"/>
              </w:rPr>
              <w:t>R0</w:t>
            </w:r>
            <w:r w:rsidRPr="000635BC">
              <w:rPr>
                <w:rFonts w:ascii="ＭＳ ゴシック" w:eastAsia="ＭＳ ゴシック" w:hAnsi="ＭＳ ゴシック" w:hint="eastAsia"/>
                <w:kern w:val="0"/>
                <w:sz w:val="16"/>
                <w:szCs w:val="20"/>
              </w:rPr>
              <w:t>6</w:t>
            </w:r>
            <w:r w:rsidRPr="000635BC">
              <w:rPr>
                <w:rFonts w:ascii="ＭＳ ゴシック" w:eastAsia="ＭＳ ゴシック" w:hAnsi="ＭＳ ゴシック" w:hint="eastAsia"/>
                <w:kern w:val="0"/>
                <w:sz w:val="16"/>
                <w:szCs w:val="18"/>
              </w:rPr>
              <w:t>年度までの定員は25名、</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年度以降の定員は20名</w:t>
            </w:r>
          </w:p>
          <w:p w14:paraId="26D542A6"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20"/>
              </w:rPr>
              <w:t>R08年度入学予定者数</w:t>
            </w:r>
          </w:p>
          <w:p w14:paraId="3BBC5894" w14:textId="77777777" w:rsidR="00FE13E9" w:rsidRPr="000635BC" w:rsidRDefault="00FE13E9" w:rsidP="00FE13E9">
            <w:pPr>
              <w:spacing w:line="240" w:lineRule="exact"/>
              <w:rPr>
                <w:rFonts w:ascii="ＭＳ ゴシック" w:eastAsia="ＭＳ ゴシック" w:hAnsi="ＭＳ ゴシック"/>
                <w:kern w:val="0"/>
                <w:sz w:val="16"/>
                <w:szCs w:val="18"/>
              </w:rPr>
            </w:pPr>
          </w:p>
          <w:p w14:paraId="439EF4AA" w14:textId="5D03E0D7" w:rsidR="00FE13E9" w:rsidRPr="000635BC" w:rsidRDefault="00FE13E9" w:rsidP="00FE13E9">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"細目25h"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41" w:name="細目25"/>
            <w:r w:rsidRPr="000635BC">
              <w:rPr>
                <w:rStyle w:val="af5"/>
                <w:rFonts w:ascii="ＭＳ ゴシック" w:eastAsia="ＭＳ ゴシック" w:hAnsi="ＭＳ ゴシック" w:hint="eastAsia"/>
                <w:b/>
                <w:color w:val="auto"/>
                <w:kern w:val="0"/>
                <w:sz w:val="18"/>
                <w:szCs w:val="18"/>
              </w:rPr>
              <w:t>【数値目標６】</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細目25</w:t>
            </w:r>
            <w:r w:rsidRPr="000635BC">
              <w:rPr>
                <w:rFonts w:ascii="ＭＳ ゴシック" w:eastAsia="ＭＳ ゴシック" w:hAnsi="ＭＳ ゴシック"/>
                <w:kern w:val="0"/>
                <w:sz w:val="18"/>
                <w:szCs w:val="20"/>
                <w:u w:val="single"/>
              </w:rPr>
              <w:t>）</w:t>
            </w:r>
          </w:p>
          <w:bookmarkEnd w:id="41"/>
          <w:p w14:paraId="441D01DD" w14:textId="6A47A054" w:rsidR="00FE13E9" w:rsidRPr="000635BC" w:rsidRDefault="00FE13E9" w:rsidP="00FE13E9">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農業大学校養成科卒業生のうち就農就職希望の農業関係就職率を中期目標期間中の平均で</w:t>
            </w:r>
            <w:r w:rsidRPr="000635BC">
              <w:rPr>
                <w:rStyle w:val="af5"/>
                <w:rFonts w:ascii="ＭＳ ゴシック" w:eastAsia="ＭＳ ゴシック" w:hAnsi="ＭＳ ゴシック"/>
                <w:b/>
                <w:color w:val="auto"/>
                <w:kern w:val="0"/>
                <w:sz w:val="18"/>
                <w:szCs w:val="18"/>
              </w:rPr>
              <w:t>95</w:t>
            </w:r>
            <w:r w:rsidR="00D633C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b/>
                <w:color w:val="auto"/>
                <w:kern w:val="0"/>
                <w:sz w:val="18"/>
                <w:szCs w:val="18"/>
              </w:rPr>
              <w:t>以上。</w:t>
            </w:r>
            <w:r w:rsidRPr="000635BC">
              <w:rPr>
                <w:rFonts w:ascii="ＭＳ ゴシック" w:eastAsia="ＭＳ ゴシック" w:hAnsi="ＭＳ ゴシック"/>
                <w:b/>
                <w:kern w:val="0"/>
                <w:sz w:val="18"/>
                <w:szCs w:val="18"/>
              </w:rPr>
              <w:fldChar w:fldCharType="end"/>
            </w:r>
          </w:p>
          <w:tbl>
            <w:tblPr>
              <w:tblW w:w="819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372"/>
              <w:gridCol w:w="1372"/>
              <w:gridCol w:w="1372"/>
              <w:gridCol w:w="850"/>
              <w:gridCol w:w="850"/>
            </w:tblGrid>
            <w:tr w:rsidR="00FE13E9" w:rsidRPr="000635BC" w14:paraId="22F27597" w14:textId="77777777" w:rsidTr="00131071">
              <w:trPr>
                <w:trHeight w:val="191"/>
              </w:trPr>
              <w:tc>
                <w:tcPr>
                  <w:tcW w:w="2376" w:type="dxa"/>
                  <w:tcBorders>
                    <w:right w:val="double" w:sz="4" w:space="0" w:color="auto"/>
                  </w:tcBorders>
                  <w:vAlign w:val="center"/>
                </w:tcPr>
                <w:p w14:paraId="27DD488A" w14:textId="77777777" w:rsidR="00FE13E9" w:rsidRPr="000635BC" w:rsidRDefault="00FE13E9" w:rsidP="00FE13E9">
                  <w:pPr>
                    <w:spacing w:line="240" w:lineRule="exact"/>
                    <w:rPr>
                      <w:rFonts w:ascii="ＭＳ ゴシック" w:eastAsia="ＭＳ ゴシック" w:hAnsi="ＭＳ ゴシック"/>
                      <w:sz w:val="18"/>
                      <w:szCs w:val="18"/>
                    </w:rPr>
                  </w:pPr>
                </w:p>
              </w:tc>
              <w:tc>
                <w:tcPr>
                  <w:tcW w:w="1372" w:type="dxa"/>
                  <w:tcBorders>
                    <w:left w:val="double" w:sz="4" w:space="0" w:color="auto"/>
                    <w:right w:val="double" w:sz="4" w:space="0" w:color="auto"/>
                  </w:tcBorders>
                  <w:vAlign w:val="center"/>
                </w:tcPr>
                <w:p w14:paraId="6F34940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4F1F855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074C43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13BC37B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2" w:type="dxa"/>
                  <w:tcBorders>
                    <w:right w:val="double" w:sz="4" w:space="0" w:color="auto"/>
                  </w:tcBorders>
                  <w:vAlign w:val="center"/>
                </w:tcPr>
                <w:p w14:paraId="36B1C5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E88EA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tcBorders>
                    <w:left w:val="double" w:sz="4" w:space="0" w:color="auto"/>
                  </w:tcBorders>
                  <w:vAlign w:val="center"/>
                </w:tcPr>
                <w:p w14:paraId="60B4655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850" w:type="dxa"/>
                  <w:tcBorders>
                    <w:left w:val="double" w:sz="4" w:space="0" w:color="auto"/>
                  </w:tcBorders>
                  <w:vAlign w:val="center"/>
                </w:tcPr>
                <w:p w14:paraId="039FC26D"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FE13E9" w:rsidRPr="000635BC" w14:paraId="5BC234CE" w14:textId="77777777" w:rsidTr="00131071">
              <w:trPr>
                <w:trHeight w:hRule="exact" w:val="239"/>
              </w:trPr>
              <w:tc>
                <w:tcPr>
                  <w:tcW w:w="2376" w:type="dxa"/>
                  <w:tcBorders>
                    <w:right w:val="double" w:sz="4" w:space="0" w:color="auto"/>
                  </w:tcBorders>
                  <w:vAlign w:val="center"/>
                </w:tcPr>
                <w:p w14:paraId="4A95D8D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農業関係就職希望者（名）</w:t>
                  </w:r>
                </w:p>
              </w:tc>
              <w:tc>
                <w:tcPr>
                  <w:tcW w:w="1372" w:type="dxa"/>
                  <w:tcBorders>
                    <w:left w:val="double" w:sz="4" w:space="0" w:color="auto"/>
                    <w:right w:val="double" w:sz="4" w:space="0" w:color="auto"/>
                  </w:tcBorders>
                  <w:vAlign w:val="center"/>
                </w:tcPr>
                <w:p w14:paraId="71AD097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83</w:t>
                  </w:r>
                </w:p>
              </w:tc>
              <w:tc>
                <w:tcPr>
                  <w:tcW w:w="1372" w:type="dxa"/>
                  <w:tcBorders>
                    <w:left w:val="double" w:sz="4" w:space="0" w:color="auto"/>
                    <w:right w:val="double" w:sz="4" w:space="0" w:color="auto"/>
                  </w:tcBorders>
                  <w:vAlign w:val="center"/>
                </w:tcPr>
                <w:p w14:paraId="16513E7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1372" w:type="dxa"/>
                  <w:tcBorders>
                    <w:right w:val="double" w:sz="4" w:space="0" w:color="auto"/>
                  </w:tcBorders>
                  <w:vAlign w:val="center"/>
                </w:tcPr>
                <w:p w14:paraId="45D687C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60</w:t>
                  </w:r>
                </w:p>
              </w:tc>
              <w:tc>
                <w:tcPr>
                  <w:tcW w:w="850" w:type="dxa"/>
                  <w:tcBorders>
                    <w:left w:val="double" w:sz="4" w:space="0" w:color="auto"/>
                  </w:tcBorders>
                  <w:vAlign w:val="center"/>
                </w:tcPr>
                <w:p w14:paraId="5224366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17</w:t>
                  </w:r>
                </w:p>
              </w:tc>
              <w:tc>
                <w:tcPr>
                  <w:tcW w:w="850" w:type="dxa"/>
                  <w:tcBorders>
                    <w:left w:val="double" w:sz="4" w:space="0" w:color="auto"/>
                  </w:tcBorders>
                  <w:vAlign w:val="center"/>
                </w:tcPr>
                <w:p w14:paraId="5249294C"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r>
            <w:tr w:rsidR="00FE13E9" w:rsidRPr="000635BC" w14:paraId="43FEFC00" w14:textId="77777777" w:rsidTr="00131071">
              <w:trPr>
                <w:trHeight w:hRule="exact" w:val="239"/>
              </w:trPr>
              <w:tc>
                <w:tcPr>
                  <w:tcW w:w="2376" w:type="dxa"/>
                  <w:tcBorders>
                    <w:right w:val="double" w:sz="4" w:space="0" w:color="auto"/>
                  </w:tcBorders>
                  <w:vAlign w:val="center"/>
                </w:tcPr>
                <w:p w14:paraId="4470A7C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農業関係就職者（名）</w:t>
                  </w:r>
                </w:p>
              </w:tc>
              <w:tc>
                <w:tcPr>
                  <w:tcW w:w="1372" w:type="dxa"/>
                  <w:tcBorders>
                    <w:left w:val="double" w:sz="4" w:space="0" w:color="auto"/>
                    <w:right w:val="double" w:sz="4" w:space="0" w:color="auto"/>
                  </w:tcBorders>
                  <w:vAlign w:val="center"/>
                </w:tcPr>
                <w:p w14:paraId="30E0D76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67</w:t>
                  </w:r>
                </w:p>
              </w:tc>
              <w:tc>
                <w:tcPr>
                  <w:tcW w:w="1372" w:type="dxa"/>
                  <w:tcBorders>
                    <w:left w:val="double" w:sz="4" w:space="0" w:color="auto"/>
                    <w:right w:val="double" w:sz="4" w:space="0" w:color="auto"/>
                  </w:tcBorders>
                  <w:vAlign w:val="center"/>
                </w:tcPr>
                <w:p w14:paraId="3CB3818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72" w:type="dxa"/>
                  <w:tcBorders>
                    <w:right w:val="double" w:sz="4" w:space="0" w:color="auto"/>
                  </w:tcBorders>
                  <w:vAlign w:val="center"/>
                </w:tcPr>
                <w:p w14:paraId="4D7CD0F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850" w:type="dxa"/>
                  <w:tcBorders>
                    <w:left w:val="double" w:sz="4" w:space="0" w:color="auto"/>
                  </w:tcBorders>
                  <w:vAlign w:val="center"/>
                </w:tcPr>
                <w:p w14:paraId="486A558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850" w:type="dxa"/>
                  <w:tcBorders>
                    <w:left w:val="double" w:sz="4" w:space="0" w:color="auto"/>
                  </w:tcBorders>
                  <w:vAlign w:val="center"/>
                </w:tcPr>
                <w:p w14:paraId="3260BB52"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r>
            <w:tr w:rsidR="00FE13E9" w:rsidRPr="000635BC" w14:paraId="267D6F22" w14:textId="77777777" w:rsidTr="00131071">
              <w:trPr>
                <w:trHeight w:hRule="exact" w:val="239"/>
              </w:trPr>
              <w:tc>
                <w:tcPr>
                  <w:tcW w:w="2376" w:type="dxa"/>
                  <w:tcBorders>
                    <w:right w:val="double" w:sz="4" w:space="0" w:color="auto"/>
                  </w:tcBorders>
                  <w:vAlign w:val="center"/>
                </w:tcPr>
                <w:p w14:paraId="28166338" w14:textId="36A706D9"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就職率（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7DE91F4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80.7</w:t>
                  </w:r>
                </w:p>
              </w:tc>
              <w:tc>
                <w:tcPr>
                  <w:tcW w:w="1372" w:type="dxa"/>
                  <w:tcBorders>
                    <w:left w:val="double" w:sz="4" w:space="0" w:color="auto"/>
                    <w:right w:val="double" w:sz="4" w:space="0" w:color="auto"/>
                  </w:tcBorders>
                  <w:vAlign w:val="center"/>
                </w:tcPr>
                <w:p w14:paraId="7362C38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w:t>
                  </w:r>
                  <w:r w:rsidRPr="000635BC">
                    <w:rPr>
                      <w:rFonts w:ascii="ＭＳ ゴシック" w:eastAsia="ＭＳ ゴシック" w:hAnsi="ＭＳ ゴシック"/>
                      <w:sz w:val="18"/>
                      <w:szCs w:val="18"/>
                    </w:rPr>
                    <w:t>8.8</w:t>
                  </w:r>
                </w:p>
              </w:tc>
              <w:tc>
                <w:tcPr>
                  <w:tcW w:w="1372" w:type="dxa"/>
                  <w:tcBorders>
                    <w:right w:val="double" w:sz="4" w:space="0" w:color="auto"/>
                  </w:tcBorders>
                  <w:vAlign w:val="center"/>
                </w:tcPr>
                <w:p w14:paraId="2EF339D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98.3</w:t>
                  </w:r>
                </w:p>
              </w:tc>
              <w:tc>
                <w:tcPr>
                  <w:tcW w:w="850" w:type="dxa"/>
                  <w:tcBorders>
                    <w:left w:val="double" w:sz="4" w:space="0" w:color="auto"/>
                  </w:tcBorders>
                  <w:vAlign w:val="center"/>
                </w:tcPr>
                <w:p w14:paraId="43FF422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00</w:t>
                  </w:r>
                </w:p>
              </w:tc>
              <w:tc>
                <w:tcPr>
                  <w:tcW w:w="850" w:type="dxa"/>
                  <w:tcBorders>
                    <w:left w:val="double" w:sz="4" w:space="0" w:color="auto"/>
                  </w:tcBorders>
                  <w:vAlign w:val="center"/>
                </w:tcPr>
                <w:p w14:paraId="3298AEFA"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92.3</w:t>
                  </w:r>
                </w:p>
              </w:tc>
            </w:tr>
          </w:tbl>
          <w:p w14:paraId="448B14F3" w14:textId="77777777" w:rsidR="00F67DE2" w:rsidRDefault="00F67DE2" w:rsidP="00FE13E9">
            <w:pPr>
              <w:spacing w:line="240" w:lineRule="exact"/>
              <w:ind w:left="180" w:hangingChars="100" w:hanging="180"/>
              <w:rPr>
                <w:rFonts w:ascii="ＭＳ ゴシック" w:eastAsia="ＭＳ ゴシック" w:hAnsi="ＭＳ ゴシック"/>
                <w:kern w:val="0"/>
                <w:sz w:val="18"/>
                <w:szCs w:val="18"/>
              </w:rPr>
            </w:pPr>
          </w:p>
          <w:p w14:paraId="3D872AE6" w14:textId="01E4A7F9"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●令和７年度における農業大学校卒業生（</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のうち、就農就職を希望する者（</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の農業関係就職率は92.3</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2名）であった。就職した者のうち、就農したものは７</w:t>
            </w:r>
            <w:r w:rsidRPr="000635BC">
              <w:rPr>
                <w:rFonts w:ascii="ＭＳ ゴシック" w:eastAsia="ＭＳ ゴシック" w:hAnsi="ＭＳ ゴシック"/>
                <w:kern w:val="0"/>
                <w:sz w:val="18"/>
                <w:szCs w:val="18"/>
              </w:rPr>
              <w:t>名（新規就農</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名、雇用就農</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となり就農者率は53</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8</w:t>
            </w:r>
            <w:r w:rsidR="00D633CC">
              <w:rPr>
                <w:rFonts w:ascii="ＭＳ ゴシック" w:eastAsia="ＭＳ ゴシック" w:hAnsi="ＭＳ ゴシック"/>
                <w:kern w:val="0"/>
                <w:sz w:val="18"/>
                <w:szCs w:val="18"/>
              </w:rPr>
              <w:t>％</w:t>
            </w:r>
            <w:r w:rsidRPr="000635BC">
              <w:rPr>
                <w:rFonts w:ascii="ＭＳ ゴシック" w:eastAsia="ＭＳ ゴシック" w:hAnsi="ＭＳ ゴシック"/>
                <w:kern w:val="0"/>
                <w:sz w:val="18"/>
                <w:szCs w:val="18"/>
              </w:rPr>
              <w:t>であった。</w:t>
            </w:r>
            <w:r w:rsidR="00F67DE2">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就農した卒業生について、現地訪問により状況確認を行い、就農定着に向けたアドバイスを行った。</w:t>
            </w:r>
          </w:p>
          <w:p w14:paraId="17B24110" w14:textId="3092816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p>
        </w:tc>
      </w:tr>
      <w:tr w:rsidR="00FE13E9" w:rsidRPr="000635BC" w14:paraId="0019F4CF" w14:textId="77777777" w:rsidTr="00C161FE">
        <w:trPr>
          <w:trHeight w:val="182"/>
        </w:trPr>
        <w:tc>
          <w:tcPr>
            <w:tcW w:w="2736" w:type="dxa"/>
            <w:vMerge/>
            <w:vAlign w:val="center"/>
          </w:tcPr>
          <w:p w14:paraId="658BD4E4"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2" w:name="細目26" w:colFirst="2" w:colLast="2"/>
          </w:p>
        </w:tc>
        <w:tc>
          <w:tcPr>
            <w:tcW w:w="2756" w:type="dxa"/>
            <w:tcBorders>
              <w:bottom w:val="dotted" w:sz="4" w:space="0" w:color="auto"/>
            </w:tcBorders>
          </w:tcPr>
          <w:p w14:paraId="407324FE" w14:textId="30ED42FF"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b </w:t>
            </w:r>
            <w:r w:rsidRPr="000635BC">
              <w:rPr>
                <w:rFonts w:ascii="ＭＳ ゴシック" w:eastAsia="ＭＳ ゴシック" w:hAnsi="ＭＳ ゴシック" w:hint="eastAsia"/>
                <w:b/>
                <w:kern w:val="0"/>
                <w:sz w:val="16"/>
                <w:szCs w:val="20"/>
              </w:rPr>
              <w:t>養成科短期実践課程の新設</w:t>
            </w:r>
          </w:p>
        </w:tc>
        <w:tc>
          <w:tcPr>
            <w:tcW w:w="9896" w:type="dxa"/>
            <w:tcBorders>
              <w:bottom w:val="dotted" w:sz="4" w:space="0" w:color="auto"/>
            </w:tcBorders>
          </w:tcPr>
          <w:p w14:paraId="1C5EE8E9" w14:textId="78D58D84" w:rsidR="00FE13E9" w:rsidRPr="000635BC" w:rsidRDefault="00FE13E9" w:rsidP="00FE13E9">
            <w:pPr>
              <w:spacing w:line="240" w:lineRule="exact"/>
              <w:rPr>
                <w:rFonts w:ascii="ＭＳ ゴシック" w:eastAsia="ＭＳ ゴシック" w:hAnsi="ＭＳ ゴシック"/>
                <w:kern w:val="0"/>
                <w:sz w:val="18"/>
                <w:szCs w:val="20"/>
              </w:rPr>
            </w:pPr>
            <w:hyperlink w:anchor="細目26h" w:history="1">
              <w:r w:rsidRPr="000635BC">
                <w:rPr>
                  <w:rStyle w:val="af5"/>
                  <w:rFonts w:ascii="ＭＳ ゴシック" w:eastAsia="ＭＳ ゴシック" w:hAnsi="ＭＳ ゴシック"/>
                  <w:color w:val="auto"/>
                  <w:kern w:val="0"/>
                  <w:sz w:val="18"/>
                  <w:szCs w:val="20"/>
                </w:rPr>
                <w:t xml:space="preserve">b </w:t>
              </w:r>
            </w:hyperlink>
            <w:r w:rsidRPr="000635BC">
              <w:rPr>
                <w:rStyle w:val="af5"/>
                <w:rFonts w:ascii="ＭＳ ゴシック" w:eastAsia="ＭＳ ゴシック" w:hAnsi="ＭＳ ゴシック" w:hint="eastAsia"/>
                <w:color w:val="auto"/>
                <w:kern w:val="0"/>
                <w:sz w:val="18"/>
                <w:szCs w:val="20"/>
              </w:rPr>
              <w:t>養成科短期実践課程の新設</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細目26</w:t>
            </w:r>
            <w:r w:rsidRPr="000635BC">
              <w:rPr>
                <w:rFonts w:ascii="ＭＳ ゴシック" w:eastAsia="ＭＳ ゴシック" w:hAnsi="ＭＳ ゴシック"/>
                <w:kern w:val="0"/>
                <w:sz w:val="18"/>
                <w:szCs w:val="20"/>
                <w:u w:val="single"/>
              </w:rPr>
              <w:t>）</w:t>
            </w:r>
          </w:p>
        </w:tc>
      </w:tr>
      <w:bookmarkEnd w:id="42"/>
      <w:tr w:rsidR="00FE13E9" w:rsidRPr="000635BC" w14:paraId="7E6E41E9" w14:textId="77777777" w:rsidTr="00C161FE">
        <w:trPr>
          <w:trHeight w:val="182"/>
        </w:trPr>
        <w:tc>
          <w:tcPr>
            <w:tcW w:w="2736" w:type="dxa"/>
            <w:vMerge/>
            <w:vAlign w:val="center"/>
          </w:tcPr>
          <w:p w14:paraId="7ED16B95"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p>
        </w:tc>
        <w:tc>
          <w:tcPr>
            <w:tcW w:w="2756" w:type="dxa"/>
            <w:tcBorders>
              <w:bottom w:val="dotted" w:sz="4" w:space="0" w:color="auto"/>
            </w:tcBorders>
          </w:tcPr>
          <w:p w14:paraId="0E09888D" w14:textId="2FD89322" w:rsidR="00FE13E9" w:rsidRPr="000635BC" w:rsidRDefault="00FE13E9" w:rsidP="00FE13E9">
            <w:pPr>
              <w:spacing w:line="24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就農に意欲的な社会人や農業法人等の職員を対象として、働きながら学びやすい教育体制を整えた短期実践課程をスタート。自宅で学べる</w:t>
            </w:r>
            <w:r w:rsidRPr="000635BC">
              <w:rPr>
                <w:rFonts w:ascii="ＭＳ ゴシック" w:eastAsia="ＭＳ ゴシック" w:hAnsi="ＭＳ ゴシック"/>
                <w:kern w:val="0"/>
                <w:sz w:val="16"/>
                <w:szCs w:val="20"/>
              </w:rPr>
              <w:t xml:space="preserve"> WEB 講義・府内の重点作物を学ぶ週１回の実習、</w:t>
            </w:r>
            <w:r w:rsidRPr="000635BC">
              <w:rPr>
                <w:rFonts w:ascii="ＭＳ ゴシック" w:eastAsia="ＭＳ ゴシック" w:hAnsi="ＭＳ ゴシック" w:hint="eastAsia"/>
                <w:kern w:val="0"/>
                <w:sz w:val="16"/>
                <w:szCs w:val="20"/>
              </w:rPr>
              <w:t>農業機械の操作なども学べる新課程を運営。</w:t>
            </w:r>
          </w:p>
          <w:p w14:paraId="1EC83967" w14:textId="77777777" w:rsidR="00FE13E9" w:rsidRPr="000635BC" w:rsidRDefault="00FE13E9" w:rsidP="00FE13E9">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野菜コース</w:t>
            </w:r>
            <w:r w:rsidRPr="000635BC">
              <w:rPr>
                <w:rFonts w:ascii="ＭＳ ゴシック" w:eastAsia="ＭＳ ゴシック" w:hAnsi="ＭＳ ゴシック"/>
                <w:kern w:val="0"/>
                <w:sz w:val="16"/>
                <w:szCs w:val="20"/>
              </w:rPr>
              <w:t xml:space="preserve"> 年間２５名</w:t>
            </w:r>
          </w:p>
          <w:p w14:paraId="70C5D410" w14:textId="024EF665"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果樹コース</w:t>
            </w:r>
            <w:r w:rsidRPr="000635BC">
              <w:rPr>
                <w:rFonts w:ascii="ＭＳ ゴシック" w:eastAsia="ＭＳ ゴシック" w:hAnsi="ＭＳ ゴシック"/>
                <w:kern w:val="0"/>
                <w:sz w:val="16"/>
                <w:szCs w:val="20"/>
              </w:rPr>
              <w:t xml:space="preserve"> 年間２０名</w:t>
            </w:r>
          </w:p>
        </w:tc>
        <w:tc>
          <w:tcPr>
            <w:tcW w:w="9896" w:type="dxa"/>
            <w:tcBorders>
              <w:bottom w:val="dotted" w:sz="4" w:space="0" w:color="auto"/>
            </w:tcBorders>
          </w:tcPr>
          <w:p w14:paraId="6B9F5C23" w14:textId="77777777" w:rsidR="00FE13E9" w:rsidRPr="000635BC" w:rsidRDefault="00FE13E9" w:rsidP="00FE13E9">
            <w:pPr>
              <w:spacing w:line="240" w:lineRule="exact"/>
              <w:ind w:left="90" w:hangingChars="50" w:hanging="9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養成科短期実践課程（１年制）をスタートし、働きながら学びやすい教育体制のもと、新たな農の担い手を育成した。</w:t>
            </w:r>
          </w:p>
          <w:p w14:paraId="5B9EA8D1" w14:textId="43238C1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・就農をめざす社会人等を受け入れるため、週１回の通学実習と</w:t>
            </w:r>
            <w:r w:rsidR="004123BA" w:rsidRPr="000635BC">
              <w:rPr>
                <w:rFonts w:ascii="ＭＳ ゴシック" w:eastAsia="ＭＳ ゴシック" w:hAnsi="ＭＳ ゴシック" w:hint="eastAsia"/>
                <w:kern w:val="0"/>
                <w:sz w:val="16"/>
                <w:szCs w:val="14"/>
              </w:rPr>
              <w:t>Ｗｅｂ</w:t>
            </w:r>
            <w:r w:rsidR="00654657" w:rsidRPr="000635BC">
              <w:rPr>
                <w:rFonts w:ascii="ＭＳ ゴシック" w:eastAsia="ＭＳ ゴシック" w:hAnsi="ＭＳ ゴシック" w:hint="eastAsia"/>
                <w:sz w:val="18"/>
                <w:szCs w:val="18"/>
              </w:rPr>
              <w:t>講義</w:t>
            </w:r>
            <w:r w:rsidRPr="000635BC">
              <w:rPr>
                <w:rFonts w:ascii="ＭＳ ゴシック" w:eastAsia="ＭＳ ゴシック" w:hAnsi="ＭＳ ゴシック" w:hint="eastAsia"/>
                <w:sz w:val="18"/>
                <w:szCs w:val="18"/>
              </w:rPr>
              <w:t>によるカリキュラムを実施した。</w:t>
            </w:r>
          </w:p>
          <w:p w14:paraId="70BF4EBD" w14:textId="298E184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・定員（４月、</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月入学合わせて）は、野菜コース</w:t>
            </w:r>
            <w:r w:rsidRPr="000635BC">
              <w:rPr>
                <w:rFonts w:ascii="ＭＳ ゴシック" w:eastAsia="ＭＳ ゴシック" w:hAnsi="ＭＳ ゴシック"/>
                <w:sz w:val="18"/>
                <w:szCs w:val="18"/>
              </w:rPr>
              <w:t>25</w:t>
            </w:r>
            <w:r w:rsidRPr="000635BC">
              <w:rPr>
                <w:rFonts w:ascii="ＭＳ ゴシック" w:eastAsia="ＭＳ ゴシック" w:hAnsi="ＭＳ ゴシック" w:hint="eastAsia"/>
                <w:sz w:val="18"/>
                <w:szCs w:val="18"/>
              </w:rPr>
              <w:t>名、果樹コース</w:t>
            </w:r>
            <w:r w:rsidRPr="000635BC">
              <w:rPr>
                <w:rFonts w:ascii="ＭＳ ゴシック" w:eastAsia="ＭＳ ゴシック" w:hAnsi="ＭＳ ゴシック"/>
                <w:sz w:val="18"/>
                <w:szCs w:val="18"/>
              </w:rPr>
              <w:t>20</w:t>
            </w:r>
            <w:r w:rsidRPr="000635BC">
              <w:rPr>
                <w:rFonts w:ascii="ＭＳ ゴシック" w:eastAsia="ＭＳ ゴシック" w:hAnsi="ＭＳ ゴシック" w:hint="eastAsia"/>
                <w:sz w:val="18"/>
                <w:szCs w:val="18"/>
              </w:rPr>
              <w:t>名とした。令和７年４</w:t>
            </w:r>
            <w:r w:rsidRPr="000635BC">
              <w:rPr>
                <w:rFonts w:ascii="ＭＳ ゴシック" w:eastAsia="ＭＳ ゴシック" w:hAnsi="ＭＳ ゴシック"/>
                <w:sz w:val="18"/>
                <w:szCs w:val="18"/>
              </w:rPr>
              <w:t>月入学については、野菜コースは定員15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31</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17</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17名、果樹コースは定員15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名、令和</w:t>
            </w:r>
            <w:r w:rsidR="00EE4FCE"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w:t>
            </w:r>
            <w:r w:rsidRPr="000635BC">
              <w:rPr>
                <w:rFonts w:ascii="ＭＳ ゴシック" w:eastAsia="ＭＳ ゴシック" w:hAnsi="ＭＳ ゴシック"/>
                <w:sz w:val="18"/>
                <w:szCs w:val="18"/>
              </w:rPr>
              <w:t>12月</w:t>
            </w:r>
            <w:r w:rsidRPr="000635BC">
              <w:rPr>
                <w:rFonts w:ascii="ＭＳ ゴシック" w:eastAsia="ＭＳ ゴシック" w:hAnsi="ＭＳ ゴシック" w:hint="eastAsia"/>
                <w:sz w:val="18"/>
                <w:szCs w:val="18"/>
              </w:rPr>
              <w:t>入学について</w:t>
            </w:r>
            <w:r w:rsidRPr="000635BC">
              <w:rPr>
                <w:rFonts w:ascii="ＭＳ ゴシック" w:eastAsia="ＭＳ ゴシック" w:hAnsi="ＭＳ ゴシック"/>
                <w:sz w:val="18"/>
                <w:szCs w:val="18"/>
              </w:rPr>
              <w:t>は</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野菜コース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11名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入学者８名、</w:t>
            </w:r>
            <w:r w:rsidRPr="000635BC">
              <w:rPr>
                <w:rFonts w:ascii="ＭＳ ゴシック" w:eastAsia="ＭＳ ゴシック" w:hAnsi="ＭＳ ゴシック"/>
                <w:sz w:val="18"/>
                <w:szCs w:val="18"/>
              </w:rPr>
              <w:t>果樹コース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w:t>
            </w:r>
            <w:r w:rsidR="00771D6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、入学者７名となった。</w:t>
            </w:r>
          </w:p>
          <w:p w14:paraId="763C8951" w14:textId="77777777" w:rsidR="00FE13E9" w:rsidRPr="000635BC" w:rsidRDefault="00FE13E9" w:rsidP="00FE13E9">
            <w:pPr>
              <w:spacing w:line="240" w:lineRule="exact"/>
              <w:rPr>
                <w:rFonts w:ascii="ＭＳ ゴシック" w:eastAsia="ＭＳ ゴシック" w:hAnsi="ＭＳ ゴシック"/>
                <w:sz w:val="18"/>
                <w:szCs w:val="18"/>
              </w:rPr>
            </w:pPr>
          </w:p>
          <w:p w14:paraId="5D6EBFCA" w14:textId="77777777" w:rsidR="00DD7050" w:rsidRPr="000635BC" w:rsidRDefault="00DD7050" w:rsidP="00DD7050">
            <w:pPr>
              <w:spacing w:line="240" w:lineRule="exact"/>
              <w:ind w:firstLineChars="50" w:firstLine="90"/>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養成科短期実践課程の志願者、合格者、入学者（名）</w:t>
            </w:r>
          </w:p>
          <w:tbl>
            <w:tblPr>
              <w:tblW w:w="8858"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793"/>
              <w:gridCol w:w="794"/>
              <w:gridCol w:w="796"/>
              <w:gridCol w:w="796"/>
              <w:gridCol w:w="796"/>
              <w:gridCol w:w="796"/>
              <w:gridCol w:w="794"/>
              <w:gridCol w:w="794"/>
              <w:gridCol w:w="796"/>
            </w:tblGrid>
            <w:tr w:rsidR="00DD7050" w:rsidRPr="000635BC" w14:paraId="6124100C" w14:textId="77777777" w:rsidTr="00C168AF">
              <w:trPr>
                <w:trHeight w:val="113"/>
              </w:trPr>
              <w:tc>
                <w:tcPr>
                  <w:tcW w:w="1703" w:type="dxa"/>
                  <w:tcBorders>
                    <w:right w:val="double" w:sz="4" w:space="0" w:color="auto"/>
                  </w:tcBorders>
                  <w:vAlign w:val="center"/>
                </w:tcPr>
                <w:p w14:paraId="7CC08763" w14:textId="77777777" w:rsidR="00DD7050" w:rsidRPr="000635BC" w:rsidRDefault="00DD7050" w:rsidP="00DD7050">
                  <w:pPr>
                    <w:spacing w:line="240" w:lineRule="exact"/>
                    <w:jc w:val="center"/>
                    <w:rPr>
                      <w:rFonts w:ascii="ＭＳ ゴシック" w:eastAsia="ＭＳ ゴシック" w:hAnsi="ＭＳ ゴシック"/>
                      <w:sz w:val="18"/>
                      <w:szCs w:val="18"/>
                    </w:rPr>
                  </w:pPr>
                </w:p>
              </w:tc>
              <w:tc>
                <w:tcPr>
                  <w:tcW w:w="2383" w:type="dxa"/>
                  <w:gridSpan w:val="3"/>
                  <w:tcBorders>
                    <w:right w:val="double" w:sz="4" w:space="0" w:color="auto"/>
                  </w:tcBorders>
                  <w:vAlign w:val="center"/>
                </w:tcPr>
                <w:p w14:paraId="0116ED7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R07年４月入学</w:t>
                  </w:r>
                </w:p>
              </w:tc>
              <w:tc>
                <w:tcPr>
                  <w:tcW w:w="2388" w:type="dxa"/>
                  <w:gridSpan w:val="3"/>
                  <w:tcBorders>
                    <w:left w:val="double" w:sz="4" w:space="0" w:color="auto"/>
                    <w:right w:val="double" w:sz="4" w:space="0" w:color="auto"/>
                  </w:tcBorders>
                </w:tcPr>
                <w:p w14:paraId="67A06B2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R07年12月入学</w:t>
                  </w:r>
                </w:p>
              </w:tc>
              <w:tc>
                <w:tcPr>
                  <w:tcW w:w="2384" w:type="dxa"/>
                  <w:gridSpan w:val="3"/>
                  <w:tcBorders>
                    <w:left w:val="double" w:sz="4" w:space="0" w:color="auto"/>
                  </w:tcBorders>
                </w:tcPr>
                <w:p w14:paraId="103BCC9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R08年４月入学</w:t>
                  </w:r>
                </w:p>
              </w:tc>
            </w:tr>
            <w:tr w:rsidR="00DD7050" w:rsidRPr="000635BC" w14:paraId="7189DE05" w14:textId="77777777" w:rsidTr="00C168AF">
              <w:trPr>
                <w:trHeight w:val="113"/>
              </w:trPr>
              <w:tc>
                <w:tcPr>
                  <w:tcW w:w="1703" w:type="dxa"/>
                  <w:tcBorders>
                    <w:right w:val="double" w:sz="4" w:space="0" w:color="auto"/>
                  </w:tcBorders>
                  <w:vAlign w:val="center"/>
                </w:tcPr>
                <w:p w14:paraId="3F8884B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コース（定員）</w:t>
                  </w:r>
                  <w:r w:rsidRPr="000635BC">
                    <w:rPr>
                      <w:rFonts w:ascii="ＭＳ ゴシック" w:eastAsia="ＭＳ ゴシック" w:hAnsi="ＭＳ ゴシック" w:hint="eastAsia"/>
                      <w:sz w:val="16"/>
                      <w:szCs w:val="18"/>
                      <w:vertAlign w:val="superscript"/>
                    </w:rPr>
                    <w:t>※</w:t>
                  </w:r>
                </w:p>
              </w:tc>
              <w:tc>
                <w:tcPr>
                  <w:tcW w:w="793" w:type="dxa"/>
                  <w:tcBorders>
                    <w:right w:val="double" w:sz="4" w:space="0" w:color="auto"/>
                  </w:tcBorders>
                  <w:vAlign w:val="center"/>
                </w:tcPr>
                <w:p w14:paraId="7358FB1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right w:val="double" w:sz="4" w:space="0" w:color="auto"/>
                  </w:tcBorders>
                  <w:vAlign w:val="center"/>
                </w:tcPr>
                <w:p w14:paraId="37A640B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000D2A0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6" w:type="dxa"/>
                  <w:tcBorders>
                    <w:left w:val="double" w:sz="4" w:space="0" w:color="auto"/>
                    <w:right w:val="double" w:sz="4" w:space="0" w:color="auto"/>
                  </w:tcBorders>
                  <w:vAlign w:val="center"/>
                </w:tcPr>
                <w:p w14:paraId="141168C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6" w:type="dxa"/>
                  <w:tcBorders>
                    <w:right w:val="double" w:sz="4" w:space="0" w:color="auto"/>
                  </w:tcBorders>
                  <w:vAlign w:val="center"/>
                </w:tcPr>
                <w:p w14:paraId="7AEDF3F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15B4FF0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4" w:type="dxa"/>
                  <w:tcBorders>
                    <w:left w:val="double" w:sz="4" w:space="0" w:color="auto"/>
                    <w:right w:val="double" w:sz="4" w:space="0" w:color="auto"/>
                  </w:tcBorders>
                  <w:vAlign w:val="center"/>
                </w:tcPr>
                <w:p w14:paraId="5BA95F8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left w:val="double" w:sz="4" w:space="0" w:color="auto"/>
                  </w:tcBorders>
                  <w:vAlign w:val="center"/>
                </w:tcPr>
                <w:p w14:paraId="0BC294AA"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left w:val="double" w:sz="4" w:space="0" w:color="auto"/>
                  </w:tcBorders>
                  <w:vAlign w:val="center"/>
                </w:tcPr>
                <w:p w14:paraId="42CDF05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r>
            <w:tr w:rsidR="00DD7050" w:rsidRPr="000635BC" w14:paraId="64F673FB" w14:textId="77777777" w:rsidTr="00C168AF">
              <w:trPr>
                <w:trHeight w:val="113"/>
              </w:trPr>
              <w:tc>
                <w:tcPr>
                  <w:tcW w:w="1703" w:type="dxa"/>
                  <w:tcBorders>
                    <w:right w:val="double" w:sz="4" w:space="0" w:color="auto"/>
                  </w:tcBorders>
                  <w:vAlign w:val="center"/>
                </w:tcPr>
                <w:p w14:paraId="51174A4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野菜（25名）</w:t>
                  </w:r>
                </w:p>
              </w:tc>
              <w:tc>
                <w:tcPr>
                  <w:tcW w:w="793" w:type="dxa"/>
                  <w:tcBorders>
                    <w:right w:val="double" w:sz="4" w:space="0" w:color="auto"/>
                  </w:tcBorders>
                  <w:vAlign w:val="center"/>
                </w:tcPr>
                <w:p w14:paraId="058A0F6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1</w:t>
                  </w:r>
                </w:p>
              </w:tc>
              <w:tc>
                <w:tcPr>
                  <w:tcW w:w="794" w:type="dxa"/>
                  <w:tcBorders>
                    <w:right w:val="double" w:sz="4" w:space="0" w:color="auto"/>
                  </w:tcBorders>
                  <w:vAlign w:val="center"/>
                </w:tcPr>
                <w:p w14:paraId="1C7E2C2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right w:val="double" w:sz="4" w:space="0" w:color="auto"/>
                  </w:tcBorders>
                  <w:vAlign w:val="center"/>
                </w:tcPr>
                <w:p w14:paraId="2F6FA09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left w:val="double" w:sz="4" w:space="0" w:color="auto"/>
                    <w:right w:val="double" w:sz="4" w:space="0" w:color="auto"/>
                  </w:tcBorders>
                  <w:vAlign w:val="center"/>
                </w:tcPr>
                <w:p w14:paraId="686FA57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796" w:type="dxa"/>
                  <w:tcBorders>
                    <w:right w:val="double" w:sz="4" w:space="0" w:color="auto"/>
                  </w:tcBorders>
                  <w:vAlign w:val="center"/>
                </w:tcPr>
                <w:p w14:paraId="1E2B379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7B01987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4" w:type="dxa"/>
                  <w:tcBorders>
                    <w:left w:val="double" w:sz="4" w:space="0" w:color="auto"/>
                    <w:right w:val="double" w:sz="4" w:space="0" w:color="auto"/>
                  </w:tcBorders>
                  <w:vAlign w:val="center"/>
                </w:tcPr>
                <w:p w14:paraId="0743E96D" w14:textId="77FD2B2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4" w:type="dxa"/>
                  <w:tcBorders>
                    <w:left w:val="double" w:sz="4" w:space="0" w:color="auto"/>
                  </w:tcBorders>
                  <w:vAlign w:val="center"/>
                </w:tcPr>
                <w:p w14:paraId="535EB15F" w14:textId="633262E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6" w:type="dxa"/>
                  <w:tcBorders>
                    <w:left w:val="double" w:sz="4" w:space="0" w:color="auto"/>
                  </w:tcBorders>
                  <w:vAlign w:val="center"/>
                </w:tcPr>
                <w:p w14:paraId="72C75AE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r w:rsidR="00DD7050" w:rsidRPr="000635BC" w14:paraId="6FF9DE0B" w14:textId="77777777" w:rsidTr="00C168AF">
              <w:trPr>
                <w:trHeight w:val="113"/>
              </w:trPr>
              <w:tc>
                <w:tcPr>
                  <w:tcW w:w="1703" w:type="dxa"/>
                  <w:tcBorders>
                    <w:right w:val="double" w:sz="4" w:space="0" w:color="auto"/>
                  </w:tcBorders>
                  <w:vAlign w:val="center"/>
                </w:tcPr>
                <w:p w14:paraId="5DCC42F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果樹（20名）</w:t>
                  </w:r>
                </w:p>
              </w:tc>
              <w:tc>
                <w:tcPr>
                  <w:tcW w:w="793" w:type="dxa"/>
                  <w:tcBorders>
                    <w:right w:val="double" w:sz="4" w:space="0" w:color="auto"/>
                  </w:tcBorders>
                  <w:vAlign w:val="center"/>
                </w:tcPr>
                <w:p w14:paraId="0031F55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w:t>
                  </w:r>
                </w:p>
              </w:tc>
              <w:tc>
                <w:tcPr>
                  <w:tcW w:w="794" w:type="dxa"/>
                  <w:tcBorders>
                    <w:right w:val="double" w:sz="4" w:space="0" w:color="auto"/>
                  </w:tcBorders>
                  <w:vAlign w:val="center"/>
                </w:tcPr>
                <w:p w14:paraId="179CFA5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796" w:type="dxa"/>
                  <w:tcBorders>
                    <w:right w:val="double" w:sz="4" w:space="0" w:color="auto"/>
                  </w:tcBorders>
                  <w:vAlign w:val="center"/>
                </w:tcPr>
                <w:p w14:paraId="7C3DCF19"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w:t>
                  </w:r>
                </w:p>
              </w:tc>
              <w:tc>
                <w:tcPr>
                  <w:tcW w:w="796" w:type="dxa"/>
                  <w:tcBorders>
                    <w:left w:val="double" w:sz="4" w:space="0" w:color="auto"/>
                    <w:right w:val="double" w:sz="4" w:space="0" w:color="auto"/>
                  </w:tcBorders>
                  <w:vAlign w:val="center"/>
                </w:tcPr>
                <w:p w14:paraId="6A3EF051" w14:textId="4B458AA5"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00771D6C">
                    <w:rPr>
                      <w:rFonts w:ascii="ＭＳ ゴシック" w:eastAsia="ＭＳ ゴシック" w:hAnsi="ＭＳ ゴシック" w:hint="eastAsia"/>
                      <w:sz w:val="18"/>
                      <w:szCs w:val="18"/>
                    </w:rPr>
                    <w:t>4</w:t>
                  </w:r>
                </w:p>
              </w:tc>
              <w:tc>
                <w:tcPr>
                  <w:tcW w:w="796" w:type="dxa"/>
                  <w:tcBorders>
                    <w:right w:val="double" w:sz="4" w:space="0" w:color="auto"/>
                  </w:tcBorders>
                  <w:vAlign w:val="center"/>
                </w:tcPr>
                <w:p w14:paraId="0B96379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1CE0098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94" w:type="dxa"/>
                  <w:tcBorders>
                    <w:left w:val="double" w:sz="4" w:space="0" w:color="auto"/>
                    <w:right w:val="double" w:sz="4" w:space="0" w:color="auto"/>
                  </w:tcBorders>
                  <w:vAlign w:val="center"/>
                </w:tcPr>
                <w:p w14:paraId="59DA602D" w14:textId="396AD9F8"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4" w:type="dxa"/>
                  <w:tcBorders>
                    <w:left w:val="double" w:sz="4" w:space="0" w:color="auto"/>
                  </w:tcBorders>
                  <w:vAlign w:val="center"/>
                </w:tcPr>
                <w:p w14:paraId="29A879E9" w14:textId="759A7093"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6" w:type="dxa"/>
                  <w:tcBorders>
                    <w:left w:val="double" w:sz="4" w:space="0" w:color="auto"/>
                  </w:tcBorders>
                  <w:vAlign w:val="center"/>
                </w:tcPr>
                <w:p w14:paraId="3F59B82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bl>
          <w:p w14:paraId="5FC84933" w14:textId="77777777" w:rsidR="00DD7050" w:rsidRPr="000635BC" w:rsidRDefault="00DD7050" w:rsidP="00DD7050">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18"/>
              </w:rPr>
              <w:t>定員数は、４月入学及び12月入学を合わせた人数</w:t>
            </w:r>
          </w:p>
          <w:p w14:paraId="08BE0FBC" w14:textId="1AF771D8" w:rsidR="00FE13E9" w:rsidRPr="000635BC" w:rsidRDefault="00FE13E9" w:rsidP="00FE13E9">
            <w:pPr>
              <w:spacing w:line="240" w:lineRule="exact"/>
              <w:rPr>
                <w:rFonts w:ascii="ＭＳ ゴシック" w:eastAsia="ＭＳ ゴシック" w:hAnsi="ＭＳ ゴシック"/>
                <w:kern w:val="0"/>
                <w:sz w:val="18"/>
                <w:szCs w:val="20"/>
              </w:rPr>
            </w:pPr>
          </w:p>
        </w:tc>
      </w:tr>
      <w:tr w:rsidR="00FE13E9" w:rsidRPr="000635BC" w14:paraId="225CAC37" w14:textId="77777777" w:rsidTr="00D862B2">
        <w:trPr>
          <w:trHeight w:val="182"/>
        </w:trPr>
        <w:tc>
          <w:tcPr>
            <w:tcW w:w="2736" w:type="dxa"/>
            <w:vMerge/>
            <w:vAlign w:val="center"/>
          </w:tcPr>
          <w:p w14:paraId="66E384B3"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3" w:name="細目27" w:colFirst="2" w:colLast="2"/>
          </w:p>
        </w:tc>
        <w:tc>
          <w:tcPr>
            <w:tcW w:w="2756" w:type="dxa"/>
            <w:tcBorders>
              <w:bottom w:val="dotted" w:sz="4" w:space="0" w:color="auto"/>
            </w:tcBorders>
          </w:tcPr>
          <w:p w14:paraId="4166A703" w14:textId="126FD830"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農業入門講座のリニューアル</w:t>
            </w:r>
          </w:p>
        </w:tc>
        <w:tc>
          <w:tcPr>
            <w:tcW w:w="9896" w:type="dxa"/>
            <w:tcBorders>
              <w:bottom w:val="dotted" w:sz="4" w:space="0" w:color="auto"/>
            </w:tcBorders>
            <w:vAlign w:val="center"/>
          </w:tcPr>
          <w:p w14:paraId="1A21EBB8" w14:textId="413061F8" w:rsidR="00FE13E9" w:rsidRPr="000635BC" w:rsidRDefault="00FE13E9" w:rsidP="00FE13E9">
            <w:pPr>
              <w:spacing w:line="240" w:lineRule="exact"/>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c</w:t>
            </w:r>
            <w:r w:rsidRPr="000635BC">
              <w:rPr>
                <w:rFonts w:ascii="ＭＳ ゴシック" w:eastAsia="ＭＳ ゴシック" w:hAnsi="ＭＳ ゴシック" w:hint="eastAsia"/>
                <w:kern w:val="0"/>
                <w:sz w:val="18"/>
                <w:szCs w:val="20"/>
                <w:u w:val="single"/>
              </w:rPr>
              <w:t xml:space="preserve"> 農業入門講座のリニューアル</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細目27</w:t>
            </w:r>
            <w:r w:rsidRPr="000635BC">
              <w:rPr>
                <w:rFonts w:ascii="ＭＳ ゴシック" w:eastAsia="ＭＳ ゴシック" w:hAnsi="ＭＳ ゴシック"/>
                <w:kern w:val="0"/>
                <w:sz w:val="18"/>
                <w:szCs w:val="20"/>
                <w:u w:val="single"/>
              </w:rPr>
              <w:t>）</w:t>
            </w:r>
          </w:p>
        </w:tc>
      </w:tr>
      <w:bookmarkEnd w:id="43"/>
      <w:tr w:rsidR="00FE13E9" w:rsidRPr="000635BC" w14:paraId="30E1C86D" w14:textId="77777777" w:rsidTr="00F67DE2">
        <w:trPr>
          <w:trHeight w:val="3132"/>
        </w:trPr>
        <w:tc>
          <w:tcPr>
            <w:tcW w:w="2736" w:type="dxa"/>
            <w:vMerge/>
            <w:tcBorders>
              <w:bottom w:val="single" w:sz="4" w:space="0" w:color="auto"/>
            </w:tcBorders>
          </w:tcPr>
          <w:p w14:paraId="58478090"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tc>
        <w:tc>
          <w:tcPr>
            <w:tcW w:w="2756" w:type="dxa"/>
            <w:tcBorders>
              <w:bottom w:val="single" w:sz="4" w:space="0" w:color="auto"/>
            </w:tcBorders>
          </w:tcPr>
          <w:p w14:paraId="21B7FE48" w14:textId="5AA1F8E3"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農業入門講座については、栽培や就農に必要な知識を気軽に習得できる講座としてリニューアルし、大阪農業の多様な担い手育成に貢献する。</w:t>
            </w:r>
            <w:r w:rsidRPr="000635BC">
              <w:rPr>
                <w:rFonts w:ascii="ＭＳ ゴシック" w:eastAsia="ＭＳ ゴシック" w:hAnsi="ＭＳ ゴシック"/>
                <w:kern w:val="0"/>
                <w:sz w:val="16"/>
                <w:szCs w:val="14"/>
              </w:rPr>
              <w:t xml:space="preserve"> </w:t>
            </w:r>
          </w:p>
          <w:p w14:paraId="4A1BF233" w14:textId="2AA2CEB9"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20 名×２回（９月、２月）</w:t>
            </w:r>
          </w:p>
        </w:tc>
        <w:tc>
          <w:tcPr>
            <w:tcW w:w="9896" w:type="dxa"/>
            <w:tcBorders>
              <w:bottom w:val="single" w:sz="4" w:space="0" w:color="auto"/>
            </w:tcBorders>
          </w:tcPr>
          <w:p w14:paraId="14ACB9A9" w14:textId="149BDCC2"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●農業基礎講座の創設</w:t>
            </w:r>
          </w:p>
          <w:p w14:paraId="45486A7A" w14:textId="43D66BDB"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・令和６年度に「農業入門講座」のカリキュラムを再編し、リニューアルした「農業基礎講座」を新たに開始し、</w:t>
            </w:r>
            <w:r w:rsidRPr="000635BC">
              <w:rPr>
                <w:rFonts w:ascii="ＭＳ ゴシック" w:eastAsia="ＭＳ ゴシック" w:hAnsi="ＭＳ ゴシック"/>
                <w:sz w:val="18"/>
                <w:szCs w:val="18"/>
              </w:rPr>
              <w:t>大阪府内で就農を目指す方</w:t>
            </w:r>
            <w:r w:rsidRPr="000635BC">
              <w:rPr>
                <w:rFonts w:ascii="ＭＳ ゴシック" w:eastAsia="ＭＳ ゴシック" w:hAnsi="ＭＳ ゴシック" w:hint="eastAsia"/>
                <w:sz w:val="18"/>
                <w:szCs w:val="18"/>
              </w:rPr>
              <w:t>や既に</w:t>
            </w:r>
            <w:r w:rsidRPr="000635BC">
              <w:rPr>
                <w:rFonts w:ascii="ＭＳ ゴシック" w:eastAsia="ＭＳ ゴシック" w:hAnsi="ＭＳ ゴシック"/>
                <w:sz w:val="18"/>
                <w:szCs w:val="18"/>
              </w:rPr>
              <w:t>就農している方</w:t>
            </w:r>
            <w:r w:rsidRPr="000635BC">
              <w:rPr>
                <w:rFonts w:ascii="ＭＳ ゴシック" w:eastAsia="ＭＳ ゴシック" w:hAnsi="ＭＳ ゴシック" w:hint="eastAsia"/>
                <w:sz w:val="18"/>
                <w:szCs w:val="18"/>
              </w:rPr>
              <w:t>に対して、</w:t>
            </w:r>
            <w:r w:rsidRPr="000635BC">
              <w:rPr>
                <w:rFonts w:ascii="ＭＳ ゴシック" w:eastAsia="ＭＳ ゴシック" w:hAnsi="ＭＳ ゴシック"/>
                <w:sz w:val="18"/>
                <w:szCs w:val="18"/>
              </w:rPr>
              <w:t>大阪で農業を始めるにあたっての基礎的な知識や技術の習得</w:t>
            </w:r>
            <w:r w:rsidRPr="000635BC">
              <w:rPr>
                <w:rFonts w:ascii="ＭＳ ゴシック" w:eastAsia="ＭＳ ゴシック" w:hAnsi="ＭＳ ゴシック" w:hint="eastAsia"/>
                <w:sz w:val="18"/>
                <w:szCs w:val="18"/>
              </w:rPr>
              <w:t>を支援した。</w:t>
            </w:r>
          </w:p>
          <w:p w14:paraId="793EE67A" w14:textId="4B1BAA0A"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・農業基礎講座は農大</w:t>
            </w:r>
            <w:r w:rsidR="000B6511">
              <w:rPr>
                <w:rFonts w:ascii="ＭＳ ゴシック" w:eastAsia="ＭＳ ゴシック" w:hAnsi="ＭＳ ゴシック" w:hint="eastAsia"/>
                <w:sz w:val="18"/>
                <w:szCs w:val="18"/>
              </w:rPr>
              <w:t>職員</w:t>
            </w:r>
            <w:r w:rsidRPr="000635BC">
              <w:rPr>
                <w:rFonts w:ascii="ＭＳ ゴシック" w:eastAsia="ＭＳ ゴシック" w:hAnsi="ＭＳ ゴシック" w:hint="eastAsia"/>
                <w:sz w:val="18"/>
                <w:szCs w:val="18"/>
              </w:rPr>
              <w:t>が主として講師を務める</w:t>
            </w:r>
            <w:r w:rsidRPr="000635BC">
              <w:rPr>
                <w:rFonts w:ascii="ＭＳ ゴシック" w:eastAsia="ＭＳ ゴシック" w:hAnsi="ＭＳ ゴシック"/>
                <w:sz w:val="18"/>
                <w:szCs w:val="18"/>
              </w:rPr>
              <w:t>農薬の安全使用や農作業安全に関する「農業安全講座」</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研究員が講師を務める野菜果樹の栽培や病害虫防除、土壌肥料に関する「農業園芸セミナー</w:t>
            </w:r>
            <w:r w:rsidRPr="000635BC">
              <w:rPr>
                <w:rFonts w:ascii="ＭＳ ゴシック" w:eastAsia="ＭＳ ゴシック" w:hAnsi="ＭＳ ゴシック" w:hint="eastAsia"/>
                <w:sz w:val="18"/>
                <w:szCs w:val="18"/>
              </w:rPr>
              <w:t>」の２部構成として実施した。</w:t>
            </w:r>
          </w:p>
          <w:p w14:paraId="40F64E0A" w14:textId="77777777" w:rsidR="00FE13E9" w:rsidRPr="000635BC" w:rsidRDefault="00FE13E9" w:rsidP="00FE13E9">
            <w:pPr>
              <w:spacing w:line="240" w:lineRule="exact"/>
              <w:rPr>
                <w:rFonts w:ascii="ＭＳ ゴシック" w:eastAsia="ＭＳ ゴシック" w:hAnsi="ＭＳ ゴシック"/>
                <w:sz w:val="18"/>
                <w:szCs w:val="18"/>
              </w:rPr>
            </w:pPr>
          </w:p>
          <w:p w14:paraId="1F8F0BFD" w14:textId="409168F2" w:rsidR="00FE13E9" w:rsidRPr="000635BC" w:rsidRDefault="00FE13E9" w:rsidP="00FE13E9">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農業基礎講座（R07～）の受講者、修了者（名）</w:t>
            </w:r>
          </w:p>
          <w:tbl>
            <w:tblPr>
              <w:tblStyle w:val="af2"/>
              <w:tblW w:w="0" w:type="auto"/>
              <w:tblInd w:w="180" w:type="dxa"/>
              <w:tblLayout w:type="fixed"/>
              <w:tblLook w:val="04A0" w:firstRow="1" w:lastRow="0" w:firstColumn="1" w:lastColumn="0" w:noHBand="0" w:noVBand="1"/>
            </w:tblPr>
            <w:tblGrid>
              <w:gridCol w:w="1300"/>
              <w:gridCol w:w="1276"/>
            </w:tblGrid>
            <w:tr w:rsidR="00FE13E9" w:rsidRPr="000635BC" w14:paraId="41E72CC7" w14:textId="77777777" w:rsidTr="00E6754E">
              <w:tc>
                <w:tcPr>
                  <w:tcW w:w="1300" w:type="dxa"/>
                  <w:vAlign w:val="center"/>
                </w:tcPr>
                <w:p w14:paraId="61FA0F01" w14:textId="77777777" w:rsidR="00FE13E9" w:rsidRPr="000635BC" w:rsidRDefault="00FE13E9" w:rsidP="00FE13E9">
                  <w:pPr>
                    <w:spacing w:line="240" w:lineRule="exact"/>
                    <w:jc w:val="center"/>
                    <w:rPr>
                      <w:rFonts w:ascii="ＭＳ ゴシック" w:eastAsia="ＭＳ ゴシック" w:hAnsi="ＭＳ ゴシック"/>
                      <w:sz w:val="18"/>
                      <w:szCs w:val="18"/>
                    </w:rPr>
                  </w:pPr>
                </w:p>
              </w:tc>
              <w:tc>
                <w:tcPr>
                  <w:tcW w:w="1276" w:type="dxa"/>
                  <w:vAlign w:val="center"/>
                </w:tcPr>
                <w:p w14:paraId="511E8915" w14:textId="5935CF1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FE13E9" w:rsidRPr="000635BC" w14:paraId="0315B56E" w14:textId="77777777" w:rsidTr="00E6754E">
              <w:tc>
                <w:tcPr>
                  <w:tcW w:w="1300" w:type="dxa"/>
                  <w:vAlign w:val="center"/>
                </w:tcPr>
                <w:p w14:paraId="5CAD96D2" w14:textId="3ADD2B2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受講者</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(定員4</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p>
              </w:tc>
              <w:tc>
                <w:tcPr>
                  <w:tcW w:w="1276" w:type="dxa"/>
                  <w:vAlign w:val="center"/>
                </w:tcPr>
                <w:p w14:paraId="0A7FEFE7" w14:textId="39CB3BB0"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r w:rsidR="00FE13E9" w:rsidRPr="000635BC" w14:paraId="565EE541" w14:textId="77777777" w:rsidTr="00E6754E">
              <w:tc>
                <w:tcPr>
                  <w:tcW w:w="1300" w:type="dxa"/>
                  <w:vAlign w:val="center"/>
                </w:tcPr>
                <w:p w14:paraId="72DDEA37" w14:textId="00E7DDF5"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修了者</w:t>
                  </w:r>
                </w:p>
              </w:tc>
              <w:tc>
                <w:tcPr>
                  <w:tcW w:w="1276" w:type="dxa"/>
                  <w:vAlign w:val="center"/>
                </w:tcPr>
                <w:p w14:paraId="466F3518" w14:textId="1A41058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r>
          </w:tbl>
          <w:p w14:paraId="44133B96" w14:textId="0D6D77D5" w:rsidR="00FE13E9" w:rsidRPr="000635BC" w:rsidRDefault="00231698" w:rsidP="00FE13E9">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bl>
    <w:p w14:paraId="03C07B15" w14:textId="63ACEA8D" w:rsidR="00231698" w:rsidRDefault="00231698"/>
    <w:p w14:paraId="1ACA7310" w14:textId="070BF400" w:rsidR="00231698" w:rsidRDefault="00231698" w:rsidP="00231698">
      <w:pPr>
        <w:widowControl/>
        <w:jc w:val="left"/>
      </w:pPr>
      <w:r>
        <w:br w:type="page"/>
      </w:r>
    </w:p>
    <w:tbl>
      <w:tblPr>
        <w:tblW w:w="15405"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25"/>
        <w:gridCol w:w="14680"/>
      </w:tblGrid>
      <w:tr w:rsidR="00572925" w:rsidRPr="000635BC" w14:paraId="15FB7E95" w14:textId="77777777" w:rsidTr="00C161FE">
        <w:trPr>
          <w:cantSplit/>
          <w:trHeight w:hRule="exact" w:val="1471"/>
        </w:trPr>
        <w:tc>
          <w:tcPr>
            <w:tcW w:w="725" w:type="dxa"/>
            <w:vAlign w:val="center"/>
          </w:tcPr>
          <w:p w14:paraId="146BCC2E"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0684C20D"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80" w:type="dxa"/>
          </w:tcPr>
          <w:p w14:paraId="2E152F2F"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（３）地域社会への貢献</w:t>
            </w:r>
          </w:p>
          <w:p w14:paraId="7DBFFC55"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地域社会に対する支援</w:t>
            </w:r>
          </w:p>
          <w:p w14:paraId="4940360D"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地域の活動に貢献するため、研究所が有する知識・技術・ノウハウやフィールド・施設などの資源を有効に活用し、地域社会の取組を支援すること。</w:t>
            </w:r>
          </w:p>
          <w:p w14:paraId="3F665D3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府民への広報活動</w:t>
            </w:r>
          </w:p>
          <w:p w14:paraId="55133F01" w14:textId="45C3424D"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府民に身近な研究所となるよう、イベントの実施や学校教育への協力、他の機関との連携、</w:t>
            </w:r>
            <w:r w:rsidR="004123BA" w:rsidRPr="004123BA">
              <w:rPr>
                <w:rFonts w:ascii="ＭＳ ゴシック" w:eastAsia="ＭＳ ゴシック" w:hAnsi="ＭＳ ゴシック"/>
                <w:sz w:val="16"/>
                <w:szCs w:val="18"/>
              </w:rPr>
              <w:t>ＳＮＳ</w:t>
            </w:r>
            <w:r w:rsidRPr="000635BC">
              <w:rPr>
                <w:rFonts w:ascii="ＭＳ ゴシック" w:eastAsia="ＭＳ ゴシック" w:hAnsi="ＭＳ ゴシック" w:hint="eastAsia"/>
                <w:sz w:val="16"/>
                <w:szCs w:val="18"/>
              </w:rPr>
              <w:t>の活用など、様々な機会を捉えて、質の高い広報活動に取組むこと。</w:t>
            </w:r>
          </w:p>
          <w:p w14:paraId="5E64E76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特に、イベント等の実施にあたっては、府民参加型のプログラムを充実させるなど、様々な工夫を凝らすこと。</w:t>
            </w:r>
          </w:p>
          <w:p w14:paraId="600E0C52"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また、大阪・関西万博の機運醸成にも積極的に協力すること。</w:t>
            </w:r>
          </w:p>
        </w:tc>
      </w:tr>
    </w:tbl>
    <w:p w14:paraId="6C33D6F8" w14:textId="77777777" w:rsidR="002925F0" w:rsidRPr="000635BC" w:rsidRDefault="002925F0" w:rsidP="002925F0">
      <w:pPr>
        <w:rPr>
          <w:rFonts w:ascii="ＭＳ ゴシック" w:eastAsia="ＭＳ ゴシック" w:hAnsi="ＭＳ ゴシック"/>
        </w:rPr>
      </w:pPr>
    </w:p>
    <w:p w14:paraId="1BCAD4D1" w14:textId="77777777" w:rsidR="002925F0" w:rsidRPr="000635BC" w:rsidRDefault="002925F0" w:rsidP="002925F0">
      <w:pPr>
        <w:pStyle w:val="1"/>
      </w:pPr>
      <w:r w:rsidRPr="000635BC">
        <w:rPr>
          <w:rFonts w:hint="eastAsia"/>
        </w:rPr>
        <w:t>≪小項目６≫ 地域社会への貢献</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4939B70F"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4F531EFB"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42D860D8" w14:textId="6E693037" w:rsidR="002925F0" w:rsidRPr="000635BC" w:rsidRDefault="00F35F9D"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07" w:type="dxa"/>
            <w:shd w:val="clear" w:color="auto" w:fill="D9D9D9" w:themeFill="background1" w:themeFillShade="D9"/>
            <w:vAlign w:val="center"/>
          </w:tcPr>
          <w:p w14:paraId="02081A43"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BE41D03" w14:textId="49242E84"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0244587F" w14:textId="77777777" w:rsidTr="00C161FE">
        <w:trPr>
          <w:trHeight w:val="148"/>
        </w:trPr>
        <w:tc>
          <w:tcPr>
            <w:tcW w:w="8359" w:type="dxa"/>
            <w:gridSpan w:val="3"/>
            <w:tcBorders>
              <w:bottom w:val="dashSmallGap" w:sz="4" w:space="0" w:color="auto"/>
            </w:tcBorders>
            <w:shd w:val="clear" w:color="auto" w:fill="D9D9D9" w:themeFill="background1" w:themeFillShade="D9"/>
            <w:vAlign w:val="center"/>
          </w:tcPr>
          <w:p w14:paraId="4630A969"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3DFEC1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507060F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190518D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303AA2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0EA4300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BD274EC"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3DC646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463BCF9C"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395C963"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45BD566"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62167C66"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402" w:type="dxa"/>
            <w:vMerge/>
            <w:vAlign w:val="center"/>
          </w:tcPr>
          <w:p w14:paraId="13AF46CD"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44" w:name="細目28h" w:colFirst="0" w:colLast="0"/>
      <w:tr w:rsidR="00D24AB8" w:rsidRPr="000635BC" w14:paraId="3DFB02EE" w14:textId="77777777" w:rsidTr="00C161FE">
        <w:trPr>
          <w:trHeight w:val="165"/>
        </w:trPr>
        <w:tc>
          <w:tcPr>
            <w:tcW w:w="8359" w:type="dxa"/>
            <w:gridSpan w:val="3"/>
            <w:tcBorders>
              <w:bottom w:val="dashSmallGap" w:sz="4" w:space="0" w:color="auto"/>
            </w:tcBorders>
            <w:vAlign w:val="center"/>
          </w:tcPr>
          <w:p w14:paraId="7F9862CB" w14:textId="77777777" w:rsidR="00D24AB8" w:rsidRPr="004B37E4" w:rsidRDefault="00D24AB8" w:rsidP="00D24AB8">
            <w:pPr>
              <w:spacing w:line="200" w:lineRule="exact"/>
              <w:rPr>
                <w:rFonts w:ascii="ＭＳ ゴシック" w:eastAsia="ＭＳ ゴシック" w:hAnsi="ＭＳ ゴシック"/>
                <w:b/>
                <w:kern w:val="0"/>
                <w:sz w:val="16"/>
                <w:szCs w:val="18"/>
                <w:highlight w:val="yellow"/>
              </w:rPr>
            </w:pPr>
            <w:r w:rsidRPr="004B37E4">
              <w:rPr>
                <w:rFonts w:ascii="ＭＳ ゴシック" w:eastAsia="ＭＳ ゴシック" w:hAnsi="ＭＳ ゴシック"/>
                <w:b/>
                <w:kern w:val="0"/>
                <w:sz w:val="16"/>
                <w:szCs w:val="18"/>
                <w:highlight w:val="yellow"/>
                <w:u w:val="single"/>
              </w:rPr>
              <w:fldChar w:fldCharType="begin"/>
            </w:r>
            <w:r w:rsidRPr="004B37E4">
              <w:rPr>
                <w:rFonts w:ascii="ＭＳ ゴシック" w:eastAsia="ＭＳ ゴシック" w:hAnsi="ＭＳ ゴシック"/>
                <w:b/>
                <w:kern w:val="0"/>
                <w:sz w:val="16"/>
                <w:szCs w:val="18"/>
                <w:highlight w:val="yellow"/>
                <w:u w:val="single"/>
              </w:rPr>
              <w:instrText>HYPERLINK  \l "細目28"</w:instrText>
            </w:r>
            <w:r w:rsidRPr="004B37E4">
              <w:rPr>
                <w:rFonts w:ascii="ＭＳ ゴシック" w:eastAsia="ＭＳ ゴシック" w:hAnsi="ＭＳ ゴシック"/>
                <w:b/>
                <w:kern w:val="0"/>
                <w:sz w:val="16"/>
                <w:szCs w:val="18"/>
                <w:highlight w:val="yellow"/>
                <w:u w:val="single"/>
              </w:rPr>
            </w:r>
            <w:r w:rsidRPr="004B37E4">
              <w:rPr>
                <w:rFonts w:ascii="ＭＳ ゴシック" w:eastAsia="ＭＳ ゴシック" w:hAnsi="ＭＳ ゴシック"/>
                <w:b/>
                <w:kern w:val="0"/>
                <w:sz w:val="16"/>
                <w:szCs w:val="18"/>
                <w:highlight w:val="yellow"/>
                <w:u w:val="single"/>
              </w:rPr>
              <w:fldChar w:fldCharType="separate"/>
            </w:r>
            <w:r w:rsidRPr="004B37E4">
              <w:rPr>
                <w:rStyle w:val="af5"/>
                <w:rFonts w:ascii="ＭＳ ゴシック" w:eastAsia="ＭＳ ゴシック" w:hAnsi="ＭＳ ゴシック" w:hint="eastAsia"/>
                <w:b/>
                <w:color w:val="auto"/>
                <w:kern w:val="0"/>
                <w:sz w:val="16"/>
                <w:szCs w:val="18"/>
                <w:highlight w:val="yellow"/>
              </w:rPr>
              <w:t>細目</w:t>
            </w:r>
            <w:r w:rsidRPr="004B37E4">
              <w:rPr>
                <w:rStyle w:val="af5"/>
                <w:rFonts w:ascii="ＭＳ ゴシック" w:eastAsia="ＭＳ ゴシック" w:hAnsi="ＭＳ ゴシック"/>
                <w:b/>
                <w:color w:val="auto"/>
                <w:kern w:val="0"/>
                <w:sz w:val="16"/>
                <w:szCs w:val="18"/>
                <w:highlight w:val="yellow"/>
              </w:rPr>
              <w:t>2</w:t>
            </w:r>
            <w:r w:rsidRPr="004B37E4">
              <w:rPr>
                <w:rStyle w:val="af5"/>
                <w:rFonts w:ascii="ＭＳ ゴシック" w:eastAsia="ＭＳ ゴシック" w:hAnsi="ＭＳ ゴシック" w:hint="eastAsia"/>
                <w:b/>
                <w:color w:val="auto"/>
                <w:kern w:val="0"/>
                <w:sz w:val="16"/>
                <w:szCs w:val="18"/>
                <w:highlight w:val="yellow"/>
              </w:rPr>
              <w:t>8　①</w:t>
            </w:r>
            <w:r w:rsidRPr="004B37E4">
              <w:rPr>
                <w:rStyle w:val="af5"/>
                <w:rFonts w:ascii="ＭＳ ゴシック" w:eastAsia="ＭＳ ゴシック" w:hAnsi="ＭＳ ゴシック"/>
                <w:b/>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color w:val="auto"/>
                <w:kern w:val="0"/>
                <w:sz w:val="16"/>
                <w:szCs w:val="18"/>
                <w:highlight w:val="yellow"/>
              </w:rPr>
              <w:t xml:space="preserve">　</w:t>
            </w:r>
            <w:r w:rsidRPr="004B37E4">
              <w:rPr>
                <w:rStyle w:val="af5"/>
                <w:rFonts w:ascii="ＭＳ ゴシック" w:eastAsia="ＭＳ ゴシック" w:hAnsi="ＭＳ ゴシック"/>
                <w:b/>
                <w:color w:val="auto"/>
                <w:kern w:val="0"/>
                <w:sz w:val="16"/>
                <w:szCs w:val="18"/>
                <w:highlight w:val="yellow"/>
              </w:rPr>
              <w:t xml:space="preserve">a </w:t>
            </w:r>
            <w:r w:rsidRPr="004B37E4">
              <w:rPr>
                <w:rFonts w:ascii="ＭＳ ゴシック" w:eastAsia="ＭＳ ゴシック" w:hAnsi="ＭＳ ゴシック"/>
                <w:b/>
                <w:kern w:val="0"/>
                <w:sz w:val="16"/>
                <w:szCs w:val="18"/>
                <w:highlight w:val="yellow"/>
                <w:u w:val="single"/>
              </w:rPr>
              <w:fldChar w:fldCharType="end"/>
            </w:r>
            <w:r w:rsidRPr="004B37E4">
              <w:rPr>
                <w:rFonts w:ascii="ＭＳ ゴシック" w:eastAsia="ＭＳ ゴシック" w:hAnsi="ＭＳ ゴシック"/>
                <w:b/>
                <w:kern w:val="0"/>
                <w:sz w:val="16"/>
                <w:szCs w:val="18"/>
                <w:highlight w:val="yellow"/>
                <w:u w:val="single"/>
              </w:rPr>
              <w:t>環境及び生物多様性の保全に係る連携と取組支援</w:t>
            </w:r>
          </w:p>
        </w:tc>
        <w:tc>
          <w:tcPr>
            <w:tcW w:w="3685" w:type="dxa"/>
            <w:gridSpan w:val="2"/>
            <w:vMerge w:val="restart"/>
          </w:tcPr>
          <w:p w14:paraId="2B99CA2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（細目28） </w:t>
            </w:r>
          </w:p>
          <w:p w14:paraId="45ECC4F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・「おおさか生物多様性リンク」に参画する企業や大学等と連携し、共同調査や普及啓発のイベントを開催するなど、地域の生物多様性保全に向けた取組を推進した。</w:t>
            </w:r>
          </w:p>
          <w:p w14:paraId="274CCAD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480E59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（細目29） </w:t>
            </w:r>
          </w:p>
          <w:p w14:paraId="6997A9B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5" w:name="_Hlk236407561"/>
            <w:r w:rsidRPr="008244B8">
              <w:rPr>
                <w:rFonts w:ascii="ＭＳ ゴシック" w:eastAsia="ＭＳ ゴシック" w:hAnsi="ＭＳ ゴシック" w:cs="ＭＳ ゴシック"/>
                <w:szCs w:val="21"/>
              </w:rPr>
              <w:t>・農林水産省が認定する農福連携技術支援者を育成する研修を実施し、農福連携の実践手法をアドバイスする専門人材の育成を行った。 </w:t>
            </w:r>
            <w:bookmarkEnd w:id="45"/>
          </w:p>
          <w:p w14:paraId="7A56E409"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77388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（細目31） </w:t>
            </w:r>
          </w:p>
          <w:p w14:paraId="10B5600A" w14:textId="77777777" w:rsidR="006E6796"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・地域生物多様性増進法に基づき、法制度化された「自然共生サイト」に本部・環境と食農の技術センタ</w:t>
            </w:r>
            <w:r w:rsidRPr="008244B8">
              <w:rPr>
                <w:rFonts w:ascii="ＭＳ ゴシック" w:eastAsia="ＭＳ ゴシック" w:hAnsi="ＭＳ ゴシック" w:cs="ＭＳ ゴシック"/>
                <w:szCs w:val="21"/>
              </w:rPr>
              <w:lastRenderedPageBreak/>
              <w:t>ー及び生物多様性センターが</w:t>
            </w:r>
            <w:r w:rsidRPr="008244B8">
              <w:rPr>
                <w:rFonts w:ascii="ＭＳ ゴシック" w:eastAsia="ＭＳ ゴシック" w:hAnsi="ＭＳ ゴシック" w:cs="ＭＳ ゴシック" w:hint="eastAsia"/>
                <w:szCs w:val="21"/>
              </w:rPr>
              <w:t>改めて</w:t>
            </w:r>
            <w:r w:rsidRPr="008244B8">
              <w:rPr>
                <w:rFonts w:ascii="ＭＳ ゴシック" w:eastAsia="ＭＳ ゴシック" w:hAnsi="ＭＳ ゴシック" w:cs="ＭＳ ゴシック"/>
                <w:szCs w:val="21"/>
              </w:rPr>
              <w:t>認定された。</w:t>
            </w:r>
          </w:p>
          <w:p w14:paraId="62C1B990" w14:textId="1AA395C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3CF8ADA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（細目32） </w:t>
            </w:r>
          </w:p>
          <w:p w14:paraId="2B2A4EBC"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6" w:name="_Hlk236409403"/>
            <w:r w:rsidRPr="008244B8">
              <w:rPr>
                <w:rFonts w:ascii="ＭＳ ゴシック" w:eastAsia="ＭＳ ゴシック" w:hAnsi="ＭＳ ゴシック" w:cs="ＭＳ ゴシック"/>
                <w:szCs w:val="21"/>
              </w:rPr>
              <w:t>・地域社会への貢献活動の実施件数が</w:t>
            </w:r>
            <w:r w:rsidRPr="008244B8">
              <w:rPr>
                <w:rFonts w:ascii="ＭＳ ゴシック" w:eastAsia="ＭＳ ゴシック" w:hAnsi="ＭＳ ゴシック" w:cs="ＭＳ ゴシック" w:hint="eastAsia"/>
                <w:szCs w:val="21"/>
              </w:rPr>
              <w:t>80</w:t>
            </w:r>
            <w:r w:rsidRPr="008244B8">
              <w:rPr>
                <w:rFonts w:ascii="ＭＳ ゴシック" w:eastAsia="ＭＳ ゴシック" w:hAnsi="ＭＳ ゴシック" w:cs="ＭＳ ゴシック"/>
                <w:szCs w:val="21"/>
              </w:rPr>
              <w:t>件</w:t>
            </w:r>
            <w:r w:rsidRPr="008244B8">
              <w:rPr>
                <w:rFonts w:ascii="ＭＳ ゴシック" w:eastAsia="ＭＳ ゴシック" w:hAnsi="ＭＳ ゴシック" w:cs="ＭＳ ゴシック" w:hint="eastAsia"/>
                <w:szCs w:val="21"/>
              </w:rPr>
              <w:t>となり</w:t>
            </w:r>
            <w:r w:rsidRPr="008244B8">
              <w:rPr>
                <w:rFonts w:ascii="ＭＳ ゴシック" w:eastAsia="ＭＳ ゴシック" w:hAnsi="ＭＳ ゴシック" w:cs="ＭＳ ゴシック"/>
                <w:szCs w:val="21"/>
              </w:rPr>
              <w:t>、目標値を上回った。</w:t>
            </w:r>
          </w:p>
          <w:bookmarkEnd w:id="46"/>
          <w:p w14:paraId="111B5A3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15FBFB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（細目33）</w:t>
            </w:r>
          </w:p>
          <w:p w14:paraId="314BFA33" w14:textId="1B5EF37E" w:rsidR="00D24AB8" w:rsidRPr="008244B8" w:rsidRDefault="00D24AB8" w:rsidP="00261E3E">
            <w:pPr>
              <w:widowControl/>
              <w:ind w:leftChars="50" w:left="315" w:rightChars="50" w:right="105" w:hangingChars="100" w:hanging="210"/>
              <w:rPr>
                <w:rStyle w:val="normaltextrun"/>
                <w:rFonts w:ascii="ＭＳ ゴシック" w:eastAsia="ＭＳ ゴシック" w:hAnsi="ＭＳ ゴシック" w:cs="ＭＳ ゴシック"/>
              </w:rPr>
            </w:pPr>
            <w:r w:rsidRPr="008244B8">
              <w:rPr>
                <w:rFonts w:ascii="ＭＳ ゴシック" w:eastAsia="ＭＳ ゴシック" w:hAnsi="ＭＳ ゴシック" w:cs="ＭＳ ゴシック"/>
                <w:szCs w:val="21"/>
              </w:rPr>
              <w:t> </w:t>
            </w:r>
            <w:r w:rsidRPr="008244B8">
              <w:rPr>
                <w:rStyle w:val="normaltextrun"/>
                <w:rFonts w:ascii="ＭＳ ゴシック" w:eastAsia="ＭＳ ゴシック" w:hAnsi="ＭＳ ゴシック" w:cs="ＭＳ ゴシック"/>
              </w:rPr>
              <w:t>・全国豊かな海づくり大会の開催に向け、小学校での出前講座やブース出展等の機運醸成イベントを実施した。</w:t>
            </w:r>
          </w:p>
          <w:p w14:paraId="4ACA3B0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4B46BCAE"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（細目34） </w:t>
            </w:r>
          </w:p>
          <w:p w14:paraId="500D908B" w14:textId="0699CD62"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47" w:name="_Hlk236407605"/>
            <w:r w:rsidRPr="008244B8">
              <w:rPr>
                <w:rFonts w:ascii="ＭＳ ゴシック" w:eastAsia="ＭＳ ゴシック" w:hAnsi="ＭＳ ゴシック" w:cs="ＭＳ ゴシック"/>
                <w:szCs w:val="21"/>
              </w:rPr>
              <w:t>・府民への広報活動として、報道資料の提供が47件</w:t>
            </w:r>
            <w:r w:rsidR="00633AB2">
              <w:rPr>
                <w:rFonts w:ascii="ＭＳ ゴシック" w:eastAsia="ＭＳ ゴシック" w:hAnsi="ＭＳ ゴシック" w:cs="ＭＳ ゴシック" w:hint="eastAsia"/>
                <w:szCs w:val="21"/>
              </w:rPr>
              <w:t>のうち、</w:t>
            </w:r>
            <w:r w:rsidRPr="008244B8">
              <w:rPr>
                <w:rFonts w:ascii="ＭＳ ゴシック" w:eastAsia="ＭＳ ゴシック" w:hAnsi="ＭＳ ゴシック" w:cs="ＭＳ ゴシック" w:hint="eastAsia"/>
                <w:szCs w:val="21"/>
              </w:rPr>
              <w:t>メディア掲載件数23件と</w:t>
            </w:r>
            <w:r w:rsidRPr="008244B8">
              <w:rPr>
                <w:rFonts w:ascii="ＭＳ ゴシック" w:eastAsia="ＭＳ ゴシック" w:hAnsi="ＭＳ ゴシック" w:cs="ＭＳ ゴシック"/>
                <w:szCs w:val="21"/>
              </w:rPr>
              <w:t>、数値目標を大幅に達成した。 </w:t>
            </w:r>
            <w:bookmarkEnd w:id="47"/>
          </w:p>
        </w:tc>
        <w:tc>
          <w:tcPr>
            <w:tcW w:w="3402" w:type="dxa"/>
            <w:vMerge w:val="restart"/>
          </w:tcPr>
          <w:p w14:paraId="6BE3BF4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・企業や大学等と連携し、生物多様性保全に向けた取組に寄与するとともに、農福連携技術支援者の育成研修を実施し、ハートフル農業の推進に寄与した。</w:t>
            </w:r>
          </w:p>
          <w:p w14:paraId="1B2E943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4F9A28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・また、出前講座やイベント実施による機運醸成や広報活動にも積極的に取り組み、地域社会への貢献において、目標を上回る成果を上げた。</w:t>
            </w:r>
          </w:p>
          <w:p w14:paraId="57DD01F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A224CB"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・さらに、府民への広報活動の一環として、報道資料提供を積極的に行い、テレビ・新聞等のメディアに多数取り上げられた。</w:t>
            </w:r>
          </w:p>
          <w:p w14:paraId="6B6A7070"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8CF0B4" w14:textId="5568DAA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rPr>
              <w:t>・上記より、年度計画を上回る成果があったことから、自己評価</w:t>
            </w:r>
            <w:r w:rsidRPr="008244B8">
              <w:rPr>
                <w:rFonts w:ascii="ＭＳ ゴシック" w:eastAsia="ＭＳ ゴシック" w:hAnsi="ＭＳ ゴシック" w:cs="ＭＳ ゴシック"/>
              </w:rPr>
              <w:lastRenderedPageBreak/>
              <w:t>の「Ⅳ」は妥当であると判断した。</w:t>
            </w:r>
            <w:r w:rsidRPr="008244B8">
              <w:rPr>
                <w:rFonts w:ascii="ＭＳ ゴシック" w:eastAsia="ＭＳ ゴシック" w:hAnsi="ＭＳ ゴシック" w:cs="ＭＳ ゴシック"/>
                <w:szCs w:val="21"/>
              </w:rPr>
              <w:t xml:space="preserve"> </w:t>
            </w:r>
          </w:p>
        </w:tc>
      </w:tr>
      <w:bookmarkEnd w:id="44"/>
      <w:tr w:rsidR="00D24AB8" w:rsidRPr="000635BC" w14:paraId="49C7F28E" w14:textId="77777777" w:rsidTr="00C161FE">
        <w:trPr>
          <w:trHeight w:val="202"/>
        </w:trPr>
        <w:tc>
          <w:tcPr>
            <w:tcW w:w="562" w:type="dxa"/>
            <w:tcBorders>
              <w:top w:val="dashSmallGap" w:sz="4" w:space="0" w:color="auto"/>
              <w:bottom w:val="dashSmallGap" w:sz="4" w:space="0" w:color="auto"/>
              <w:tr2bl w:val="single" w:sz="4" w:space="0" w:color="auto"/>
            </w:tcBorders>
            <w:vAlign w:val="center"/>
          </w:tcPr>
          <w:p w14:paraId="61AC409F" w14:textId="77777777" w:rsidR="00D24AB8" w:rsidRPr="00966FF3" w:rsidRDefault="00D24AB8" w:rsidP="00D24AB8">
            <w:pPr>
              <w:spacing w:line="200" w:lineRule="exact"/>
              <w:rPr>
                <w:rFonts w:ascii="ＭＳ ゴシック" w:eastAsia="ＭＳ ゴシック" w:hAnsi="ＭＳ ゴシック"/>
                <w:bCs/>
                <w:kern w:val="0"/>
                <w:sz w:val="16"/>
                <w:szCs w:val="18"/>
              </w:rPr>
            </w:pPr>
          </w:p>
        </w:tc>
        <w:tc>
          <w:tcPr>
            <w:tcW w:w="7797" w:type="dxa"/>
            <w:gridSpan w:val="2"/>
          </w:tcPr>
          <w:p w14:paraId="4F3D3856" w14:textId="407A65A0"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4B37E4">
              <w:rPr>
                <w:rFonts w:ascii="ＭＳ ゴシック" w:eastAsia="ＭＳ ゴシック" w:hAnsi="ＭＳ ゴシック" w:hint="eastAsia"/>
                <w:b/>
                <w:kern w:val="0"/>
                <w:sz w:val="16"/>
                <w:szCs w:val="18"/>
                <w:highlight w:val="yellow"/>
              </w:rPr>
              <w:t>「</w:t>
            </w:r>
            <w:r w:rsidRPr="004B37E4">
              <w:rPr>
                <w:rFonts w:ascii="ＭＳ ゴシック" w:eastAsia="ＭＳ ゴシック" w:hAnsi="ＭＳ ゴシック"/>
                <w:b/>
                <w:kern w:val="0"/>
                <w:sz w:val="16"/>
                <w:szCs w:val="18"/>
                <w:highlight w:val="yellow"/>
              </w:rPr>
              <w:t>おおさか生物多様性リンク」（令和７年度末12団体）の取組に基づき、企業や大学等と連携を図り、地域活動を支援する拠点として、共同での調査や普及啓発のイベント等の開催</w:t>
            </w:r>
            <w:r w:rsidRPr="00966FF3">
              <w:rPr>
                <w:rFonts w:ascii="ＭＳ ゴシック" w:eastAsia="ＭＳ ゴシック" w:hAnsi="ＭＳ ゴシック"/>
                <w:bCs/>
                <w:kern w:val="0"/>
                <w:sz w:val="16"/>
                <w:szCs w:val="18"/>
              </w:rPr>
              <w:t>（４件）、</w:t>
            </w:r>
            <w:r w:rsidRPr="00966FF3">
              <w:rPr>
                <w:rFonts w:ascii="ＭＳ ゴシック" w:eastAsia="ＭＳ ゴシック" w:hAnsi="ＭＳ ゴシック" w:hint="eastAsia"/>
                <w:bCs/>
                <w:kern w:val="0"/>
                <w:sz w:val="16"/>
                <w:szCs w:val="18"/>
              </w:rPr>
              <w:t>画像に写った生物の種判別</w:t>
            </w:r>
            <w:r w:rsidRPr="00966FF3">
              <w:rPr>
                <w:rFonts w:ascii="ＭＳ ゴシック" w:eastAsia="ＭＳ ゴシック" w:hAnsi="ＭＳ ゴシック"/>
                <w:bCs/>
                <w:kern w:val="0"/>
                <w:sz w:val="16"/>
                <w:szCs w:val="18"/>
              </w:rPr>
              <w:t>（３件）等を実施した。</w:t>
            </w:r>
          </w:p>
          <w:p w14:paraId="2D5B65C9" w14:textId="6931973B"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大阪市が主催する「生物多様性の保全に向けたネットワーク会議」（年間３回）に出席し、ファシリテーターとして、都市の緑地が果たす多面的機能等への理解を深め、行動変容につなげることを目的</w:t>
            </w:r>
            <w:r>
              <w:rPr>
                <w:rFonts w:ascii="ＭＳ ゴシック" w:eastAsia="ＭＳ ゴシック" w:hAnsi="ＭＳ ゴシック" w:hint="eastAsia"/>
                <w:bCs/>
                <w:kern w:val="0"/>
                <w:sz w:val="16"/>
                <w:szCs w:val="18"/>
              </w:rPr>
              <w:t>に</w:t>
            </w:r>
            <w:r w:rsidRPr="00966FF3">
              <w:rPr>
                <w:rFonts w:ascii="ＭＳ ゴシック" w:eastAsia="ＭＳ ゴシック" w:hAnsi="ＭＳ ゴシック"/>
                <w:bCs/>
                <w:kern w:val="0"/>
                <w:sz w:val="16"/>
                <w:szCs w:val="18"/>
              </w:rPr>
              <w:t>、現地見学や多様な主体とのグループディスカッションなどの様々な取組を実施した。</w:t>
            </w:r>
          </w:p>
          <w:p w14:paraId="2AEB5164" w14:textId="2E83990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府民協働や市民科学の推進</w:t>
            </w:r>
            <w:r>
              <w:rPr>
                <w:rFonts w:ascii="ＭＳ ゴシック" w:eastAsia="ＭＳ ゴシック" w:hAnsi="ＭＳ ゴシック" w:hint="eastAsia"/>
                <w:bCs/>
                <w:kern w:val="0"/>
                <w:sz w:val="16"/>
                <w:szCs w:val="18"/>
              </w:rPr>
              <w:t>をするために</w:t>
            </w:r>
            <w:r w:rsidRPr="00966FF3">
              <w:rPr>
                <w:rFonts w:ascii="ＭＳ ゴシック" w:eastAsia="ＭＳ ゴシック" w:hAnsi="ＭＳ ゴシック"/>
                <w:bCs/>
                <w:kern w:val="0"/>
                <w:sz w:val="16"/>
                <w:szCs w:val="18"/>
              </w:rPr>
              <w:t>、生物多様性センターサポートスタッフへの講習会（２回）や、「淀川水系イタセンパラ保全市民ネットワーク（イタセンネット）」事務局としての淀川ワンドにおける定例保全活動における地曳網による生物調査・外来種駆除等を指導した（24回、参加者</w:t>
            </w:r>
            <w:r w:rsidRPr="00966FF3">
              <w:rPr>
                <w:rFonts w:ascii="ＭＳ ゴシック" w:eastAsia="ＭＳ ゴシック" w:hAnsi="ＭＳ ゴシック" w:hint="eastAsia"/>
                <w:bCs/>
                <w:kern w:val="0"/>
                <w:sz w:val="16"/>
                <w:szCs w:val="18"/>
              </w:rPr>
              <w:t>延べ</w:t>
            </w:r>
            <w:r w:rsidRPr="00966FF3">
              <w:rPr>
                <w:rFonts w:ascii="ＭＳ ゴシック" w:eastAsia="ＭＳ ゴシック" w:hAnsi="ＭＳ ゴシック"/>
                <w:bCs/>
                <w:kern w:val="0"/>
                <w:sz w:val="16"/>
                <w:szCs w:val="18"/>
              </w:rPr>
              <w:t>973名）。</w:t>
            </w:r>
          </w:p>
        </w:tc>
        <w:tc>
          <w:tcPr>
            <w:tcW w:w="3685" w:type="dxa"/>
            <w:gridSpan w:val="2"/>
            <w:vMerge/>
          </w:tcPr>
          <w:p w14:paraId="209E3B01"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714A4863"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24C998DB" w14:textId="77777777" w:rsidTr="00C161FE">
        <w:trPr>
          <w:trHeight w:val="70"/>
        </w:trPr>
        <w:tc>
          <w:tcPr>
            <w:tcW w:w="562" w:type="dxa"/>
            <w:tcBorders>
              <w:top w:val="dashSmallGap" w:sz="4" w:space="0" w:color="auto"/>
              <w:bottom w:val="single" w:sz="4" w:space="0" w:color="auto"/>
            </w:tcBorders>
            <w:vAlign w:val="center"/>
          </w:tcPr>
          <w:p w14:paraId="16B0FD57"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335BB69C" w14:textId="048A5855"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・生物多様性に関する様々な講座、企画展、出張展示を「おおさか生物多様性リンク」を結ぶ企業や団体と</w:t>
            </w:r>
            <w:r>
              <w:rPr>
                <w:rFonts w:ascii="ＭＳ ゴシック" w:eastAsia="ＭＳ ゴシック" w:hAnsi="ＭＳ ゴシック" w:hint="eastAsia"/>
                <w:kern w:val="0"/>
                <w:sz w:val="16"/>
                <w:szCs w:val="18"/>
              </w:rPr>
              <w:t>協働し</w:t>
            </w:r>
            <w:r w:rsidRPr="000635BC">
              <w:rPr>
                <w:rFonts w:ascii="ＭＳ ゴシック" w:eastAsia="ＭＳ ゴシック" w:hAnsi="ＭＳ ゴシック" w:hint="eastAsia"/>
                <w:kern w:val="0"/>
                <w:sz w:val="16"/>
                <w:szCs w:val="18"/>
              </w:rPr>
              <w:t>着実に実施した。また、生物多様性の保全推進のため、各種ネットワークを通じた普及や、生物多様性センターでの講習会、技術支援を</w:t>
            </w:r>
            <w:r>
              <w:rPr>
                <w:rFonts w:ascii="ＭＳ ゴシック" w:eastAsia="ＭＳ ゴシック" w:hAnsi="ＭＳ ゴシック" w:hint="eastAsia"/>
                <w:kern w:val="0"/>
                <w:sz w:val="16"/>
                <w:szCs w:val="18"/>
              </w:rPr>
              <w:t>着実</w:t>
            </w:r>
            <w:r w:rsidRPr="000635BC">
              <w:rPr>
                <w:rFonts w:ascii="ＭＳ ゴシック" w:eastAsia="ＭＳ ゴシック" w:hAnsi="ＭＳ ゴシック" w:hint="eastAsia"/>
                <w:kern w:val="0"/>
                <w:sz w:val="16"/>
                <w:szCs w:val="18"/>
              </w:rPr>
              <w:t>に実施した。</w:t>
            </w:r>
          </w:p>
        </w:tc>
        <w:tc>
          <w:tcPr>
            <w:tcW w:w="3685" w:type="dxa"/>
            <w:gridSpan w:val="2"/>
            <w:vMerge/>
          </w:tcPr>
          <w:p w14:paraId="60795450"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29A47281"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31C1464" w14:textId="77777777" w:rsidTr="00C161FE">
        <w:trPr>
          <w:trHeight w:val="209"/>
        </w:trPr>
        <w:tc>
          <w:tcPr>
            <w:tcW w:w="8359" w:type="dxa"/>
            <w:gridSpan w:val="3"/>
            <w:tcBorders>
              <w:bottom w:val="dashSmallGap" w:sz="4" w:space="0" w:color="auto"/>
            </w:tcBorders>
            <w:vAlign w:val="center"/>
          </w:tcPr>
          <w:p w14:paraId="64F9C2CD" w14:textId="77777777" w:rsidR="00D24AB8" w:rsidRPr="004B37E4" w:rsidRDefault="00D24AB8" w:rsidP="00D24AB8">
            <w:pPr>
              <w:widowControl/>
              <w:spacing w:line="200" w:lineRule="exact"/>
              <w:rPr>
                <w:rFonts w:ascii="ＭＳ ゴシック" w:eastAsia="ＭＳ ゴシック" w:hAnsi="ＭＳ ゴシック"/>
                <w:b/>
                <w:bCs/>
                <w:kern w:val="0"/>
                <w:sz w:val="16"/>
                <w:szCs w:val="16"/>
                <w:highlight w:val="yellow"/>
                <w:u w:val="single"/>
              </w:rPr>
            </w:pPr>
            <w:bookmarkStart w:id="48" w:name="細目29h" w:colFirst="0" w:colLast="0"/>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29</w:t>
            </w:r>
            <w:r w:rsidRPr="004B37E4">
              <w:rPr>
                <w:rStyle w:val="af5"/>
                <w:rFonts w:ascii="ＭＳ ゴシック" w:eastAsia="ＭＳ ゴシック" w:hAnsi="ＭＳ ゴシック" w:hint="eastAsia"/>
                <w:b/>
                <w:bCs/>
                <w:color w:val="auto"/>
                <w:kern w:val="0"/>
                <w:sz w:val="16"/>
                <w:szCs w:val="18"/>
                <w:highlight w:val="yellow"/>
              </w:rPr>
              <w:t xml:space="preserve">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b</w:t>
            </w:r>
            <w:r w:rsidRPr="004B37E4">
              <w:rPr>
                <w:rStyle w:val="af5"/>
                <w:rFonts w:ascii="ＭＳ ゴシック" w:eastAsia="ＭＳ ゴシック" w:hAnsi="ＭＳ ゴシック"/>
                <w:b/>
                <w:bCs/>
                <w:color w:val="auto"/>
                <w:kern w:val="0"/>
                <w:sz w:val="16"/>
                <w:szCs w:val="16"/>
                <w:highlight w:val="yellow"/>
              </w:rPr>
              <w:t xml:space="preserve"> </w:t>
            </w:r>
            <w:r w:rsidRPr="004B37E4">
              <w:rPr>
                <w:rStyle w:val="af5"/>
                <w:rFonts w:ascii="ＭＳ ゴシック" w:eastAsia="ＭＳ ゴシック" w:hAnsi="ＭＳ ゴシック"/>
                <w:b/>
                <w:bCs/>
                <w:color w:val="auto"/>
                <w:sz w:val="16"/>
                <w:szCs w:val="16"/>
                <w:highlight w:val="yellow"/>
              </w:rPr>
              <w:t>農の持つ魅力を幅広い場で展開するハートフル農業取組への支援</w:t>
            </w:r>
          </w:p>
        </w:tc>
        <w:tc>
          <w:tcPr>
            <w:tcW w:w="3685" w:type="dxa"/>
            <w:gridSpan w:val="2"/>
            <w:vMerge/>
          </w:tcPr>
          <w:p w14:paraId="5CB329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5E77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8"/>
      <w:tr w:rsidR="00D24AB8" w:rsidRPr="000635BC" w14:paraId="748C7AAD" w14:textId="77777777" w:rsidTr="00C161FE">
        <w:trPr>
          <w:trHeight w:val="213"/>
        </w:trPr>
        <w:tc>
          <w:tcPr>
            <w:tcW w:w="562" w:type="dxa"/>
            <w:tcBorders>
              <w:top w:val="dashSmallGap" w:sz="4" w:space="0" w:color="auto"/>
              <w:bottom w:val="dashSmallGap" w:sz="4" w:space="0" w:color="auto"/>
              <w:tr2bl w:val="single" w:sz="4" w:space="0" w:color="auto"/>
            </w:tcBorders>
            <w:vAlign w:val="center"/>
          </w:tcPr>
          <w:p w14:paraId="07470976"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048D6BBE" w14:textId="4A56C4E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大阪公立大学及び地域の支援学校と連携して共同研究プロジェクトを継続実施し、農業のアクセシビリティに関するシンポジウムを開催した。また、作成した学生用及び教員用栽培マニュアルを用いて、西浦支援学校の学生・教員に対し、５回のブドウ</w:t>
            </w:r>
            <w:r>
              <w:rPr>
                <w:rFonts w:ascii="ＭＳ ゴシック" w:eastAsia="ＭＳ ゴシック" w:hAnsi="ＭＳ ゴシック" w:hint="eastAsia"/>
                <w:kern w:val="0"/>
                <w:sz w:val="16"/>
                <w:szCs w:val="18"/>
              </w:rPr>
              <w:t>栽培</w:t>
            </w:r>
            <w:r w:rsidRPr="00966FF3">
              <w:rPr>
                <w:rFonts w:ascii="ＭＳ ゴシック" w:eastAsia="ＭＳ ゴシック" w:hAnsi="ＭＳ ゴシック" w:hint="eastAsia"/>
                <w:kern w:val="0"/>
                <w:sz w:val="16"/>
                <w:szCs w:val="18"/>
              </w:rPr>
              <w:t>実習を行った。</w:t>
            </w:r>
          </w:p>
          <w:p w14:paraId="58B89A04" w14:textId="390351FC"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大阪府の委託により、農福連携の実践手法をアドバイスする専門人材である「農福連携技術支援者（農林水産省認定）」を育成するための研修を新たに実施</w:t>
            </w:r>
            <w:r w:rsidRPr="00966FF3">
              <w:rPr>
                <w:rFonts w:ascii="ＭＳ ゴシック" w:eastAsia="ＭＳ ゴシック" w:hAnsi="ＭＳ ゴシック" w:hint="eastAsia"/>
                <w:kern w:val="0"/>
                <w:sz w:val="16"/>
                <w:szCs w:val="18"/>
              </w:rPr>
              <w:t>し</w:t>
            </w:r>
            <w:r>
              <w:rPr>
                <w:rFonts w:ascii="ＭＳ ゴシック" w:eastAsia="ＭＳ ゴシック" w:hAnsi="ＭＳ ゴシック" w:hint="eastAsia"/>
                <w:kern w:val="0"/>
                <w:sz w:val="16"/>
                <w:szCs w:val="18"/>
              </w:rPr>
              <w:t>た。</w:t>
            </w:r>
            <w:r w:rsidRPr="00966FF3">
              <w:rPr>
                <w:rFonts w:ascii="ＭＳ ゴシック" w:eastAsia="ＭＳ ゴシック" w:hAnsi="ＭＳ ゴシック"/>
                <w:kern w:val="0"/>
                <w:sz w:val="16"/>
                <w:szCs w:val="18"/>
              </w:rPr>
              <w:t>募集定員20名に対し74名の応募があり、抽選により24名</w:t>
            </w:r>
            <w:r>
              <w:rPr>
                <w:rFonts w:ascii="ＭＳ ゴシック" w:eastAsia="ＭＳ ゴシック" w:hAnsi="ＭＳ ゴシック" w:hint="eastAsia"/>
                <w:kern w:val="0"/>
                <w:sz w:val="16"/>
                <w:szCs w:val="18"/>
              </w:rPr>
              <w:t>を受け入れ、</w:t>
            </w:r>
            <w:r w:rsidRPr="00966FF3">
              <w:rPr>
                <w:rFonts w:ascii="ＭＳ ゴシック" w:eastAsia="ＭＳ ゴシック" w:hAnsi="ＭＳ ゴシック"/>
                <w:kern w:val="0"/>
                <w:sz w:val="16"/>
                <w:szCs w:val="18"/>
              </w:rPr>
              <w:t>23名を認定した。</w:t>
            </w:r>
          </w:p>
        </w:tc>
        <w:tc>
          <w:tcPr>
            <w:tcW w:w="3685" w:type="dxa"/>
            <w:gridSpan w:val="2"/>
            <w:vMerge/>
          </w:tcPr>
          <w:p w14:paraId="3CF97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9AC5D8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AC30956" w14:textId="77777777" w:rsidTr="00C161FE">
        <w:trPr>
          <w:trHeight w:val="130"/>
        </w:trPr>
        <w:tc>
          <w:tcPr>
            <w:tcW w:w="562" w:type="dxa"/>
            <w:tcBorders>
              <w:top w:val="dashSmallGap" w:sz="4" w:space="0" w:color="auto"/>
              <w:bottom w:val="single" w:sz="4" w:space="0" w:color="auto"/>
            </w:tcBorders>
            <w:vAlign w:val="center"/>
          </w:tcPr>
          <w:p w14:paraId="4C4B2400" w14:textId="7A5B93F7"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14E3144C" w14:textId="16BA1650"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・大阪公立大学等との連携による共同研究プロジェクトの推進やシンポジウム、</w:t>
            </w:r>
            <w:r>
              <w:rPr>
                <w:rFonts w:ascii="ＭＳ ゴシック" w:eastAsia="ＭＳ ゴシック" w:hAnsi="ＭＳ ゴシック" w:hint="eastAsia"/>
                <w:kern w:val="0"/>
                <w:sz w:val="16"/>
                <w:szCs w:val="18"/>
              </w:rPr>
              <w:t>新たに</w:t>
            </w:r>
            <w:r w:rsidRPr="000635BC">
              <w:rPr>
                <w:rFonts w:ascii="ＭＳ ゴシック" w:eastAsia="ＭＳ ゴシック" w:hAnsi="ＭＳ ゴシック" w:hint="eastAsia"/>
                <w:kern w:val="0"/>
                <w:sz w:val="16"/>
                <w:szCs w:val="18"/>
              </w:rPr>
              <w:t>研修を開催し、ハートフル農業についての技術の開発やアドバイスのみならず、地域社会での実装に必要な情報発信</w:t>
            </w:r>
            <w:r>
              <w:rPr>
                <w:rFonts w:ascii="ＭＳ ゴシック" w:eastAsia="ＭＳ ゴシック" w:hAnsi="ＭＳ ゴシック" w:hint="eastAsia"/>
                <w:kern w:val="0"/>
                <w:sz w:val="16"/>
                <w:szCs w:val="18"/>
              </w:rPr>
              <w:t>、人材育成</w:t>
            </w:r>
            <w:r w:rsidRPr="000635BC">
              <w:rPr>
                <w:rFonts w:ascii="ＭＳ ゴシック" w:eastAsia="ＭＳ ゴシック" w:hAnsi="ＭＳ ゴシック" w:hint="eastAsia"/>
                <w:kern w:val="0"/>
                <w:sz w:val="16"/>
                <w:szCs w:val="18"/>
              </w:rPr>
              <w:t>を積極的に行うなど優れた支援を実施した。</w:t>
            </w:r>
          </w:p>
        </w:tc>
        <w:tc>
          <w:tcPr>
            <w:tcW w:w="3685" w:type="dxa"/>
            <w:gridSpan w:val="2"/>
            <w:vMerge/>
          </w:tcPr>
          <w:p w14:paraId="668E59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0FAF3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49" w:name="細目30h" w:colFirst="0" w:colLast="0"/>
      <w:tr w:rsidR="00D24AB8" w:rsidRPr="000635BC" w14:paraId="19D71A83" w14:textId="77777777" w:rsidTr="00C161FE">
        <w:trPr>
          <w:trHeight w:val="211"/>
        </w:trPr>
        <w:tc>
          <w:tcPr>
            <w:tcW w:w="8359" w:type="dxa"/>
            <w:gridSpan w:val="3"/>
            <w:tcBorders>
              <w:top w:val="single" w:sz="4" w:space="0" w:color="auto"/>
              <w:bottom w:val="dashSmallGap" w:sz="4" w:space="0" w:color="auto"/>
            </w:tcBorders>
            <w:vAlign w:val="center"/>
          </w:tcPr>
          <w:p w14:paraId="6749EF0C" w14:textId="77777777" w:rsidR="00D24AB8" w:rsidRPr="000635BC" w:rsidRDefault="00D24AB8" w:rsidP="00D24AB8">
            <w:pPr>
              <w:spacing w:line="200" w:lineRule="exact"/>
              <w:jc w:val="lef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"細目30"</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細目30　①</w:t>
            </w:r>
            <w:r w:rsidRPr="000635BC">
              <w:rPr>
                <w:rStyle w:val="af5"/>
                <w:rFonts w:ascii="ＭＳ ゴシック" w:eastAsia="ＭＳ ゴシック" w:hAnsi="ＭＳ ゴシック"/>
                <w:color w:val="auto"/>
                <w:kern w:val="0"/>
                <w:sz w:val="16"/>
                <w:szCs w:val="18"/>
              </w:rPr>
              <w:t xml:space="preserve"> 地域社会に対する支援</w:t>
            </w:r>
            <w:r w:rsidRPr="000635BC">
              <w:rPr>
                <w:rStyle w:val="af5"/>
                <w:rFonts w:ascii="ＭＳ ゴシック" w:eastAsia="ＭＳ ゴシック" w:hAnsi="ＭＳ ゴシック" w:hint="eastAsia"/>
                <w:color w:val="auto"/>
                <w:kern w:val="0"/>
                <w:sz w:val="16"/>
                <w:szCs w:val="18"/>
              </w:rPr>
              <w:t xml:space="preserve">　</w:t>
            </w:r>
            <w:r w:rsidRPr="000635BC">
              <w:rPr>
                <w:rStyle w:val="af5"/>
                <w:rFonts w:ascii="ＭＳ ゴシック" w:eastAsia="ＭＳ ゴシック" w:hAnsi="ＭＳ ゴシック"/>
                <w:color w:val="auto"/>
                <w:kern w:val="0"/>
                <w:sz w:val="16"/>
                <w:szCs w:val="18"/>
              </w:rPr>
              <w:t>c その他の研究所が有する資源の活用</w:t>
            </w:r>
            <w:r w:rsidRPr="000635BC">
              <w:rPr>
                <w:rStyle w:val="af5"/>
                <w:rFonts w:ascii="ＭＳ ゴシック" w:eastAsia="ＭＳ ゴシック" w:hAnsi="ＭＳ ゴシック" w:hint="eastAsia"/>
                <w:color w:val="auto"/>
                <w:kern w:val="0"/>
                <w:sz w:val="16"/>
                <w:szCs w:val="18"/>
              </w:rPr>
              <w:t xml:space="preserve">　　ⅰ</w:t>
            </w:r>
            <w:r w:rsidRPr="000635BC">
              <w:rPr>
                <w:rStyle w:val="af5"/>
                <w:rFonts w:ascii="ＭＳ ゴシック" w:eastAsia="ＭＳ ゴシック" w:hAnsi="ＭＳ ゴシック"/>
                <w:color w:val="auto"/>
                <w:kern w:val="0"/>
                <w:sz w:val="16"/>
                <w:szCs w:val="18"/>
              </w:rPr>
              <w:t xml:space="preserve"> 講師派遣、視察見学・研修の受入</w:t>
            </w:r>
            <w:r w:rsidRPr="000635BC">
              <w:rPr>
                <w:rFonts w:ascii="ＭＳ ゴシック" w:eastAsia="ＭＳ ゴシック" w:hAnsi="ＭＳ ゴシック"/>
                <w:kern w:val="0"/>
                <w:sz w:val="16"/>
                <w:szCs w:val="18"/>
              </w:rPr>
              <w:fldChar w:fldCharType="end"/>
            </w:r>
            <w:r w:rsidRPr="000635BC">
              <w:rPr>
                <w:rFonts w:ascii="ＭＳ ゴシック" w:eastAsia="ＭＳ ゴシック" w:hAnsi="ＭＳ ゴシック" w:hint="eastAsia"/>
                <w:kern w:val="0"/>
                <w:sz w:val="16"/>
                <w:szCs w:val="18"/>
                <w:u w:val="single"/>
              </w:rPr>
              <w:t>れ</w:t>
            </w:r>
          </w:p>
        </w:tc>
        <w:tc>
          <w:tcPr>
            <w:tcW w:w="3685" w:type="dxa"/>
            <w:gridSpan w:val="2"/>
            <w:vMerge/>
          </w:tcPr>
          <w:p w14:paraId="1A64922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F47A02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9"/>
      <w:tr w:rsidR="00D24AB8" w:rsidRPr="000635BC" w14:paraId="6D78CAFB"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C20C51D" w14:textId="77777777" w:rsidR="00D24AB8" w:rsidRPr="000635BC" w:rsidRDefault="00D24AB8" w:rsidP="00D24AB8">
            <w:pPr>
              <w:spacing w:line="200" w:lineRule="exact"/>
              <w:rPr>
                <w:rFonts w:ascii="ＭＳ ゴシック" w:eastAsia="ＭＳ ゴシック" w:hAnsi="ＭＳ ゴシック"/>
                <w:kern w:val="0"/>
                <w:sz w:val="16"/>
                <w:szCs w:val="18"/>
                <w:highlight w:val="lightGray"/>
              </w:rPr>
            </w:pPr>
          </w:p>
        </w:tc>
        <w:tc>
          <w:tcPr>
            <w:tcW w:w="7797" w:type="dxa"/>
            <w:gridSpan w:val="2"/>
          </w:tcPr>
          <w:p w14:paraId="1E9FF35B" w14:textId="77777777" w:rsidR="00D24AB8"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・府民や市民団体、学校からの視察見学のほか、大学等からの技術研修生を受け入れた。</w:t>
            </w:r>
          </w:p>
          <w:p w14:paraId="4036EC36" w14:textId="30FBDC1C"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610A5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79941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F79DBB0" w14:textId="77777777" w:rsidTr="00C161FE">
        <w:trPr>
          <w:trHeight w:val="211"/>
        </w:trPr>
        <w:tc>
          <w:tcPr>
            <w:tcW w:w="562" w:type="dxa"/>
            <w:tcBorders>
              <w:top w:val="single" w:sz="4" w:space="0" w:color="auto"/>
              <w:bottom w:val="single" w:sz="4" w:space="0" w:color="auto"/>
            </w:tcBorders>
            <w:vAlign w:val="center"/>
          </w:tcPr>
          <w:p w14:paraId="4E0FF02D"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47DC4E4" w14:textId="6CEB3A6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地域社会のニーズに応じ農林水産や食品、生物多様性に関する講師派遣や視察見学、研修の受入を着実に行うことで、学校関係者や市民団体等が行う環境農林水産分野に関する取組の活性化に着実に寄与した。</w:t>
            </w:r>
          </w:p>
        </w:tc>
        <w:tc>
          <w:tcPr>
            <w:tcW w:w="3685" w:type="dxa"/>
            <w:gridSpan w:val="2"/>
            <w:vMerge/>
          </w:tcPr>
          <w:p w14:paraId="77F730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117F75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0" w:name="細目31h" w:colFirst="0" w:colLast="0"/>
      <w:tr w:rsidR="00D24AB8" w:rsidRPr="000635BC" w14:paraId="00F7881A" w14:textId="77777777" w:rsidTr="00C161FE">
        <w:trPr>
          <w:trHeight w:val="211"/>
        </w:trPr>
        <w:tc>
          <w:tcPr>
            <w:tcW w:w="8359" w:type="dxa"/>
            <w:gridSpan w:val="3"/>
            <w:tcBorders>
              <w:top w:val="single" w:sz="4" w:space="0" w:color="auto"/>
              <w:bottom w:val="dashSmallGap" w:sz="4" w:space="0" w:color="auto"/>
            </w:tcBorders>
            <w:vAlign w:val="center"/>
          </w:tcPr>
          <w:p w14:paraId="30EDE985" w14:textId="77777777" w:rsidR="00D24AB8" w:rsidRPr="004B37E4" w:rsidRDefault="00D24AB8" w:rsidP="00D24AB8">
            <w:pPr>
              <w:spacing w:line="200" w:lineRule="exact"/>
              <w:rPr>
                <w:rFonts w:ascii="ＭＳ ゴシック" w:eastAsia="ＭＳ ゴシック" w:hAnsi="ＭＳ ゴシック"/>
                <w:b/>
                <w:bCs/>
                <w:kern w:val="0"/>
                <w:sz w:val="16"/>
                <w:szCs w:val="18"/>
                <w:highlight w:val="yellow"/>
                <w:u w:val="single"/>
              </w:rPr>
            </w:pPr>
            <w:r w:rsidRPr="004B37E4">
              <w:rPr>
                <w:rFonts w:ascii="ＭＳ ゴシック" w:eastAsia="ＭＳ ゴシック" w:hAnsi="ＭＳ ゴシック"/>
                <w:b/>
                <w:bCs/>
                <w:kern w:val="0"/>
                <w:sz w:val="16"/>
                <w:szCs w:val="18"/>
                <w:highlight w:val="yellow"/>
                <w:u w:val="single"/>
              </w:rPr>
              <w:fldChar w:fldCharType="begin"/>
            </w:r>
            <w:r w:rsidRPr="004B37E4">
              <w:rPr>
                <w:rFonts w:ascii="ＭＳ ゴシック" w:eastAsia="ＭＳ ゴシック" w:hAnsi="ＭＳ ゴシック"/>
                <w:b/>
                <w:bCs/>
                <w:kern w:val="0"/>
                <w:sz w:val="16"/>
                <w:szCs w:val="18"/>
                <w:highlight w:val="yellow"/>
                <w:u w:val="single"/>
              </w:rPr>
              <w:instrText>HYPERLINK  \l "細目31"</w:instrText>
            </w:r>
            <w:r w:rsidRPr="004B37E4">
              <w:rPr>
                <w:rFonts w:ascii="ＭＳ ゴシック" w:eastAsia="ＭＳ ゴシック" w:hAnsi="ＭＳ ゴシック"/>
                <w:b/>
                <w:bCs/>
                <w:kern w:val="0"/>
                <w:sz w:val="16"/>
                <w:szCs w:val="18"/>
                <w:highlight w:val="yellow"/>
                <w:u w:val="single"/>
              </w:rPr>
            </w:r>
            <w:r w:rsidRPr="004B37E4">
              <w:rPr>
                <w:rFonts w:ascii="ＭＳ ゴシック" w:eastAsia="ＭＳ ゴシック" w:hAnsi="ＭＳ ゴシック"/>
                <w:b/>
                <w:bCs/>
                <w:kern w:val="0"/>
                <w:sz w:val="16"/>
                <w:szCs w:val="18"/>
                <w:highlight w:val="yellow"/>
                <w:u w:val="single"/>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31　①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c その他の研究所が有する資源の活用</w:t>
            </w:r>
            <w:r w:rsidRPr="004B37E4">
              <w:rPr>
                <w:rStyle w:val="af5"/>
                <w:rFonts w:ascii="ＭＳ ゴシック" w:eastAsia="ＭＳ ゴシック" w:hAnsi="ＭＳ ゴシック" w:hint="eastAsia"/>
                <w:b/>
                <w:bCs/>
                <w:color w:val="auto"/>
                <w:kern w:val="0"/>
                <w:sz w:val="16"/>
                <w:szCs w:val="18"/>
                <w:highlight w:val="yellow"/>
              </w:rPr>
              <w:t xml:space="preserve">　　ⅱ</w:t>
            </w:r>
            <w:r w:rsidRPr="004B37E4">
              <w:rPr>
                <w:rStyle w:val="af5"/>
                <w:rFonts w:ascii="ＭＳ ゴシック" w:eastAsia="ＭＳ ゴシック" w:hAnsi="ＭＳ ゴシック"/>
                <w:b/>
                <w:bCs/>
                <w:color w:val="auto"/>
                <w:kern w:val="0"/>
                <w:sz w:val="16"/>
                <w:szCs w:val="18"/>
                <w:highlight w:val="yellow"/>
              </w:rPr>
              <w:t xml:space="preserve"> 研究所が有する技術・機材・施設等の資源の活用</w:t>
            </w:r>
            <w:r w:rsidRPr="004B37E4">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32247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B6DDE5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0"/>
      <w:tr w:rsidR="00D24AB8" w:rsidRPr="000635BC" w14:paraId="2BD0AF08"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332CEE6A"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5EC1923B" w14:textId="77777777"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・学校関係者や市民団体等へ技術・施設・試料等を提供した。</w:t>
            </w:r>
          </w:p>
          <w:p w14:paraId="4313C0F8" w14:textId="5081192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地域生物多様性増進法（令和７年４月１日施行）が制定され、自然共生サイト制度が法的枠組みに組み込まれたため、同法に基づく増進活動実施計画を提出し、新制度の「自然共生サイト」として本部・環境と食農の技術センター及び生物多様性センターが改めて認定</w:t>
            </w:r>
            <w:r w:rsidRPr="00966FF3">
              <w:rPr>
                <w:rFonts w:ascii="ＭＳ ゴシック" w:eastAsia="ＭＳ ゴシック" w:hAnsi="ＭＳ ゴシック"/>
                <w:kern w:val="0"/>
                <w:sz w:val="16"/>
                <w:szCs w:val="18"/>
              </w:rPr>
              <w:t>された。</w:t>
            </w:r>
          </w:p>
          <w:p w14:paraId="70F84582" w14:textId="67DEB44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u w:val="single"/>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本部・環境と食農の技術センターの自然共生サイト認定エリアにおいて、民間資金（黒田緑化財団）を活用して植樹を行い、里山エリアを整備した。</w:t>
            </w:r>
          </w:p>
        </w:tc>
        <w:tc>
          <w:tcPr>
            <w:tcW w:w="3685" w:type="dxa"/>
            <w:gridSpan w:val="2"/>
            <w:vMerge/>
          </w:tcPr>
          <w:p w14:paraId="7F8F73C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D59745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F29FC53" w14:textId="77777777" w:rsidTr="00C161FE">
        <w:trPr>
          <w:trHeight w:val="211"/>
        </w:trPr>
        <w:tc>
          <w:tcPr>
            <w:tcW w:w="562" w:type="dxa"/>
            <w:tcBorders>
              <w:top w:val="dashSmallGap" w:sz="4" w:space="0" w:color="auto"/>
              <w:bottom w:val="single" w:sz="4" w:space="0" w:color="auto"/>
            </w:tcBorders>
            <w:vAlign w:val="center"/>
          </w:tcPr>
          <w:p w14:paraId="7FD78AB0" w14:textId="40A9A7BE"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4647C1A3" w14:textId="37F9036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・研究所の敷地が自然共生サイトとして</w:t>
            </w:r>
            <w:r>
              <w:rPr>
                <w:rFonts w:ascii="ＭＳ ゴシック" w:eastAsia="ＭＳ ゴシック" w:hAnsi="ＭＳ ゴシック" w:hint="eastAsia"/>
                <w:kern w:val="0"/>
                <w:sz w:val="16"/>
                <w:szCs w:val="18"/>
              </w:rPr>
              <w:t>令和</w:t>
            </w:r>
            <w:r w:rsidRPr="000635BC">
              <w:rPr>
                <w:rFonts w:ascii="ＭＳ ゴシック" w:eastAsia="ＭＳ ゴシック" w:hAnsi="ＭＳ ゴシック" w:hint="eastAsia"/>
                <w:kern w:val="0"/>
                <w:sz w:val="16"/>
                <w:szCs w:val="18"/>
              </w:rPr>
              <w:t>７年度施行の法による認定を改めて受けた。また、</w:t>
            </w:r>
            <w:r w:rsidRPr="000635BC">
              <w:rPr>
                <w:rFonts w:ascii="ＭＳ ゴシック" w:eastAsia="ＭＳ ゴシック" w:hAnsi="ＭＳ ゴシック"/>
                <w:bCs/>
                <w:kern w:val="0"/>
                <w:sz w:val="16"/>
                <w:szCs w:val="18"/>
              </w:rPr>
              <w:t>本部・環境と食農の技術センター</w:t>
            </w:r>
            <w:r w:rsidRPr="000635BC">
              <w:rPr>
                <w:rFonts w:ascii="ＭＳ ゴシック" w:eastAsia="ＭＳ ゴシック" w:hAnsi="ＭＳ ゴシック" w:hint="eastAsia"/>
                <w:bCs/>
                <w:kern w:val="0"/>
                <w:sz w:val="16"/>
                <w:szCs w:val="18"/>
              </w:rPr>
              <w:t>の認定エリアで民間資金を活用して植樹を行い、里山エリアを整備するなど、</w:t>
            </w:r>
            <w:r w:rsidRPr="000635BC">
              <w:rPr>
                <w:rFonts w:ascii="ＭＳ ゴシック" w:eastAsia="ＭＳ ゴシック" w:hAnsi="ＭＳ ゴシック" w:hint="eastAsia"/>
                <w:kern w:val="0"/>
                <w:sz w:val="16"/>
                <w:szCs w:val="18"/>
              </w:rPr>
              <w:t>大阪府が生物多様性地域戦略の進捗管理指標とする「法令等に基づく地域指定の割合」維持に着実に貢献した。</w:t>
            </w:r>
          </w:p>
        </w:tc>
        <w:tc>
          <w:tcPr>
            <w:tcW w:w="3685" w:type="dxa"/>
            <w:gridSpan w:val="2"/>
            <w:vMerge/>
          </w:tcPr>
          <w:p w14:paraId="49DC6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7BD95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1" w:name="細目32h" w:colFirst="0" w:colLast="0"/>
      <w:tr w:rsidR="00D24AB8" w:rsidRPr="000635BC" w14:paraId="6C1E503F" w14:textId="77777777" w:rsidTr="00C161FE">
        <w:trPr>
          <w:trHeight w:val="211"/>
        </w:trPr>
        <w:tc>
          <w:tcPr>
            <w:tcW w:w="8359" w:type="dxa"/>
            <w:gridSpan w:val="3"/>
            <w:tcBorders>
              <w:top w:val="single" w:sz="4" w:space="0" w:color="auto"/>
              <w:bottom w:val="dashSmallGap" w:sz="4" w:space="0" w:color="auto"/>
            </w:tcBorders>
            <w:vAlign w:val="center"/>
          </w:tcPr>
          <w:p w14:paraId="78C1BDDC"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"細目32"</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細目32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p>
          <w:p w14:paraId="3B9DAC97" w14:textId="45A2BF01"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【数値目標７】令和７年度における地域社会への貢献活動の実施件数：70</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2AF2E6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381F84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1"/>
      <w:tr w:rsidR="00D24AB8" w:rsidRPr="000635BC" w14:paraId="347E360A"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1F97147"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72499375" w14:textId="1BD9A5DE"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地域社会への貢献活動の実施件数は80件であった。</w:t>
            </w:r>
          </w:p>
          <w:p w14:paraId="56289C00"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6EF59E4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FC5709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66CFABA" w14:textId="77777777" w:rsidTr="00C161FE">
        <w:trPr>
          <w:trHeight w:val="211"/>
        </w:trPr>
        <w:tc>
          <w:tcPr>
            <w:tcW w:w="562" w:type="dxa"/>
            <w:tcBorders>
              <w:top w:val="single" w:sz="4" w:space="0" w:color="auto"/>
              <w:bottom w:val="single" w:sz="4" w:space="0" w:color="auto"/>
            </w:tcBorders>
            <w:vAlign w:val="center"/>
          </w:tcPr>
          <w:p w14:paraId="68EBF2E6" w14:textId="0EAA3B49" w:rsidR="00D24AB8" w:rsidRPr="00966FF3" w:rsidRDefault="00D24AB8" w:rsidP="00D24AB8">
            <w:pPr>
              <w:spacing w:line="200" w:lineRule="exact"/>
              <w:jc w:val="center"/>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8"/>
                <w:szCs w:val="18"/>
              </w:rPr>
              <w:t>Ⅳ</w:t>
            </w:r>
          </w:p>
        </w:tc>
        <w:tc>
          <w:tcPr>
            <w:tcW w:w="7797" w:type="dxa"/>
            <w:gridSpan w:val="2"/>
          </w:tcPr>
          <w:p w14:paraId="33B105F5" w14:textId="6A35E8D2"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・達成率は114％で、数値目標（7</w:t>
            </w:r>
            <w:r w:rsidRPr="00966FF3">
              <w:rPr>
                <w:rFonts w:ascii="ＭＳ ゴシック" w:eastAsia="ＭＳ ゴシック" w:hAnsi="ＭＳ ゴシック"/>
                <w:kern w:val="0"/>
                <w:sz w:val="16"/>
                <w:szCs w:val="18"/>
              </w:rPr>
              <w:t>0</w:t>
            </w:r>
            <w:r w:rsidRPr="00966FF3">
              <w:rPr>
                <w:rFonts w:ascii="ＭＳ ゴシック" w:eastAsia="ＭＳ ゴシック" w:hAnsi="ＭＳ ゴシック" w:hint="eastAsia"/>
                <w:kern w:val="0"/>
                <w:sz w:val="16"/>
                <w:szCs w:val="18"/>
              </w:rPr>
              <w:t>件）を上回った。</w:t>
            </w:r>
          </w:p>
          <w:p w14:paraId="264DF4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7AB7C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8D7B5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2" w:name="細目33h" w:colFirst="0" w:colLast="0"/>
      <w:tr w:rsidR="00D24AB8" w:rsidRPr="000635BC" w14:paraId="26D949C3" w14:textId="77777777" w:rsidTr="00C161FE">
        <w:trPr>
          <w:trHeight w:val="211"/>
        </w:trPr>
        <w:tc>
          <w:tcPr>
            <w:tcW w:w="8359" w:type="dxa"/>
            <w:gridSpan w:val="3"/>
            <w:tcBorders>
              <w:top w:val="single" w:sz="4" w:space="0" w:color="auto"/>
              <w:bottom w:val="dashSmallGap" w:sz="4" w:space="0" w:color="auto"/>
            </w:tcBorders>
            <w:vAlign w:val="center"/>
          </w:tcPr>
          <w:p w14:paraId="4DDBB9A4" w14:textId="77777777" w:rsidR="00D24AB8" w:rsidRPr="00966FF3" w:rsidRDefault="00D24AB8" w:rsidP="00D24AB8">
            <w:pPr>
              <w:spacing w:line="200" w:lineRule="exact"/>
              <w:rPr>
                <w:rFonts w:ascii="ＭＳ ゴシック" w:eastAsia="ＭＳ ゴシック" w:hAnsi="ＭＳ ゴシック"/>
                <w:kern w:val="0"/>
                <w:sz w:val="16"/>
                <w:szCs w:val="18"/>
                <w:u w:val="single"/>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"細目33"</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966FF3">
              <w:rPr>
                <w:rStyle w:val="af5"/>
                <w:rFonts w:ascii="ＭＳ ゴシック" w:eastAsia="ＭＳ ゴシック" w:hAnsi="ＭＳ ゴシック" w:hint="eastAsia"/>
                <w:color w:val="auto"/>
                <w:kern w:val="0"/>
                <w:sz w:val="16"/>
                <w:szCs w:val="18"/>
              </w:rPr>
              <w:t>細目</w:t>
            </w:r>
            <w:r w:rsidRPr="00966FF3">
              <w:rPr>
                <w:rStyle w:val="af5"/>
                <w:rFonts w:ascii="ＭＳ ゴシック" w:eastAsia="ＭＳ ゴシック" w:hAnsi="ＭＳ ゴシック"/>
                <w:color w:val="auto"/>
                <w:kern w:val="0"/>
                <w:sz w:val="16"/>
                <w:szCs w:val="18"/>
              </w:rPr>
              <w:t>33　② 府民への広報活動</w:t>
            </w:r>
            <w:r w:rsidRPr="00966FF3">
              <w:rPr>
                <w:rFonts w:ascii="ＭＳ ゴシック" w:eastAsia="ＭＳ ゴシック" w:hAnsi="ＭＳ ゴシック"/>
                <w:kern w:val="0"/>
                <w:sz w:val="16"/>
                <w:szCs w:val="18"/>
                <w:u w:val="single"/>
              </w:rPr>
              <w:fldChar w:fldCharType="end"/>
            </w:r>
          </w:p>
        </w:tc>
        <w:tc>
          <w:tcPr>
            <w:tcW w:w="3685" w:type="dxa"/>
            <w:gridSpan w:val="2"/>
            <w:vMerge/>
          </w:tcPr>
          <w:p w14:paraId="016D9D0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2DBD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2"/>
      <w:tr w:rsidR="00D24AB8" w:rsidRPr="000635BC" w14:paraId="10848054"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78EF7C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1BE45B0C" w14:textId="0991D51F" w:rsidR="00D24AB8" w:rsidRPr="00966FF3" w:rsidRDefault="00D24AB8" w:rsidP="00D24AB8">
            <w:pPr>
              <w:spacing w:line="200" w:lineRule="exact"/>
              <w:ind w:left="80" w:hangingChars="50" w:hanging="8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・小中学生向けの体験型イベント「夏休みこども体験『海の教室』」、「生きものふれあいイベント」に加え、</w:t>
            </w:r>
            <w:r w:rsidRPr="003820FB">
              <w:rPr>
                <w:rFonts w:ascii="ＭＳ ゴシック" w:eastAsia="ＭＳ ゴシック" w:hAnsi="ＭＳ ゴシック"/>
                <w:kern w:val="0"/>
                <w:sz w:val="16"/>
                <w:szCs w:val="18"/>
              </w:rPr>
              <w:t>本部・環境と食農の技術センター</w:t>
            </w:r>
            <w:r w:rsidRPr="00966FF3">
              <w:rPr>
                <w:rFonts w:ascii="ＭＳ ゴシック" w:eastAsia="ＭＳ ゴシック" w:hAnsi="ＭＳ ゴシック" w:hint="eastAsia"/>
                <w:kern w:val="0"/>
                <w:sz w:val="16"/>
                <w:szCs w:val="18"/>
              </w:rPr>
              <w:t>で「生きも農ふれあいイベント」、万博記念公園で「親子でチャレンジ！</w:t>
            </w:r>
            <w:r w:rsidRPr="00966FF3">
              <w:rPr>
                <w:rFonts w:ascii="ＭＳ ゴシック" w:eastAsia="ＭＳ ゴシック" w:hAnsi="ＭＳ ゴシック"/>
                <w:kern w:val="0"/>
                <w:sz w:val="16"/>
                <w:szCs w:val="18"/>
              </w:rPr>
              <w:t xml:space="preserve"> ケモノしらべ隊 2026 in 万博記念公園」を開催した。</w:t>
            </w:r>
          </w:p>
          <w:p w14:paraId="2285A46B" w14:textId="26CC7746"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万博で、出展や講演、ステージ登壇を13件行い、研究所の研究成果や取組の発信</w:t>
            </w:r>
            <w:r w:rsidRPr="00966FF3">
              <w:rPr>
                <w:rFonts w:ascii="ＭＳ ゴシック" w:eastAsia="ＭＳ ゴシック" w:hAnsi="ＭＳ ゴシック"/>
                <w:kern w:val="0"/>
                <w:sz w:val="16"/>
                <w:szCs w:val="18"/>
              </w:rPr>
              <w:t>を行った。</w:t>
            </w:r>
          </w:p>
          <w:p w14:paraId="7C01542A" w14:textId="1AB4EB7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全国豊かな海づくり大会の機運醸成体験プログラムを大阪大会実行委員会と共催</w:t>
            </w:r>
            <w:r w:rsidRPr="00966FF3">
              <w:rPr>
                <w:rFonts w:ascii="ＭＳ ゴシック" w:eastAsia="ＭＳ ゴシック" w:hAnsi="ＭＳ ゴシック"/>
                <w:kern w:val="0"/>
                <w:sz w:val="16"/>
                <w:szCs w:val="18"/>
              </w:rPr>
              <w:t>し、海や川での親子向け体験会</w:t>
            </w:r>
            <w:r w:rsidRPr="00966FF3">
              <w:rPr>
                <w:rFonts w:ascii="ＭＳ ゴシック" w:eastAsia="ＭＳ ゴシック" w:hAnsi="ＭＳ ゴシック" w:hint="eastAsia"/>
                <w:kern w:val="0"/>
                <w:sz w:val="16"/>
                <w:szCs w:val="18"/>
              </w:rPr>
              <w:t>（６件）</w:t>
            </w:r>
            <w:r w:rsidRPr="00966FF3">
              <w:rPr>
                <w:rFonts w:ascii="ＭＳ ゴシック" w:eastAsia="ＭＳ ゴシック" w:hAnsi="ＭＳ ゴシック"/>
                <w:kern w:val="0"/>
                <w:sz w:val="16"/>
                <w:szCs w:val="18"/>
              </w:rPr>
              <w:t>、セミナー「チリモン探偵団」、小学校での出前授業</w:t>
            </w:r>
            <w:r w:rsidRPr="00966FF3">
              <w:rPr>
                <w:rFonts w:ascii="ＭＳ ゴシック" w:eastAsia="ＭＳ ゴシック" w:hAnsi="ＭＳ ゴシック" w:hint="eastAsia"/>
                <w:kern w:val="0"/>
                <w:sz w:val="16"/>
                <w:szCs w:val="18"/>
              </w:rPr>
              <w:t>（５校）を</w:t>
            </w:r>
            <w:r w:rsidRPr="00966FF3">
              <w:rPr>
                <w:rFonts w:ascii="ＭＳ ゴシック" w:eastAsia="ＭＳ ゴシック" w:hAnsi="ＭＳ ゴシック"/>
                <w:kern w:val="0"/>
                <w:sz w:val="16"/>
                <w:szCs w:val="18"/>
              </w:rPr>
              <w:t>実施した（参加者合計563人）。また、</w:t>
            </w:r>
            <w:r w:rsidRPr="004B37E4">
              <w:rPr>
                <w:rFonts w:ascii="ＭＳ ゴシック" w:eastAsia="ＭＳ ゴシック" w:hAnsi="ＭＳ ゴシック"/>
                <w:b/>
                <w:bCs/>
                <w:kern w:val="0"/>
                <w:sz w:val="16"/>
                <w:szCs w:val="18"/>
                <w:highlight w:val="yellow"/>
              </w:rPr>
              <w:t>１年前プレイベントでのブース出展</w:t>
            </w:r>
            <w:r w:rsidRPr="00966FF3">
              <w:rPr>
                <w:rFonts w:ascii="ＭＳ ゴシック" w:eastAsia="ＭＳ ゴシック" w:hAnsi="ＭＳ ゴシック"/>
                <w:kern w:val="0"/>
                <w:sz w:val="16"/>
                <w:szCs w:val="18"/>
              </w:rPr>
              <w:t>や、万博での大会実行委員会による機運醸成トークイベントへの研究員の登壇、協賛行事として</w:t>
            </w:r>
            <w:r>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主催のイベントを11件登録し実施したほか、</w:t>
            </w:r>
            <w:r w:rsidRPr="004B37E4">
              <w:rPr>
                <w:rFonts w:ascii="ＭＳ ゴシック" w:eastAsia="ＭＳ ゴシック" w:hAnsi="ＭＳ ゴシック" w:hint="eastAsia"/>
                <w:b/>
                <w:bCs/>
                <w:kern w:val="0"/>
                <w:sz w:val="16"/>
                <w:szCs w:val="16"/>
                <w:highlight w:val="yellow"/>
              </w:rPr>
              <w:t>本部・環境と食農の技術センターの</w:t>
            </w:r>
            <w:r w:rsidRPr="004B37E4">
              <w:rPr>
                <w:rFonts w:ascii="ＭＳ ゴシック" w:eastAsia="ＭＳ ゴシック" w:hAnsi="ＭＳ ゴシック"/>
                <w:b/>
                <w:bCs/>
                <w:kern w:val="0"/>
                <w:sz w:val="16"/>
                <w:szCs w:val="18"/>
                <w:highlight w:val="yellow"/>
              </w:rPr>
              <w:t>展示ルームで海づくり大会のパネルやキジハタやヒラメを展示する</w:t>
            </w:r>
            <w:r w:rsidRPr="00966FF3">
              <w:rPr>
                <w:rFonts w:ascii="ＭＳ ゴシック" w:eastAsia="ＭＳ ゴシック" w:hAnsi="ＭＳ ゴシック"/>
                <w:kern w:val="0"/>
                <w:sz w:val="16"/>
                <w:szCs w:val="18"/>
              </w:rPr>
              <w:t>など広報活動を通じて開催</w:t>
            </w:r>
            <w:r>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周知や機運醸成を図った</w:t>
            </w:r>
            <w:r w:rsidRPr="00966FF3">
              <w:rPr>
                <w:rFonts w:ascii="ＭＳ ゴシック" w:eastAsia="ＭＳ ゴシック" w:hAnsi="ＭＳ ゴシック" w:hint="eastAsia"/>
                <w:kern w:val="0"/>
                <w:sz w:val="16"/>
                <w:szCs w:val="18"/>
              </w:rPr>
              <w:t>。</w:t>
            </w:r>
          </w:p>
          <w:p w14:paraId="63DBB898" w14:textId="4A9EDD63"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おおさか環農水研シンポジウム「ネイチャーポジティブ社会の実現に向けて～石井 実 理事長と歩んだ６年～」を開催</w:t>
            </w:r>
            <w:r w:rsidRPr="00966FF3">
              <w:rPr>
                <w:rFonts w:ascii="ＭＳ ゴシック" w:eastAsia="ＭＳ ゴシック" w:hAnsi="ＭＳ ゴシック"/>
                <w:kern w:val="0"/>
                <w:sz w:val="16"/>
                <w:szCs w:val="18"/>
              </w:rPr>
              <w:t>し、</w:t>
            </w:r>
            <w:r w:rsidRPr="00966FF3">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の重点テーマの取組について発信した。</w:t>
            </w:r>
          </w:p>
        </w:tc>
        <w:tc>
          <w:tcPr>
            <w:tcW w:w="3685" w:type="dxa"/>
            <w:gridSpan w:val="2"/>
            <w:vMerge/>
          </w:tcPr>
          <w:p w14:paraId="7F459A2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C388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8F4CA6" w14:textId="77777777" w:rsidTr="00C161FE">
        <w:trPr>
          <w:trHeight w:val="211"/>
        </w:trPr>
        <w:tc>
          <w:tcPr>
            <w:tcW w:w="562" w:type="dxa"/>
            <w:tcBorders>
              <w:top w:val="dashSmallGap" w:sz="4" w:space="0" w:color="auto"/>
              <w:bottom w:val="single" w:sz="4" w:space="0" w:color="auto"/>
            </w:tcBorders>
            <w:vAlign w:val="center"/>
          </w:tcPr>
          <w:p w14:paraId="463BCA84" w14:textId="371BD348"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Ⅳ</w:t>
            </w:r>
          </w:p>
        </w:tc>
        <w:tc>
          <w:tcPr>
            <w:tcW w:w="7797" w:type="dxa"/>
            <w:gridSpan w:val="2"/>
          </w:tcPr>
          <w:p w14:paraId="7ED50609" w14:textId="194A217E"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・従来から実施している府民向けの体験型イベント等</w:t>
            </w:r>
            <w:r>
              <w:rPr>
                <w:rFonts w:ascii="ＭＳ ゴシック" w:eastAsia="ＭＳ ゴシック" w:hAnsi="ＭＳ ゴシック" w:hint="eastAsia"/>
                <w:bCs/>
                <w:kern w:val="0"/>
                <w:sz w:val="16"/>
                <w:szCs w:val="18"/>
              </w:rPr>
              <w:t>に加え、令和</w:t>
            </w:r>
            <w:r w:rsidRPr="000635BC">
              <w:rPr>
                <w:rFonts w:ascii="ＭＳ ゴシック" w:eastAsia="ＭＳ ゴシック" w:hAnsi="ＭＳ ゴシック" w:hint="eastAsia"/>
                <w:bCs/>
                <w:kern w:val="0"/>
                <w:sz w:val="16"/>
                <w:szCs w:val="18"/>
              </w:rPr>
              <w:t>７年度は大阪・関西万博</w:t>
            </w:r>
            <w:r>
              <w:rPr>
                <w:rFonts w:ascii="ＭＳ ゴシック" w:eastAsia="ＭＳ ゴシック" w:hAnsi="ＭＳ ゴシック" w:hint="eastAsia"/>
                <w:bCs/>
                <w:kern w:val="0"/>
                <w:sz w:val="16"/>
                <w:szCs w:val="18"/>
              </w:rPr>
              <w:t>への参画</w:t>
            </w:r>
            <w:r w:rsidRPr="000635BC">
              <w:rPr>
                <w:rFonts w:ascii="ＭＳ ゴシック" w:eastAsia="ＭＳ ゴシック" w:hAnsi="ＭＳ ゴシック" w:hint="eastAsia"/>
                <w:bCs/>
                <w:kern w:val="0"/>
                <w:sz w:val="16"/>
                <w:szCs w:val="18"/>
              </w:rPr>
              <w:t>や海づくり大会機運醸成イベント、</w:t>
            </w:r>
            <w:r>
              <w:rPr>
                <w:rFonts w:ascii="ＭＳ ゴシック" w:eastAsia="ＭＳ ゴシック" w:hAnsi="ＭＳ ゴシック" w:hint="eastAsia"/>
                <w:bCs/>
                <w:kern w:val="0"/>
                <w:sz w:val="16"/>
                <w:szCs w:val="18"/>
              </w:rPr>
              <w:t>急遽開催することとなった</w:t>
            </w:r>
            <w:r w:rsidRPr="000635BC">
              <w:rPr>
                <w:rFonts w:ascii="ＭＳ ゴシック" w:eastAsia="ＭＳ ゴシック" w:hAnsi="ＭＳ ゴシック" w:hint="eastAsia"/>
                <w:bCs/>
                <w:kern w:val="0"/>
                <w:sz w:val="16"/>
                <w:szCs w:val="18"/>
              </w:rPr>
              <w:t>おおさか環農水研シンポジウムなど</w:t>
            </w:r>
            <w:r>
              <w:rPr>
                <w:rFonts w:ascii="ＭＳ ゴシック" w:eastAsia="ＭＳ ゴシック" w:hAnsi="ＭＳ ゴシック" w:hint="eastAsia"/>
                <w:bCs/>
                <w:kern w:val="0"/>
                <w:sz w:val="16"/>
                <w:szCs w:val="18"/>
              </w:rPr>
              <w:t>相当程度多くのイベント</w:t>
            </w:r>
            <w:r w:rsidRPr="000635BC">
              <w:rPr>
                <w:rFonts w:ascii="ＭＳ ゴシック" w:eastAsia="ＭＳ ゴシック" w:hAnsi="ＭＳ ゴシック" w:hint="eastAsia"/>
                <w:bCs/>
                <w:kern w:val="0"/>
                <w:sz w:val="16"/>
                <w:szCs w:val="18"/>
              </w:rPr>
              <w:t>を大阪府と連携して取組むとともに、これらの機会を積極的に活用して</w:t>
            </w:r>
            <w:r>
              <w:rPr>
                <w:rFonts w:ascii="ＭＳ ゴシック" w:eastAsia="ＭＳ ゴシック" w:hAnsi="ＭＳ ゴシック" w:hint="eastAsia"/>
                <w:bCs/>
                <w:kern w:val="0"/>
                <w:sz w:val="16"/>
                <w:szCs w:val="18"/>
              </w:rPr>
              <w:t>研究所</w:t>
            </w:r>
            <w:r w:rsidRPr="000635BC">
              <w:rPr>
                <w:rFonts w:ascii="ＭＳ ゴシック" w:eastAsia="ＭＳ ゴシック" w:hAnsi="ＭＳ ゴシック" w:hint="eastAsia"/>
                <w:bCs/>
                <w:kern w:val="0"/>
                <w:sz w:val="16"/>
                <w:szCs w:val="18"/>
              </w:rPr>
              <w:t>の調査研究や取組について優れた</w:t>
            </w:r>
            <w:r w:rsidRPr="000635BC">
              <w:rPr>
                <w:rFonts w:ascii="ＭＳ ゴシック" w:eastAsia="ＭＳ ゴシック" w:hAnsi="ＭＳ ゴシック"/>
                <w:bCs/>
                <w:kern w:val="0"/>
                <w:sz w:val="16"/>
                <w:szCs w:val="18"/>
              </w:rPr>
              <w:t>広報活動</w:t>
            </w:r>
            <w:r w:rsidRPr="000635BC">
              <w:rPr>
                <w:rFonts w:ascii="ＭＳ ゴシック" w:eastAsia="ＭＳ ゴシック" w:hAnsi="ＭＳ ゴシック" w:hint="eastAsia"/>
                <w:bCs/>
                <w:kern w:val="0"/>
                <w:sz w:val="16"/>
                <w:szCs w:val="18"/>
              </w:rPr>
              <w:t>を行った。</w:t>
            </w:r>
          </w:p>
        </w:tc>
        <w:tc>
          <w:tcPr>
            <w:tcW w:w="3685" w:type="dxa"/>
            <w:gridSpan w:val="2"/>
            <w:vMerge/>
          </w:tcPr>
          <w:p w14:paraId="4D55908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96C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3" w:name="細目34h" w:colFirst="0" w:colLast="0"/>
      <w:tr w:rsidR="00D24AB8" w:rsidRPr="000635BC" w14:paraId="2EAB5D07" w14:textId="77777777" w:rsidTr="00C161FE">
        <w:trPr>
          <w:trHeight w:val="211"/>
        </w:trPr>
        <w:tc>
          <w:tcPr>
            <w:tcW w:w="8359" w:type="dxa"/>
            <w:gridSpan w:val="3"/>
            <w:tcBorders>
              <w:top w:val="single" w:sz="4" w:space="0" w:color="auto"/>
              <w:bottom w:val="dashSmallGap" w:sz="4" w:space="0" w:color="auto"/>
            </w:tcBorders>
            <w:vAlign w:val="center"/>
          </w:tcPr>
          <w:p w14:paraId="0E7C5180"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"細目34"</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w:t>
            </w:r>
            <w:r w:rsidRPr="004B37E4">
              <w:rPr>
                <w:rStyle w:val="af5"/>
                <w:rFonts w:ascii="ＭＳ ゴシック" w:eastAsia="ＭＳ ゴシック" w:hAnsi="ＭＳ ゴシック" w:hint="eastAsia"/>
                <w:b/>
                <w:bCs/>
                <w:color w:val="auto"/>
                <w:kern w:val="0"/>
                <w:sz w:val="16"/>
                <w:szCs w:val="18"/>
                <w:highlight w:val="yellow"/>
              </w:rPr>
              <w:t>4　②</w:t>
            </w:r>
            <w:r w:rsidRPr="004B37E4">
              <w:rPr>
                <w:rStyle w:val="af5"/>
                <w:rFonts w:ascii="ＭＳ ゴシック" w:eastAsia="ＭＳ ゴシック" w:hAnsi="ＭＳ ゴシック"/>
                <w:b/>
                <w:bCs/>
                <w:color w:val="auto"/>
                <w:kern w:val="0"/>
                <w:sz w:val="16"/>
                <w:szCs w:val="18"/>
                <w:highlight w:val="yellow"/>
              </w:rPr>
              <w:t xml:space="preserve"> 府民への広報活動</w:t>
            </w:r>
          </w:p>
          <w:p w14:paraId="524F6321" w14:textId="33672D5C"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【数値目標８】令和７年度における報道資料の提供件数：</w:t>
            </w:r>
            <w:r w:rsidRPr="00966FF3">
              <w:rPr>
                <w:rStyle w:val="af5"/>
                <w:rFonts w:ascii="ＭＳ ゴシック" w:eastAsia="ＭＳ ゴシック" w:hAnsi="ＭＳ ゴシック"/>
                <w:color w:val="auto"/>
                <w:kern w:val="0"/>
                <w:sz w:val="16"/>
                <w:szCs w:val="18"/>
              </w:rPr>
              <w:t>4</w:t>
            </w:r>
            <w:r w:rsidRPr="00966FF3">
              <w:rPr>
                <w:rStyle w:val="af5"/>
                <w:rFonts w:ascii="ＭＳ ゴシック" w:eastAsia="ＭＳ ゴシック" w:hAnsi="ＭＳ ゴシック" w:hint="eastAsia"/>
                <w:color w:val="auto"/>
                <w:kern w:val="0"/>
                <w:sz w:val="16"/>
                <w:szCs w:val="18"/>
              </w:rPr>
              <w:t>5</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4A9ADB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1EB65C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3"/>
      <w:tr w:rsidR="00D24AB8" w:rsidRPr="000635BC" w14:paraId="392A3B45" w14:textId="77777777" w:rsidTr="00C161FE">
        <w:trPr>
          <w:trHeight w:val="224"/>
        </w:trPr>
        <w:tc>
          <w:tcPr>
            <w:tcW w:w="562" w:type="dxa"/>
            <w:tcBorders>
              <w:top w:val="dashSmallGap" w:sz="4" w:space="0" w:color="auto"/>
              <w:bottom w:val="dashSmallGap" w:sz="4" w:space="0" w:color="auto"/>
              <w:tr2bl w:val="single" w:sz="4" w:space="0" w:color="auto"/>
            </w:tcBorders>
            <w:vAlign w:val="center"/>
          </w:tcPr>
          <w:p w14:paraId="7F1CAD0E"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7AC20CDF" w14:textId="77777777" w:rsidR="00D24AB8" w:rsidRPr="004B37E4" w:rsidRDefault="00D24AB8" w:rsidP="00D24AB8">
            <w:pPr>
              <w:widowControl/>
              <w:spacing w:line="200" w:lineRule="exact"/>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報道資料の提供件数を</w:t>
            </w:r>
            <w:r w:rsidRPr="004B37E4">
              <w:rPr>
                <w:rFonts w:ascii="ＭＳ ゴシック" w:eastAsia="ＭＳ ゴシック" w:hAnsi="ＭＳ ゴシック"/>
                <w:b/>
                <w:bCs/>
                <w:kern w:val="0"/>
                <w:sz w:val="16"/>
                <w:szCs w:val="18"/>
                <w:highlight w:val="yellow"/>
              </w:rPr>
              <w:t>4</w:t>
            </w:r>
            <w:r w:rsidRPr="004B37E4">
              <w:rPr>
                <w:rFonts w:ascii="ＭＳ ゴシック" w:eastAsia="ＭＳ ゴシック" w:hAnsi="ＭＳ ゴシック" w:hint="eastAsia"/>
                <w:b/>
                <w:bCs/>
                <w:kern w:val="0"/>
                <w:sz w:val="16"/>
                <w:szCs w:val="18"/>
                <w:highlight w:val="yellow"/>
              </w:rPr>
              <w:t>7件実施し、数値目標（45件）を達成した。</w:t>
            </w:r>
          </w:p>
          <w:p w14:paraId="7A4C6219" w14:textId="290417A2" w:rsidR="00D24AB8" w:rsidRPr="00966FF3"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報道資料の提供47件のうち、</w:t>
            </w:r>
            <w:r w:rsidRPr="004B37E4">
              <w:rPr>
                <w:rFonts w:ascii="ＭＳ ゴシック" w:eastAsia="ＭＳ ゴシック" w:hAnsi="ＭＳ ゴシック"/>
                <w:b/>
                <w:bCs/>
                <w:kern w:val="0"/>
                <w:sz w:val="16"/>
                <w:szCs w:val="18"/>
                <w:highlight w:val="yellow"/>
              </w:rPr>
              <w:t>メディア掲載件数</w:t>
            </w:r>
            <w:r w:rsidRPr="00966FF3">
              <w:rPr>
                <w:rFonts w:ascii="ＭＳ ゴシック" w:eastAsia="ＭＳ ゴシック" w:hAnsi="ＭＳ ゴシック"/>
                <w:kern w:val="0"/>
                <w:sz w:val="16"/>
                <w:szCs w:val="18"/>
              </w:rPr>
              <w:t>（新聞への記事掲載やテレビ・ラジオ等での放映）</w:t>
            </w:r>
            <w:r w:rsidRPr="004B37E4">
              <w:rPr>
                <w:rFonts w:ascii="ＭＳ ゴシック" w:eastAsia="ＭＳ ゴシック" w:hAnsi="ＭＳ ゴシック"/>
                <w:b/>
                <w:bCs/>
                <w:kern w:val="0"/>
                <w:sz w:val="16"/>
                <w:szCs w:val="18"/>
                <w:highlight w:val="yellow"/>
              </w:rPr>
              <w:t>は</w:t>
            </w:r>
            <w:r w:rsidRPr="004B37E4">
              <w:rPr>
                <w:rFonts w:ascii="ＭＳ ゴシック" w:eastAsia="ＭＳ ゴシック" w:hAnsi="ＭＳ ゴシック" w:hint="eastAsia"/>
                <w:b/>
                <w:bCs/>
                <w:kern w:val="0"/>
                <w:sz w:val="16"/>
                <w:szCs w:val="18"/>
                <w:highlight w:val="yellow"/>
              </w:rPr>
              <w:t>23</w:t>
            </w:r>
            <w:r w:rsidRPr="004B37E4">
              <w:rPr>
                <w:rFonts w:ascii="ＭＳ ゴシック" w:eastAsia="ＭＳ ゴシック" w:hAnsi="ＭＳ ゴシック"/>
                <w:b/>
                <w:bCs/>
                <w:kern w:val="0"/>
                <w:sz w:val="16"/>
                <w:szCs w:val="18"/>
                <w:highlight w:val="yellow"/>
              </w:rPr>
              <w:t>件であった。</w:t>
            </w:r>
          </w:p>
        </w:tc>
        <w:tc>
          <w:tcPr>
            <w:tcW w:w="3685" w:type="dxa"/>
            <w:gridSpan w:val="2"/>
            <w:vMerge/>
          </w:tcPr>
          <w:p w14:paraId="5F5C412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13C80E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2F1262F" w14:textId="77777777" w:rsidTr="00C161FE">
        <w:trPr>
          <w:trHeight w:val="114"/>
        </w:trPr>
        <w:tc>
          <w:tcPr>
            <w:tcW w:w="562" w:type="dxa"/>
            <w:tcBorders>
              <w:top w:val="dashSmallGap" w:sz="4" w:space="0" w:color="auto"/>
            </w:tcBorders>
            <w:vAlign w:val="center"/>
          </w:tcPr>
          <w:p w14:paraId="24308AA1" w14:textId="1D0B66DD"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8"/>
                <w:highlight w:val="lightGray"/>
              </w:rPr>
            </w:pPr>
            <w:r>
              <w:rPr>
                <w:rFonts w:ascii="ＭＳ ゴシック" w:eastAsia="ＭＳ ゴシック" w:hAnsi="ＭＳ ゴシック" w:hint="eastAsia"/>
                <w:kern w:val="0"/>
                <w:sz w:val="18"/>
                <w:szCs w:val="18"/>
              </w:rPr>
              <w:t>Ⅴ</w:t>
            </w:r>
          </w:p>
        </w:tc>
        <w:tc>
          <w:tcPr>
            <w:tcW w:w="7797" w:type="dxa"/>
            <w:gridSpan w:val="2"/>
          </w:tcPr>
          <w:p w14:paraId="7542FDAE" w14:textId="14DB11D9"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8"/>
              </w:rPr>
              <w:t>・達成率は104</w:t>
            </w:r>
            <w:r>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8"/>
              </w:rPr>
              <w:t>であり、テレビ・新聞等の各種メディアへの掲載数は</w:t>
            </w:r>
            <w:r>
              <w:rPr>
                <w:rFonts w:ascii="ＭＳ ゴシック" w:eastAsia="ＭＳ ゴシック" w:hAnsi="ＭＳ ゴシック" w:hint="eastAsia"/>
                <w:kern w:val="0"/>
                <w:sz w:val="16"/>
                <w:szCs w:val="18"/>
              </w:rPr>
              <w:t>23</w:t>
            </w:r>
            <w:r w:rsidRPr="000635BC">
              <w:rPr>
                <w:rFonts w:ascii="ＭＳ ゴシック" w:eastAsia="ＭＳ ゴシック" w:hAnsi="ＭＳ ゴシック" w:hint="eastAsia"/>
                <w:kern w:val="0"/>
                <w:sz w:val="16"/>
                <w:szCs w:val="18"/>
              </w:rPr>
              <w:t>件であったため、数値目標を</w:t>
            </w:r>
            <w:r>
              <w:rPr>
                <w:rFonts w:ascii="ＭＳ ゴシック" w:eastAsia="ＭＳ ゴシック" w:hAnsi="ＭＳ ゴシック" w:hint="eastAsia"/>
                <w:kern w:val="0"/>
                <w:sz w:val="16"/>
                <w:szCs w:val="18"/>
              </w:rPr>
              <w:t>大幅に上回った。</w:t>
            </w:r>
            <w:r w:rsidRPr="000635BC">
              <w:rPr>
                <w:rFonts w:ascii="ＭＳ ゴシック" w:eastAsia="ＭＳ ゴシック" w:hAnsi="ＭＳ ゴシック" w:hint="eastAsia"/>
                <w:kern w:val="0"/>
                <w:sz w:val="16"/>
                <w:szCs w:val="18"/>
              </w:rPr>
              <w:t>積極的な報道資料提供により数多くの報道資料が取り上げられた。</w:t>
            </w:r>
          </w:p>
        </w:tc>
        <w:tc>
          <w:tcPr>
            <w:tcW w:w="3685" w:type="dxa"/>
            <w:gridSpan w:val="2"/>
            <w:vMerge/>
          </w:tcPr>
          <w:p w14:paraId="260AE91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B9CA1A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8528F3F" w14:textId="77777777" w:rsidR="002925F0" w:rsidRPr="000635BC" w:rsidRDefault="002925F0" w:rsidP="002925F0">
      <w:pPr>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2547"/>
        <w:gridCol w:w="2551"/>
        <w:gridCol w:w="10348"/>
      </w:tblGrid>
      <w:tr w:rsidR="00572925" w:rsidRPr="000635BC" w14:paraId="61041218" w14:textId="77777777" w:rsidTr="001B59F9">
        <w:tc>
          <w:tcPr>
            <w:tcW w:w="2547" w:type="dxa"/>
            <w:tcBorders>
              <w:top w:val="single" w:sz="4" w:space="0" w:color="auto"/>
              <w:bottom w:val="single" w:sz="4" w:space="0" w:color="auto"/>
            </w:tcBorders>
            <w:shd w:val="clear" w:color="auto" w:fill="D9D9D9" w:themeFill="background1" w:themeFillShade="D9"/>
            <w:vAlign w:val="center"/>
          </w:tcPr>
          <w:p w14:paraId="224E4A3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2551" w:type="dxa"/>
            <w:tcBorders>
              <w:top w:val="single" w:sz="4" w:space="0" w:color="auto"/>
              <w:bottom w:val="single" w:sz="4" w:space="0" w:color="auto"/>
            </w:tcBorders>
            <w:shd w:val="clear" w:color="auto" w:fill="D9D9D9" w:themeFill="background1" w:themeFillShade="D9"/>
            <w:vAlign w:val="center"/>
          </w:tcPr>
          <w:p w14:paraId="3082E4A5"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348" w:type="dxa"/>
            <w:tcBorders>
              <w:top w:val="single" w:sz="4" w:space="0" w:color="auto"/>
              <w:bottom w:val="single" w:sz="4" w:space="0" w:color="auto"/>
            </w:tcBorders>
            <w:shd w:val="clear" w:color="auto" w:fill="D9D9D9" w:themeFill="background1" w:themeFillShade="D9"/>
            <w:vAlign w:val="center"/>
          </w:tcPr>
          <w:p w14:paraId="288A69A8"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DA451C4" w14:textId="77777777" w:rsidTr="001B59F9">
        <w:trPr>
          <w:trHeight w:val="61"/>
        </w:trPr>
        <w:tc>
          <w:tcPr>
            <w:tcW w:w="2547" w:type="dxa"/>
            <w:tcBorders>
              <w:top w:val="single" w:sz="4" w:space="0" w:color="auto"/>
              <w:bottom w:val="dotted" w:sz="4" w:space="0" w:color="auto"/>
            </w:tcBorders>
          </w:tcPr>
          <w:p w14:paraId="7437082B"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2551" w:type="dxa"/>
            <w:tcBorders>
              <w:top w:val="single" w:sz="4" w:space="0" w:color="auto"/>
              <w:bottom w:val="dotted" w:sz="4" w:space="0" w:color="auto"/>
            </w:tcBorders>
          </w:tcPr>
          <w:p w14:paraId="7E415792"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10348" w:type="dxa"/>
            <w:tcBorders>
              <w:top w:val="single" w:sz="4" w:space="0" w:color="auto"/>
              <w:bottom w:val="dotted" w:sz="4" w:space="0" w:color="auto"/>
            </w:tcBorders>
          </w:tcPr>
          <w:p w14:paraId="2BC9894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（３）地域社会への貢献</w:t>
            </w:r>
          </w:p>
        </w:tc>
      </w:tr>
      <w:tr w:rsidR="00572925" w:rsidRPr="000635BC" w14:paraId="4A67D37E" w14:textId="77777777" w:rsidTr="001B59F9">
        <w:trPr>
          <w:trHeight w:val="254"/>
        </w:trPr>
        <w:tc>
          <w:tcPr>
            <w:tcW w:w="2547" w:type="dxa"/>
            <w:tcBorders>
              <w:top w:val="dotted" w:sz="4" w:space="0" w:color="auto"/>
              <w:bottom w:val="dotted" w:sz="4" w:space="0" w:color="auto"/>
            </w:tcBorders>
          </w:tcPr>
          <w:p w14:paraId="53E1B866"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地域社会に対する支援</w:t>
            </w:r>
          </w:p>
        </w:tc>
        <w:tc>
          <w:tcPr>
            <w:tcW w:w="2551" w:type="dxa"/>
            <w:tcBorders>
              <w:top w:val="dotted" w:sz="4" w:space="0" w:color="auto"/>
              <w:bottom w:val="dotted" w:sz="4" w:space="0" w:color="auto"/>
            </w:tcBorders>
            <w:vAlign w:val="center"/>
          </w:tcPr>
          <w:p w14:paraId="156C05F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地域社会に対する支援</w:t>
            </w:r>
          </w:p>
        </w:tc>
        <w:tc>
          <w:tcPr>
            <w:tcW w:w="10348" w:type="dxa"/>
            <w:tcBorders>
              <w:top w:val="dotted" w:sz="4" w:space="0" w:color="auto"/>
              <w:bottom w:val="dotted" w:sz="4" w:space="0" w:color="auto"/>
            </w:tcBorders>
            <w:vAlign w:val="center"/>
          </w:tcPr>
          <w:p w14:paraId="6C2E61B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 地域社会に対する支援</w:t>
            </w:r>
          </w:p>
        </w:tc>
      </w:tr>
      <w:tr w:rsidR="00572925" w:rsidRPr="000635BC" w14:paraId="7F7CFFAB" w14:textId="77777777" w:rsidTr="00C161FE">
        <w:trPr>
          <w:trHeight w:val="930"/>
        </w:trPr>
        <w:tc>
          <w:tcPr>
            <w:tcW w:w="2547" w:type="dxa"/>
            <w:tcBorders>
              <w:top w:val="dotted" w:sz="4" w:space="0" w:color="auto"/>
              <w:bottom w:val="dotted" w:sz="4" w:space="0" w:color="auto"/>
            </w:tcBorders>
          </w:tcPr>
          <w:p w14:paraId="0C296829"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2551" w:type="dxa"/>
            <w:tcBorders>
              <w:top w:val="dotted" w:sz="4" w:space="0" w:color="auto"/>
              <w:bottom w:val="dotted" w:sz="4" w:space="0" w:color="auto"/>
            </w:tcBorders>
          </w:tcPr>
          <w:p w14:paraId="2B8DA923" w14:textId="0D54F6EC"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10348" w:type="dxa"/>
            <w:tcBorders>
              <w:top w:val="dotted" w:sz="4" w:space="0" w:color="auto"/>
              <w:bottom w:val="dotted" w:sz="4" w:space="0" w:color="auto"/>
            </w:tcBorders>
          </w:tcPr>
          <w:p w14:paraId="749E7F0D"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39AD9DC3" w14:textId="77777777" w:rsidTr="001B59F9">
        <w:trPr>
          <w:trHeight w:val="256"/>
        </w:trPr>
        <w:tc>
          <w:tcPr>
            <w:tcW w:w="2547" w:type="dxa"/>
            <w:tcBorders>
              <w:top w:val="dotted" w:sz="4" w:space="0" w:color="auto"/>
              <w:bottom w:val="dotted" w:sz="4" w:space="0" w:color="auto"/>
            </w:tcBorders>
          </w:tcPr>
          <w:p w14:paraId="79693D53"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4" w:name="細目28" w:colFirst="2" w:colLast="2"/>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2551" w:type="dxa"/>
            <w:tcBorders>
              <w:top w:val="dotted" w:sz="4" w:space="0" w:color="auto"/>
              <w:bottom w:val="dotted" w:sz="4" w:space="0" w:color="auto"/>
            </w:tcBorders>
            <w:vAlign w:val="center"/>
          </w:tcPr>
          <w:p w14:paraId="5562A33F"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10348" w:type="dxa"/>
            <w:tcBorders>
              <w:top w:val="dotted" w:sz="4" w:space="0" w:color="auto"/>
              <w:bottom w:val="dotted" w:sz="4" w:space="0" w:color="auto"/>
            </w:tcBorders>
            <w:vAlign w:val="center"/>
          </w:tcPr>
          <w:p w14:paraId="441D78BC" w14:textId="6D6771BF" w:rsidR="002925F0" w:rsidRPr="000635BC" w:rsidRDefault="002925F0" w:rsidP="007F38E9">
            <w:pPr>
              <w:spacing w:line="220" w:lineRule="exact"/>
              <w:rPr>
                <w:rFonts w:ascii="ＭＳ ゴシック" w:eastAsia="ＭＳ ゴシック" w:hAnsi="ＭＳ ゴシック"/>
                <w:kern w:val="0"/>
                <w:sz w:val="16"/>
                <w:szCs w:val="20"/>
              </w:rPr>
            </w:pPr>
            <w:hyperlink w:anchor="細目28h" w:history="1">
              <w:r w:rsidRPr="000635BC">
                <w:rPr>
                  <w:rStyle w:val="af5"/>
                  <w:rFonts w:ascii="ＭＳ ゴシック" w:eastAsia="ＭＳ ゴシック" w:hAnsi="ＭＳ ゴシック"/>
                  <w:color w:val="auto"/>
                  <w:kern w:val="0"/>
                  <w:sz w:val="18"/>
                  <w:szCs w:val="20"/>
                </w:rPr>
                <w:t>a</w:t>
              </w:r>
              <w:r w:rsidR="00CD3409"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環境及び生物多様性の保全に係る連携と取組支援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細目28</w:t>
            </w:r>
            <w:r w:rsidRPr="000635BC">
              <w:rPr>
                <w:rFonts w:ascii="ＭＳ ゴシック" w:eastAsia="ＭＳ ゴシック" w:hAnsi="ＭＳ ゴシック"/>
                <w:kern w:val="0"/>
                <w:sz w:val="18"/>
                <w:szCs w:val="20"/>
                <w:u w:val="single"/>
              </w:rPr>
              <w:t>）</w:t>
            </w:r>
          </w:p>
        </w:tc>
      </w:tr>
      <w:bookmarkEnd w:id="54"/>
      <w:tr w:rsidR="00572925" w:rsidRPr="000635BC" w14:paraId="0DD2D4D8" w14:textId="77777777" w:rsidTr="001B59F9">
        <w:tc>
          <w:tcPr>
            <w:tcW w:w="2547" w:type="dxa"/>
            <w:tcBorders>
              <w:top w:val="dotted" w:sz="4" w:space="0" w:color="auto"/>
              <w:bottom w:val="dotted" w:sz="4" w:space="0" w:color="auto"/>
            </w:tcBorders>
          </w:tcPr>
          <w:p w14:paraId="548A1708"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Cs/>
                <w:kern w:val="0"/>
                <w:sz w:val="16"/>
                <w:szCs w:val="20"/>
              </w:rPr>
              <w:t>「生物多様性センター」と各種団体との連携を通じて、地域の生物多様性保全の取組や環境教育及</w:t>
            </w:r>
            <w:r w:rsidRPr="000635BC">
              <w:rPr>
                <w:rFonts w:ascii="ＭＳ ゴシック" w:eastAsia="ＭＳ ゴシック" w:hAnsi="ＭＳ ゴシック" w:hint="eastAsia"/>
                <w:bCs/>
                <w:kern w:val="0"/>
                <w:sz w:val="16"/>
                <w:szCs w:val="20"/>
              </w:rPr>
              <w:lastRenderedPageBreak/>
              <w:t>び人材育成を推進する。生物多様性に係る技術普及や知見提供、活動提案、教材の作成・提供、体験学習会や研修会の開催、機材貸与等の支援を行う。</w:t>
            </w:r>
          </w:p>
        </w:tc>
        <w:tc>
          <w:tcPr>
            <w:tcW w:w="2551" w:type="dxa"/>
            <w:tcBorders>
              <w:top w:val="dotted" w:sz="4" w:space="0" w:color="auto"/>
              <w:bottom w:val="dotted" w:sz="4" w:space="0" w:color="auto"/>
            </w:tcBorders>
          </w:tcPr>
          <w:p w14:paraId="620A182F" w14:textId="086B632C" w:rsidR="00250BB4"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生物多様性センターを中心として、行政・企業・教育機関等、様々な団体が参画する「おおさか</w:t>
            </w:r>
            <w:r w:rsidRPr="000635BC">
              <w:rPr>
                <w:rFonts w:ascii="ＭＳ ゴシック" w:eastAsia="ＭＳ ゴシック" w:hAnsi="ＭＳ ゴシック" w:hint="eastAsia"/>
                <w:kern w:val="0"/>
                <w:sz w:val="16"/>
                <w:szCs w:val="20"/>
              </w:rPr>
              <w:lastRenderedPageBreak/>
              <w:t>生物多様性リンク」の連携の発展・強化に取組む。また、生物多様性に関する情報発信のほか、府民を対象に生物調査やイベント開催等を行う。</w:t>
            </w:r>
          </w:p>
          <w:p w14:paraId="04781946" w14:textId="2657998F"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生物と人との関わりや生物多様性の重要性に関する府民の理解を深めるため、生態系サービスや外来生物の問題等をわかりやすく解説・見える化した資料を生物多様性センターで展示するほか、各種団体に研修を実施し、インターネットで研究成果を公開する等、情報発信に取組む。さらに地域で取組む生物多様性保全活動として、生物多様性センターで生息域外保全しているイタセンパラの野生復帰、絶滅危惧種ギフチョウの保全、和泉葛城山のブナ林の保全、市町村におけるクビアカツヤカミキリの定着阻止、工場緑化や企業のビオトープ整備等、自然環境の復元や創造についても技術支援を行う。</w:t>
            </w:r>
          </w:p>
        </w:tc>
        <w:tc>
          <w:tcPr>
            <w:tcW w:w="10348" w:type="dxa"/>
            <w:tcBorders>
              <w:top w:val="dotted" w:sz="4" w:space="0" w:color="auto"/>
              <w:bottom w:val="dotted" w:sz="4" w:space="0" w:color="auto"/>
            </w:tcBorders>
          </w:tcPr>
          <w:p w14:paraId="2800F55D" w14:textId="329975D4" w:rsidR="00AF15CB" w:rsidRPr="000635BC" w:rsidRDefault="002925F0" w:rsidP="00381A24">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●「おおさか生物多様性リンク」（令和</w:t>
            </w:r>
            <w:r w:rsidR="003C5AC8"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w:t>
            </w:r>
            <w:r w:rsidRPr="000635BC">
              <w:rPr>
                <w:rFonts w:ascii="ＭＳ ゴシック" w:eastAsia="ＭＳ ゴシック" w:hAnsi="ＭＳ ゴシック"/>
                <w:sz w:val="18"/>
                <w:szCs w:val="18"/>
              </w:rPr>
              <w:t>1</w:t>
            </w:r>
            <w:r w:rsidR="003C5AC8" w:rsidRPr="000635BC">
              <w:rPr>
                <w:rFonts w:ascii="ＭＳ ゴシック" w:eastAsia="ＭＳ ゴシック" w:hAnsi="ＭＳ ゴシック" w:hint="eastAsia"/>
                <w:sz w:val="18"/>
                <w:szCs w:val="18"/>
              </w:rPr>
              <w:t>2</w:t>
            </w:r>
            <w:r w:rsidRPr="000635BC">
              <w:rPr>
                <w:rFonts w:ascii="ＭＳ ゴシック" w:eastAsia="ＭＳ ゴシック" w:hAnsi="ＭＳ ゴシック" w:hint="eastAsia"/>
                <w:sz w:val="18"/>
                <w:szCs w:val="18"/>
              </w:rPr>
              <w:t>団体）の取組に基づき、企業や大学等と連携を図り、地域活動を支援する拠点として、</w:t>
            </w:r>
            <w:r w:rsidR="003C5AC8" w:rsidRPr="000635BC">
              <w:rPr>
                <w:rFonts w:ascii="ＭＳ ゴシック" w:eastAsia="ＭＳ ゴシック" w:hAnsi="ＭＳ ゴシック" w:hint="eastAsia"/>
                <w:sz w:val="18"/>
                <w:szCs w:val="18"/>
              </w:rPr>
              <w:t>共同</w:t>
            </w:r>
            <w:r w:rsidRPr="000635BC">
              <w:rPr>
                <w:rFonts w:ascii="ＭＳ ゴシック" w:eastAsia="ＭＳ ゴシック" w:hAnsi="ＭＳ ゴシック" w:hint="eastAsia"/>
                <w:sz w:val="18"/>
                <w:szCs w:val="18"/>
              </w:rPr>
              <w:t>での調査や普及啓発のイベント等の開催（</w:t>
            </w:r>
            <w:r w:rsidR="00381A24"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w:t>
            </w:r>
            <w:r w:rsidR="009149B4" w:rsidRPr="009149B4">
              <w:rPr>
                <w:rFonts w:ascii="ＭＳ ゴシック" w:eastAsia="ＭＳ ゴシック" w:hAnsi="ＭＳ ゴシック"/>
                <w:sz w:val="18"/>
                <w:szCs w:val="18"/>
              </w:rPr>
              <w:t>画像に写った生物の種判別</w:t>
            </w:r>
            <w:r w:rsidRPr="000635BC">
              <w:rPr>
                <w:rFonts w:ascii="ＭＳ ゴシック" w:eastAsia="ＭＳ ゴシック" w:hAnsi="ＭＳ ゴシック" w:hint="eastAsia"/>
                <w:sz w:val="18"/>
                <w:szCs w:val="18"/>
              </w:rPr>
              <w:t>（３件）等を実施した。</w:t>
            </w:r>
          </w:p>
          <w:p w14:paraId="528B9982" w14:textId="77777777" w:rsidR="00AF15CB" w:rsidRPr="000635BC" w:rsidRDefault="00AF15CB" w:rsidP="00F67DE2">
            <w:pPr>
              <w:spacing w:line="240" w:lineRule="exact"/>
              <w:jc w:val="left"/>
              <w:rPr>
                <w:rFonts w:ascii="ＭＳ ゴシック" w:eastAsia="ＭＳ ゴシック" w:hAnsi="ＭＳ ゴシック"/>
                <w:b/>
                <w:kern w:val="0"/>
                <w:sz w:val="18"/>
                <w:szCs w:val="18"/>
              </w:rPr>
            </w:pPr>
          </w:p>
          <w:p w14:paraId="3803C0E0" w14:textId="74EC74CF" w:rsidR="002925F0" w:rsidRPr="000635BC" w:rsidRDefault="002925F0" w:rsidP="00C161FE">
            <w:pPr>
              <w:spacing w:line="240" w:lineRule="exact"/>
              <w:ind w:leftChars="100" w:left="210" w:firstLineChars="400" w:firstLine="723"/>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「おおさか生物多様性リンク」の取組に基づく活動</w:t>
            </w:r>
            <w:r w:rsidR="003A1929" w:rsidRPr="000635BC">
              <w:rPr>
                <w:rFonts w:ascii="ＭＳ ゴシック" w:eastAsia="ＭＳ ゴシック" w:hAnsi="ＭＳ ゴシック" w:hint="eastAsia"/>
                <w:b/>
                <w:kern w:val="0"/>
                <w:sz w:val="18"/>
                <w:szCs w:val="18"/>
              </w:rPr>
              <w:t>（R0</w:t>
            </w:r>
            <w:r w:rsidR="003A1929" w:rsidRPr="000635BC">
              <w:rPr>
                <w:rFonts w:ascii="ＭＳ ゴシック" w:eastAsia="ＭＳ ゴシック" w:hAnsi="ＭＳ ゴシック"/>
                <w:b/>
                <w:kern w:val="0"/>
                <w:sz w:val="18"/>
                <w:szCs w:val="18"/>
              </w:rPr>
              <w:t>1</w:t>
            </w:r>
            <w:r w:rsidR="003A1929" w:rsidRPr="000635BC">
              <w:rPr>
                <w:rFonts w:ascii="ＭＳ ゴシック" w:eastAsia="ＭＳ ゴシック" w:hAnsi="ＭＳ ゴシック" w:hint="eastAsia"/>
                <w:b/>
                <w:kern w:val="0"/>
                <w:sz w:val="18"/>
                <w:szCs w:val="18"/>
              </w:rPr>
              <w:t>～）</w:t>
            </w:r>
          </w:p>
          <w:tbl>
            <w:tblPr>
              <w:tblpPr w:leftFromText="142" w:rightFromText="142" w:vertAnchor="text" w:horzAnchor="page" w:tblpX="976" w:tblpY="54"/>
              <w:tblOverlap w:val="never"/>
              <w:tblW w:w="6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1053"/>
              <w:gridCol w:w="1053"/>
              <w:gridCol w:w="1053"/>
              <w:gridCol w:w="1053"/>
            </w:tblGrid>
            <w:tr w:rsidR="00572925" w:rsidRPr="000635BC" w14:paraId="40F65158" w14:textId="540B2A5A" w:rsidTr="009750C2">
              <w:trPr>
                <w:trHeight w:hRule="exact" w:val="721"/>
              </w:trPr>
              <w:tc>
                <w:tcPr>
                  <w:tcW w:w="1859" w:type="dxa"/>
                  <w:vAlign w:val="center"/>
                </w:tcPr>
                <w:p w14:paraId="030B28E5" w14:textId="77777777" w:rsidR="009750C2" w:rsidRPr="000635BC" w:rsidRDefault="009750C2" w:rsidP="00AF15CB">
                  <w:pPr>
                    <w:spacing w:line="240" w:lineRule="exact"/>
                    <w:jc w:val="center"/>
                    <w:rPr>
                      <w:rFonts w:ascii="ＭＳ ゴシック" w:eastAsia="ＭＳ ゴシック" w:hAnsi="ＭＳ ゴシック"/>
                      <w:sz w:val="18"/>
                      <w:szCs w:val="18"/>
                    </w:rPr>
                  </w:pPr>
                </w:p>
              </w:tc>
              <w:tc>
                <w:tcPr>
                  <w:tcW w:w="1053" w:type="dxa"/>
                  <w:vAlign w:val="center"/>
                </w:tcPr>
                <w:p w14:paraId="24E62D78" w14:textId="3E6CA77A" w:rsidR="009750C2" w:rsidRPr="000635BC" w:rsidRDefault="009750C2" w:rsidP="009750C2">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01</w:t>
                  </w:r>
                </w:p>
              </w:tc>
              <w:tc>
                <w:tcPr>
                  <w:tcW w:w="1053" w:type="dxa"/>
                  <w:vAlign w:val="center"/>
                </w:tcPr>
                <w:p w14:paraId="232689DC" w14:textId="52EE8EB9"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02-R05</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合計</w:t>
                  </w:r>
                </w:p>
              </w:tc>
              <w:tc>
                <w:tcPr>
                  <w:tcW w:w="1053" w:type="dxa"/>
                  <w:vAlign w:val="center"/>
                </w:tcPr>
                <w:p w14:paraId="5F9DBA0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053" w:type="dxa"/>
                  <w:vAlign w:val="center"/>
                </w:tcPr>
                <w:p w14:paraId="4B64B41C" w14:textId="5FA84DF2"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1A17D76" w14:textId="715E61D9" w:rsidTr="009750C2">
              <w:trPr>
                <w:trHeight w:hRule="exact" w:val="252"/>
              </w:trPr>
              <w:tc>
                <w:tcPr>
                  <w:tcW w:w="1859" w:type="dxa"/>
                  <w:vAlign w:val="center"/>
                </w:tcPr>
                <w:p w14:paraId="449B7CA7"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締結件数</w:t>
                  </w:r>
                </w:p>
              </w:tc>
              <w:tc>
                <w:tcPr>
                  <w:tcW w:w="1053" w:type="dxa"/>
                </w:tcPr>
                <w:p w14:paraId="01070AD9" w14:textId="778129C2"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053" w:type="dxa"/>
                </w:tcPr>
                <w:p w14:paraId="061FA35C" w14:textId="05C0D738"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1053" w:type="dxa"/>
                </w:tcPr>
                <w:p w14:paraId="5D675E82"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053" w:type="dxa"/>
                </w:tcPr>
                <w:p w14:paraId="4CDCAD34" w14:textId="75C61EFF"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572925" w:rsidRPr="000635BC" w14:paraId="77F53BA5" w14:textId="48ED88F8" w:rsidTr="009750C2">
              <w:trPr>
                <w:trHeight w:hRule="exact" w:val="252"/>
              </w:trPr>
              <w:tc>
                <w:tcPr>
                  <w:tcW w:w="1859" w:type="dxa"/>
                  <w:vAlign w:val="center"/>
                </w:tcPr>
                <w:p w14:paraId="0B5708B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取組件数</w:t>
                  </w:r>
                </w:p>
              </w:tc>
              <w:tc>
                <w:tcPr>
                  <w:tcW w:w="1053" w:type="dxa"/>
                </w:tcPr>
                <w:p w14:paraId="29514845" w14:textId="0691DE5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053" w:type="dxa"/>
                </w:tcPr>
                <w:p w14:paraId="289DF927" w14:textId="47CC9064"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3</w:t>
                  </w:r>
                  <w:r w:rsidRPr="000635BC">
                    <w:rPr>
                      <w:rFonts w:ascii="ＭＳ ゴシック" w:eastAsia="ＭＳ ゴシック" w:hAnsi="ＭＳ ゴシック" w:hint="eastAsia"/>
                      <w:sz w:val="18"/>
                      <w:szCs w:val="16"/>
                    </w:rPr>
                    <w:t>1</w:t>
                  </w:r>
                </w:p>
              </w:tc>
              <w:tc>
                <w:tcPr>
                  <w:tcW w:w="1053" w:type="dxa"/>
                </w:tcPr>
                <w:p w14:paraId="549F2257"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53</w:t>
                  </w:r>
                </w:p>
              </w:tc>
              <w:tc>
                <w:tcPr>
                  <w:tcW w:w="1053" w:type="dxa"/>
                </w:tcPr>
                <w:p w14:paraId="5BAC6D35" w14:textId="7152B69A"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60</w:t>
                  </w:r>
                </w:p>
              </w:tc>
            </w:tr>
          </w:tbl>
          <w:p w14:paraId="15FE1331"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4F330828"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73CCB9B3"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0FFCF9B2" w14:textId="118B6FA3" w:rsidR="002925F0" w:rsidRPr="000635BC" w:rsidRDefault="002925F0" w:rsidP="00C161FE">
            <w:pPr>
              <w:spacing w:line="240" w:lineRule="exact"/>
              <w:jc w:val="left"/>
              <w:rPr>
                <w:rFonts w:ascii="ＭＳ ゴシック" w:eastAsia="ＭＳ ゴシック" w:hAnsi="ＭＳ ゴシック"/>
                <w:sz w:val="18"/>
                <w:szCs w:val="18"/>
              </w:rPr>
            </w:pPr>
          </w:p>
          <w:p w14:paraId="2D4680CE" w14:textId="04C82858" w:rsidR="00AF15CB" w:rsidRPr="000635BC" w:rsidRDefault="00AF15CB" w:rsidP="00C161FE">
            <w:pPr>
              <w:spacing w:line="240" w:lineRule="exact"/>
              <w:jc w:val="left"/>
              <w:rPr>
                <w:rFonts w:ascii="ＭＳ ゴシック" w:eastAsia="ＭＳ ゴシック" w:hAnsi="ＭＳ ゴシック"/>
                <w:sz w:val="18"/>
                <w:szCs w:val="18"/>
              </w:rPr>
            </w:pPr>
          </w:p>
          <w:p w14:paraId="5DF832C6" w14:textId="77777777" w:rsidR="00AF15CB" w:rsidRPr="000635BC" w:rsidRDefault="00AF15CB" w:rsidP="00C161FE">
            <w:pPr>
              <w:spacing w:line="240" w:lineRule="exact"/>
              <w:jc w:val="left"/>
              <w:rPr>
                <w:rFonts w:ascii="ＭＳ ゴシック" w:eastAsia="ＭＳ ゴシック" w:hAnsi="ＭＳ ゴシック"/>
                <w:sz w:val="18"/>
                <w:szCs w:val="18"/>
              </w:rPr>
            </w:pPr>
          </w:p>
          <w:p w14:paraId="7703EA44" w14:textId="2E4A2B80"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●生物多様性センターで親子向けイベント「生きものふれあいイベント」や、企画展</w:t>
            </w:r>
            <w:r w:rsidR="00381A24" w:rsidRPr="000635BC">
              <w:rPr>
                <w:rFonts w:ascii="ＭＳ ゴシック" w:eastAsia="ＭＳ ゴシック" w:hAnsi="ＭＳ ゴシック" w:hint="eastAsia"/>
                <w:sz w:val="18"/>
                <w:szCs w:val="18"/>
              </w:rPr>
              <w:t>「知って防ごう！クビアカツヤカミキリの被害あなたの家の近くにも！？」、「のぞいてみよう！生きもの調査の舞台裏　どうやって？なんのために？」</w:t>
            </w:r>
            <w:r w:rsidRPr="000635BC">
              <w:rPr>
                <w:rFonts w:ascii="ＭＳ ゴシック" w:eastAsia="ＭＳ ゴシック" w:hAnsi="ＭＳ ゴシック" w:hint="eastAsia"/>
                <w:sz w:val="18"/>
                <w:szCs w:val="18"/>
              </w:rPr>
              <w:t>を行った。また、実施した結果や状況についてホームページや</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により発信した。</w:t>
            </w:r>
          </w:p>
          <w:p w14:paraId="6C3F3347" w14:textId="6E73A28B"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●大阪府内の生物多様性に関して広く府民に情報を発信するため、出張展示として、近畿中国森林管理局庁舎１階の「森林（もり）のギャラリー」では「</w:t>
            </w:r>
            <w:r w:rsidR="00381A24" w:rsidRPr="000635BC">
              <w:rPr>
                <w:rFonts w:ascii="ＭＳ ゴシック" w:eastAsia="ＭＳ ゴシック" w:hAnsi="ＭＳ ゴシック" w:hint="eastAsia"/>
                <w:sz w:val="18"/>
                <w:szCs w:val="18"/>
              </w:rPr>
              <w:t>カメラが捉えた！大阪のケモノの現在地</w:t>
            </w:r>
            <w:r w:rsidRPr="000635BC">
              <w:rPr>
                <w:rFonts w:ascii="ＭＳ ゴシック" w:eastAsia="ＭＳ ゴシック" w:hAnsi="ＭＳ ゴシック" w:hint="eastAsia"/>
                <w:sz w:val="18"/>
                <w:szCs w:val="18"/>
              </w:rPr>
              <w:t>」、</w:t>
            </w:r>
            <w:r w:rsidR="006F78B1" w:rsidRPr="000635BC">
              <w:rPr>
                <w:rFonts w:ascii="ＭＳ ゴシック" w:eastAsia="ＭＳ ゴシック" w:hAnsi="ＭＳ ゴシック" w:hint="eastAsia"/>
                <w:sz w:val="18"/>
                <w:szCs w:val="18"/>
              </w:rPr>
              <w:t>株式会社毎日放送</w:t>
            </w:r>
            <w:r w:rsidR="00546006"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00546006" w:rsidRPr="000635BC">
              <w:rPr>
                <w:rFonts w:ascii="ＭＳ ゴシック" w:eastAsia="ＭＳ ゴシック" w:hAnsi="ＭＳ ゴシック" w:hint="eastAsia"/>
                <w:sz w:val="18"/>
                <w:szCs w:val="18"/>
              </w:rPr>
              <w:t>「</w:t>
            </w:r>
            <w:r w:rsidR="00546006" w:rsidRPr="000635BC">
              <w:rPr>
                <w:rFonts w:ascii="ＭＳ ゴシック" w:eastAsia="ＭＳ ゴシック" w:hAnsi="ＭＳ ゴシック"/>
                <w:sz w:val="18"/>
                <w:szCs w:val="18"/>
              </w:rPr>
              <w:t>ＭＢＳ水族館 イタセンパラ特別展</w:t>
            </w:r>
            <w:r w:rsidR="00546006"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開催した。</w:t>
            </w:r>
          </w:p>
          <w:p w14:paraId="4F9F1F4E" w14:textId="29B90294" w:rsidR="002925F0" w:rsidRPr="000635BC" w:rsidRDefault="002925F0" w:rsidP="00201F81">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01F81" w:rsidRPr="000635BC">
              <w:rPr>
                <w:rFonts w:ascii="ＭＳ ゴシック" w:eastAsia="ＭＳ ゴシック" w:hAnsi="ＭＳ ゴシック" w:hint="eastAsia"/>
                <w:sz w:val="18"/>
                <w:szCs w:val="18"/>
              </w:rPr>
              <w:t>大阪市が主催する「生物多様性の保全に向けたネットワーク会議」（年間３回）に出席し、ファシリテーターとして</w:t>
            </w:r>
            <w:r w:rsidR="00201F81" w:rsidRPr="000635BC">
              <w:rPr>
                <w:rFonts w:ascii="ＭＳ ゴシック" w:eastAsia="ＭＳ ゴシック" w:hAnsi="ＭＳ ゴシック"/>
                <w:sz w:val="18"/>
                <w:szCs w:val="18"/>
              </w:rPr>
              <w:t>、都市の緑地が果たす多面的機能（住民福祉の向上・生物多様性の涵養・都市域での自然体験の意義）</w:t>
            </w:r>
            <w:r w:rsidR="00E170CE" w:rsidRPr="000635BC">
              <w:rPr>
                <w:rFonts w:ascii="ＭＳ ゴシック" w:eastAsia="ＭＳ ゴシック" w:hAnsi="ＭＳ ゴシック" w:hint="eastAsia"/>
                <w:sz w:val="18"/>
                <w:szCs w:val="18"/>
              </w:rPr>
              <w:t>等</w:t>
            </w:r>
            <w:r w:rsidR="00201F81" w:rsidRPr="000635BC">
              <w:rPr>
                <w:rFonts w:ascii="ＭＳ ゴシック" w:eastAsia="ＭＳ ゴシック" w:hAnsi="ＭＳ ゴシック"/>
                <w:sz w:val="18"/>
                <w:szCs w:val="18"/>
              </w:rPr>
              <w:t>への理解を深め、行動変容につなげることを目的</w:t>
            </w:r>
            <w:r w:rsidR="004304B4">
              <w:rPr>
                <w:rFonts w:ascii="ＭＳ ゴシック" w:eastAsia="ＭＳ ゴシック" w:hAnsi="ＭＳ ゴシック" w:hint="eastAsia"/>
                <w:sz w:val="18"/>
                <w:szCs w:val="18"/>
              </w:rPr>
              <w:t>に</w:t>
            </w:r>
            <w:r w:rsidR="00201F81" w:rsidRPr="000635BC">
              <w:rPr>
                <w:rFonts w:ascii="ＭＳ ゴシック" w:eastAsia="ＭＳ ゴシック" w:hAnsi="ＭＳ ゴシック"/>
                <w:sz w:val="18"/>
                <w:szCs w:val="18"/>
              </w:rPr>
              <w:t>、現地見学や多様な主体とのグループディスカッションなどの様々な取組を実施した。</w:t>
            </w:r>
          </w:p>
          <w:p w14:paraId="2680DE8F" w14:textId="7CCA3556"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●府民協働や市民科学</w:t>
            </w:r>
            <w:r w:rsidR="004304B4">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推進</w:t>
            </w:r>
            <w:r w:rsidR="004304B4">
              <w:rPr>
                <w:rFonts w:ascii="ＭＳ ゴシック" w:eastAsia="ＭＳ ゴシック" w:hAnsi="ＭＳ ゴシック" w:hint="eastAsia"/>
                <w:sz w:val="18"/>
                <w:szCs w:val="18"/>
              </w:rPr>
              <w:t>するために</w:t>
            </w:r>
            <w:r w:rsidRPr="000635BC">
              <w:rPr>
                <w:rFonts w:ascii="ＭＳ ゴシック" w:eastAsia="ＭＳ ゴシック" w:hAnsi="ＭＳ ゴシック" w:hint="eastAsia"/>
                <w:sz w:val="18"/>
                <w:szCs w:val="18"/>
              </w:rPr>
              <w:t>、生物多様性センターサポートスタッフへの講習会（</w:t>
            </w:r>
            <w:r w:rsidR="007E42E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回）や、「淀川水系イタセンパラ保全市民ネットワーク</w:t>
            </w:r>
            <w:r w:rsidR="00D16B4E" w:rsidRPr="000635BC">
              <w:rPr>
                <w:rFonts w:ascii="ＭＳ ゴシック" w:eastAsia="ＭＳ ゴシック" w:hAnsi="ＭＳ ゴシック" w:hint="eastAsia"/>
                <w:sz w:val="18"/>
                <w:szCs w:val="18"/>
              </w:rPr>
              <w:t>（イタセンネット）</w:t>
            </w:r>
            <w:r w:rsidRPr="000635BC">
              <w:rPr>
                <w:rFonts w:ascii="ＭＳ ゴシック" w:eastAsia="ＭＳ ゴシック" w:hAnsi="ＭＳ ゴシック" w:hint="eastAsia"/>
                <w:sz w:val="18"/>
                <w:szCs w:val="18"/>
              </w:rPr>
              <w:t>」事務局としての淀川ワンドにおける定例保全活動における地曳網による生物調査・外来種駆除等を指導した（</w:t>
            </w:r>
            <w:r w:rsidRPr="000635BC">
              <w:rPr>
                <w:rFonts w:ascii="ＭＳ ゴシック" w:eastAsia="ＭＳ ゴシック" w:hAnsi="ＭＳ ゴシック"/>
                <w:sz w:val="18"/>
                <w:szCs w:val="18"/>
              </w:rPr>
              <w:t>24</w:t>
            </w:r>
            <w:r w:rsidRPr="000635BC">
              <w:rPr>
                <w:rFonts w:ascii="ＭＳ ゴシック" w:eastAsia="ＭＳ ゴシック" w:hAnsi="ＭＳ ゴシック" w:hint="eastAsia"/>
                <w:sz w:val="18"/>
                <w:szCs w:val="18"/>
              </w:rPr>
              <w:t>回、参加者</w:t>
            </w:r>
            <w:r w:rsidR="006D3A17">
              <w:rPr>
                <w:rFonts w:ascii="ＭＳ ゴシック" w:eastAsia="ＭＳ ゴシック" w:hAnsi="ＭＳ ゴシック" w:hint="eastAsia"/>
                <w:sz w:val="18"/>
                <w:szCs w:val="18"/>
              </w:rPr>
              <w:t>延べ</w:t>
            </w:r>
            <w:r w:rsidR="007E42ED" w:rsidRPr="000635BC">
              <w:rPr>
                <w:rFonts w:ascii="ＭＳ ゴシック" w:eastAsia="ＭＳ ゴシック" w:hAnsi="ＭＳ ゴシック" w:hint="eastAsia"/>
                <w:sz w:val="18"/>
                <w:szCs w:val="18"/>
              </w:rPr>
              <w:t>973</w:t>
            </w:r>
            <w:r w:rsidRPr="000635BC">
              <w:rPr>
                <w:rFonts w:ascii="ＭＳ ゴシック" w:eastAsia="ＭＳ ゴシック" w:hAnsi="ＭＳ ゴシック" w:hint="eastAsia"/>
                <w:sz w:val="18"/>
                <w:szCs w:val="18"/>
              </w:rPr>
              <w:t>名）。また、企業主催の外来魚釣り大会の支援を行った。</w:t>
            </w:r>
            <w:r w:rsidR="00002612" w:rsidRPr="000635BC">
              <w:rPr>
                <w:rFonts w:ascii="ＭＳ ゴシック" w:eastAsia="ＭＳ ゴシック" w:hAnsi="ＭＳ ゴシック" w:hint="eastAsia"/>
                <w:sz w:val="18"/>
                <w:szCs w:val="18"/>
              </w:rPr>
              <w:t>（再掲）</w:t>
            </w:r>
          </w:p>
          <w:p w14:paraId="3F3E4D88" w14:textId="06D22B11" w:rsidR="002925F0" w:rsidRPr="000635BC" w:rsidRDefault="002925F0" w:rsidP="00C161F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●イタセンパラやギフチョウ、ブナ林の保全について</w:t>
            </w:r>
            <w:r w:rsidR="00201F81"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調査研究や市民団体</w:t>
            </w:r>
            <w:r w:rsidR="000C66DA">
              <w:rPr>
                <w:rFonts w:ascii="ＭＳ ゴシック" w:eastAsia="ＭＳ ゴシック" w:hAnsi="ＭＳ ゴシック" w:hint="eastAsia"/>
                <w:kern w:val="0"/>
                <w:sz w:val="18"/>
                <w:szCs w:val="18"/>
              </w:rPr>
              <w:t>への</w:t>
            </w:r>
            <w:r w:rsidRPr="000635BC">
              <w:rPr>
                <w:rFonts w:ascii="ＭＳ ゴシック" w:eastAsia="ＭＳ ゴシック" w:hAnsi="ＭＳ ゴシック" w:hint="eastAsia"/>
                <w:kern w:val="0"/>
                <w:sz w:val="18"/>
                <w:szCs w:val="18"/>
              </w:rPr>
              <w:t>支援を通して推進した。また、おおさか生物多様性パートナー協定締結企業のビオトープ整備について、技術的なアドバイスを</w:t>
            </w:r>
            <w:r w:rsidR="00201F8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8E6EB04" w14:textId="3BBC3B5E" w:rsidR="007F38E9" w:rsidRPr="000635BC" w:rsidRDefault="007F38E9"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144DA559" w14:textId="77777777" w:rsidTr="001B59F9">
        <w:trPr>
          <w:trHeight w:val="398"/>
        </w:trPr>
        <w:tc>
          <w:tcPr>
            <w:tcW w:w="2547" w:type="dxa"/>
            <w:tcBorders>
              <w:top w:val="dotted" w:sz="4" w:space="0" w:color="auto"/>
              <w:bottom w:val="dotted" w:sz="4" w:space="0" w:color="auto"/>
            </w:tcBorders>
          </w:tcPr>
          <w:p w14:paraId="6C3C1485"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5" w:name="細目29" w:colFirst="2" w:colLast="2"/>
            <w:r w:rsidRPr="000635BC">
              <w:rPr>
                <w:rFonts w:ascii="ＭＳ ゴシック" w:eastAsia="ＭＳ ゴシック" w:hAnsi="ＭＳ ゴシック"/>
                <w:b/>
                <w:kern w:val="0"/>
                <w:sz w:val="16"/>
                <w:szCs w:val="20"/>
              </w:rPr>
              <w:lastRenderedPageBreak/>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2551" w:type="dxa"/>
            <w:tcBorders>
              <w:top w:val="dotted" w:sz="4" w:space="0" w:color="auto"/>
              <w:bottom w:val="dotted" w:sz="4" w:space="0" w:color="auto"/>
            </w:tcBorders>
            <w:vAlign w:val="center"/>
          </w:tcPr>
          <w:p w14:paraId="57EC190B"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10348" w:type="dxa"/>
            <w:tcBorders>
              <w:top w:val="dotted" w:sz="4" w:space="0" w:color="auto"/>
              <w:bottom w:val="dotted" w:sz="4" w:space="0" w:color="auto"/>
            </w:tcBorders>
            <w:vAlign w:val="center"/>
          </w:tcPr>
          <w:p w14:paraId="17899609" w14:textId="0DFA553D" w:rsidR="002925F0" w:rsidRPr="000635BC" w:rsidRDefault="002925F0" w:rsidP="00C161FE">
            <w:pPr>
              <w:spacing w:line="220" w:lineRule="exact"/>
              <w:rPr>
                <w:rFonts w:ascii="ＭＳ ゴシック" w:eastAsia="ＭＳ ゴシック" w:hAnsi="ＭＳ ゴシック"/>
                <w:kern w:val="0"/>
                <w:sz w:val="16"/>
                <w:szCs w:val="20"/>
              </w:rPr>
            </w:pPr>
            <w:hyperlink w:anchor="細目29h" w:history="1">
              <w:r w:rsidRPr="000635BC">
                <w:rPr>
                  <w:rStyle w:val="af5"/>
                  <w:rFonts w:ascii="ＭＳ ゴシック" w:eastAsia="ＭＳ ゴシック" w:hAnsi="ＭＳ ゴシック"/>
                  <w:color w:val="auto"/>
                  <w:kern w:val="0"/>
                  <w:sz w:val="18"/>
                  <w:szCs w:val="20"/>
                </w:rPr>
                <w:t>b</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農の持つ魅力を幅広い場で展開するハートフル農業取組への支援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細目29</w:t>
            </w:r>
            <w:r w:rsidRPr="000635BC">
              <w:rPr>
                <w:rFonts w:ascii="ＭＳ ゴシック" w:eastAsia="ＭＳ ゴシック" w:hAnsi="ＭＳ ゴシック"/>
                <w:kern w:val="0"/>
                <w:sz w:val="18"/>
                <w:szCs w:val="20"/>
                <w:u w:val="single"/>
              </w:rPr>
              <w:t>）</w:t>
            </w:r>
          </w:p>
        </w:tc>
      </w:tr>
      <w:bookmarkEnd w:id="55"/>
      <w:tr w:rsidR="00572925" w:rsidRPr="000635BC" w14:paraId="73DE7A06" w14:textId="77777777" w:rsidTr="001B59F9">
        <w:trPr>
          <w:trHeight w:val="1399"/>
        </w:trPr>
        <w:tc>
          <w:tcPr>
            <w:tcW w:w="2547" w:type="dxa"/>
            <w:tcBorders>
              <w:top w:val="dotted" w:sz="4" w:space="0" w:color="auto"/>
              <w:bottom w:val="dotted" w:sz="4" w:space="0" w:color="auto"/>
            </w:tcBorders>
          </w:tcPr>
          <w:p w14:paraId="01CD052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bCs/>
                <w:kern w:val="0"/>
                <w:sz w:val="16"/>
                <w:szCs w:val="20"/>
              </w:rPr>
              <w:t>支援学校や福祉事業所、特例子会社等が取組む農業（ハートフル農業）について、教育プログラムの提供や就労場面での技術的アドバイスを行うとともに、大学等との連携による技術開発を行う。</w:t>
            </w:r>
          </w:p>
        </w:tc>
        <w:tc>
          <w:tcPr>
            <w:tcW w:w="2551" w:type="dxa"/>
            <w:tcBorders>
              <w:top w:val="dotted" w:sz="4" w:space="0" w:color="auto"/>
              <w:bottom w:val="dotted" w:sz="4" w:space="0" w:color="auto"/>
            </w:tcBorders>
          </w:tcPr>
          <w:p w14:paraId="314B5706" w14:textId="6612D801" w:rsidR="002925F0" w:rsidRPr="000635BC" w:rsidRDefault="00B222D8" w:rsidP="00B222D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支援学校や福祉事業所、特例子会社等が取組む農業（ハートフル農業）について、教育プログラムの提供や就労場面での技術的アドバイスを行うとともに、引き続き大阪公立大学等との連携により栽培作業等支援のための技術開発を行う。</w:t>
            </w:r>
          </w:p>
        </w:tc>
        <w:tc>
          <w:tcPr>
            <w:tcW w:w="10348" w:type="dxa"/>
            <w:tcBorders>
              <w:top w:val="dotted" w:sz="4" w:space="0" w:color="auto"/>
              <w:bottom w:val="dotted" w:sz="4" w:space="0" w:color="auto"/>
            </w:tcBorders>
          </w:tcPr>
          <w:p w14:paraId="511CEBE9" w14:textId="1834246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057D9"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00E057D9"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w:t>
            </w:r>
            <w:r w:rsidR="004304B4">
              <w:rPr>
                <w:rFonts w:ascii="ＭＳ ゴシック" w:eastAsia="ＭＳ ゴシック" w:hAnsi="ＭＳ ゴシック" w:hint="eastAsia"/>
                <w:sz w:val="18"/>
                <w:szCs w:val="18"/>
              </w:rPr>
              <w:t>栽培</w:t>
            </w:r>
            <w:r w:rsidR="00E057D9" w:rsidRPr="000635BC">
              <w:rPr>
                <w:rFonts w:ascii="ＭＳ ゴシック" w:eastAsia="ＭＳ ゴシック" w:hAnsi="ＭＳ ゴシック" w:hint="eastAsia"/>
                <w:sz w:val="18"/>
                <w:szCs w:val="18"/>
              </w:rPr>
              <w:t>実習を行った。</w:t>
            </w:r>
          </w:p>
          <w:p w14:paraId="69342484" w14:textId="33487F9C" w:rsidR="002925F0" w:rsidRPr="000635BC" w:rsidRDefault="0043076E"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大阪府</w:t>
            </w:r>
            <w:r w:rsidR="00F35F9D" w:rsidRPr="000635BC">
              <w:rPr>
                <w:rFonts w:ascii="ＭＳ ゴシック" w:eastAsia="ＭＳ ゴシック" w:hAnsi="ＭＳ ゴシック" w:hint="eastAsia"/>
                <w:kern w:val="0"/>
                <w:sz w:val="18"/>
                <w:szCs w:val="18"/>
              </w:rPr>
              <w:t>の委託事業により</w:t>
            </w:r>
            <w:r w:rsidR="00F35F9D" w:rsidRPr="000635BC">
              <w:rPr>
                <w:rFonts w:ascii="ＭＳ ゴシック" w:eastAsia="ＭＳ ゴシック" w:hAnsi="ＭＳ ゴシック"/>
                <w:kern w:val="0"/>
                <w:sz w:val="18"/>
                <w:szCs w:val="18"/>
              </w:rPr>
              <w:t>、農業と福祉に関する実務的な知見を有して、農福連携</w:t>
            </w:r>
            <w:r w:rsidR="00C50F19">
              <w:rPr>
                <w:rFonts w:ascii="ＭＳ ゴシック" w:eastAsia="ＭＳ ゴシック" w:hAnsi="ＭＳ ゴシック" w:hint="eastAsia"/>
                <w:kern w:val="0"/>
                <w:sz w:val="18"/>
                <w:szCs w:val="18"/>
              </w:rPr>
              <w:t>の</w:t>
            </w:r>
            <w:r w:rsidR="00F35F9D" w:rsidRPr="000635BC">
              <w:rPr>
                <w:rFonts w:ascii="ＭＳ ゴシック" w:eastAsia="ＭＳ ゴシック" w:hAnsi="ＭＳ ゴシック"/>
                <w:kern w:val="0"/>
                <w:sz w:val="18"/>
                <w:szCs w:val="18"/>
              </w:rPr>
              <w:t>実践手法をアドバイスする専門人材である「農福連携技術支援者</w:t>
            </w:r>
            <w:r w:rsidR="00F35F9D" w:rsidRPr="000635BC">
              <w:rPr>
                <w:rFonts w:ascii="ＭＳ ゴシック" w:eastAsia="ＭＳ ゴシック" w:hAnsi="ＭＳ ゴシック" w:hint="eastAsia"/>
                <w:kern w:val="0"/>
                <w:sz w:val="18"/>
                <w:szCs w:val="18"/>
              </w:rPr>
              <w:t>（農林水産省認定）</w:t>
            </w:r>
            <w:r w:rsidR="00F35F9D" w:rsidRPr="000635BC">
              <w:rPr>
                <w:rFonts w:ascii="ＭＳ ゴシック" w:eastAsia="ＭＳ ゴシック" w:hAnsi="ＭＳ ゴシック"/>
                <w:kern w:val="0"/>
                <w:sz w:val="18"/>
                <w:szCs w:val="18"/>
              </w:rPr>
              <w:t>」を育成するための</w:t>
            </w:r>
            <w:r w:rsidR="00F35F9D" w:rsidRPr="000635BC">
              <w:rPr>
                <w:rFonts w:ascii="ＭＳ ゴシック" w:eastAsia="ＭＳ ゴシック" w:hAnsi="ＭＳ ゴシック" w:hint="eastAsia"/>
                <w:kern w:val="0"/>
                <w:sz w:val="18"/>
                <w:szCs w:val="18"/>
              </w:rPr>
              <w:t>研修（第２講座　実地研修及びグループワーク）を</w:t>
            </w:r>
            <w:r w:rsidR="005A4041">
              <w:rPr>
                <w:rFonts w:ascii="ＭＳ ゴシック" w:eastAsia="ＭＳ ゴシック" w:hAnsi="ＭＳ ゴシック" w:hint="eastAsia"/>
                <w:kern w:val="0"/>
                <w:sz w:val="18"/>
                <w:szCs w:val="18"/>
              </w:rPr>
              <w:t>新たに</w:t>
            </w:r>
            <w:r w:rsidR="00F35F9D" w:rsidRPr="000635BC">
              <w:rPr>
                <w:rFonts w:ascii="ＭＳ ゴシック" w:eastAsia="ＭＳ ゴシック" w:hAnsi="ＭＳ ゴシック" w:hint="eastAsia"/>
                <w:kern w:val="0"/>
                <w:sz w:val="18"/>
                <w:szCs w:val="18"/>
              </w:rPr>
              <w:t>実施した。大阪府と連携して積極的な情報発信を行うことで、募集定員20名に対し74名の応募があり、抽選により24名</w:t>
            </w:r>
            <w:r w:rsidR="005A4041">
              <w:rPr>
                <w:rFonts w:ascii="ＭＳ ゴシック" w:eastAsia="ＭＳ ゴシック" w:hAnsi="ＭＳ ゴシック" w:hint="eastAsia"/>
                <w:kern w:val="0"/>
                <w:sz w:val="18"/>
                <w:szCs w:val="18"/>
              </w:rPr>
              <w:t>を受け入れ、</w:t>
            </w:r>
            <w:r w:rsidR="00F35F9D" w:rsidRPr="000635BC">
              <w:rPr>
                <w:rFonts w:ascii="ＭＳ ゴシック" w:eastAsia="ＭＳ ゴシック" w:hAnsi="ＭＳ ゴシック" w:hint="eastAsia"/>
                <w:kern w:val="0"/>
                <w:sz w:val="18"/>
                <w:szCs w:val="18"/>
              </w:rPr>
              <w:t>23名を認定した。</w:t>
            </w:r>
          </w:p>
          <w:p w14:paraId="5D93382A" w14:textId="6EB92DD0" w:rsidR="0043076E" w:rsidRPr="000635BC" w:rsidRDefault="0043076E"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0ACFB4" w14:textId="77777777" w:rsidTr="001B59F9">
        <w:trPr>
          <w:trHeight w:val="393"/>
        </w:trPr>
        <w:tc>
          <w:tcPr>
            <w:tcW w:w="2547" w:type="dxa"/>
            <w:vMerge w:val="restart"/>
            <w:tcBorders>
              <w:top w:val="dotted" w:sz="4" w:space="0" w:color="auto"/>
              <w:bottom w:val="dotted" w:sz="4" w:space="0" w:color="auto"/>
            </w:tcBorders>
          </w:tcPr>
          <w:p w14:paraId="38FC1F0F"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c その他研究所が有する資源の活用</w:t>
            </w:r>
          </w:p>
          <w:p w14:paraId="3B404510"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 xml:space="preserve">　地域社会等との連携によって、地域資源への理解を深めるために来阪する方々に対して研究所</w:t>
            </w:r>
            <w:r w:rsidRPr="000635BC">
              <w:rPr>
                <w:rFonts w:ascii="ＭＳ ゴシック" w:eastAsia="ＭＳ ゴシック" w:hAnsi="ＭＳ ゴシック" w:hint="eastAsia"/>
                <w:kern w:val="0"/>
                <w:sz w:val="16"/>
                <w:szCs w:val="20"/>
              </w:rPr>
              <w:lastRenderedPageBreak/>
              <w:t>の取組成果を紹介する等、地域産業・教育活動の充実化を支援する。</w:t>
            </w:r>
          </w:p>
          <w:p w14:paraId="2BA63CA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3716A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11DBA3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C7CA0B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2EB8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F697B9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CB72F5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A9EF9A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FDBB96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B659B4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030FB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7DE0E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C2AC5F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FF9040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F1C20B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51ED6D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B255E0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394536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C4FBC9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091B906" w14:textId="77777777" w:rsidR="00F67DE2" w:rsidRPr="000635BC" w:rsidRDefault="00F67DE2" w:rsidP="00336A81">
            <w:pPr>
              <w:spacing w:line="200" w:lineRule="exact"/>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vAlign w:val="center"/>
          </w:tcPr>
          <w:p w14:paraId="0173EC2E"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c その他の研究所が有する資源の活用</w:t>
            </w:r>
          </w:p>
        </w:tc>
        <w:tc>
          <w:tcPr>
            <w:tcW w:w="10348" w:type="dxa"/>
            <w:tcBorders>
              <w:top w:val="dotted" w:sz="4" w:space="0" w:color="auto"/>
              <w:bottom w:val="dotted" w:sz="4" w:space="0" w:color="auto"/>
            </w:tcBorders>
            <w:vAlign w:val="center"/>
          </w:tcPr>
          <w:p w14:paraId="573861B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20"/>
              </w:rPr>
              <w:t>c その他の研究所が有する資源の活用</w:t>
            </w:r>
          </w:p>
        </w:tc>
      </w:tr>
      <w:tr w:rsidR="00572925" w:rsidRPr="000635BC" w14:paraId="0BDE6289" w14:textId="77777777" w:rsidTr="001B59F9">
        <w:tc>
          <w:tcPr>
            <w:tcW w:w="2547" w:type="dxa"/>
            <w:vMerge/>
            <w:tcBorders>
              <w:top w:val="dotted" w:sz="4" w:space="0" w:color="auto"/>
              <w:bottom w:val="dotted" w:sz="4" w:space="0" w:color="auto"/>
            </w:tcBorders>
          </w:tcPr>
          <w:p w14:paraId="1ECF003D"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bookmarkStart w:id="56" w:name="細目30" w:colFirst="2" w:colLast="2"/>
          </w:p>
        </w:tc>
        <w:tc>
          <w:tcPr>
            <w:tcW w:w="2551" w:type="dxa"/>
            <w:tcBorders>
              <w:top w:val="dotted" w:sz="4" w:space="0" w:color="auto"/>
              <w:bottom w:val="dotted" w:sz="4" w:space="0" w:color="auto"/>
            </w:tcBorders>
            <w:vAlign w:val="center"/>
          </w:tcPr>
          <w:p w14:paraId="0648E175" w14:textId="77777777" w:rsidR="002925F0" w:rsidRPr="000635BC" w:rsidRDefault="002925F0" w:rsidP="00C161FE">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ⅰ</w:t>
            </w:r>
            <w:r w:rsidRPr="000635BC">
              <w:rPr>
                <w:rFonts w:ascii="ＭＳ ゴシック" w:eastAsia="ＭＳ ゴシック" w:hAnsi="ＭＳ ゴシック"/>
                <w:b/>
                <w:kern w:val="0"/>
                <w:sz w:val="16"/>
                <w:szCs w:val="14"/>
              </w:rPr>
              <w:t xml:space="preserve"> 講師派遣、視察見学・研修の受入</w:t>
            </w:r>
            <w:r w:rsidRPr="000635BC">
              <w:rPr>
                <w:rFonts w:ascii="ＭＳ ゴシック" w:eastAsia="ＭＳ ゴシック" w:hAnsi="ＭＳ ゴシック" w:hint="eastAsia"/>
                <w:b/>
                <w:kern w:val="0"/>
                <w:sz w:val="16"/>
                <w:szCs w:val="14"/>
              </w:rPr>
              <w:t>れ</w:t>
            </w:r>
          </w:p>
        </w:tc>
        <w:tc>
          <w:tcPr>
            <w:tcW w:w="10348" w:type="dxa"/>
            <w:tcBorders>
              <w:top w:val="dotted" w:sz="4" w:space="0" w:color="auto"/>
              <w:bottom w:val="dotted" w:sz="4" w:space="0" w:color="auto"/>
            </w:tcBorders>
            <w:vAlign w:val="center"/>
          </w:tcPr>
          <w:p w14:paraId="34FDE8F2" w14:textId="0C0C1404" w:rsidR="002925F0" w:rsidRPr="000635BC" w:rsidRDefault="002925F0" w:rsidP="00C161FE">
            <w:pPr>
              <w:spacing w:line="240" w:lineRule="exact"/>
              <w:rPr>
                <w:rFonts w:ascii="ＭＳ ゴシック" w:eastAsia="ＭＳ ゴシック" w:hAnsi="ＭＳ ゴシック"/>
                <w:kern w:val="0"/>
                <w:sz w:val="16"/>
                <w:szCs w:val="20"/>
              </w:rPr>
            </w:pPr>
            <w:hyperlink w:anchor="細目30h" w:history="1">
              <w:r w:rsidRPr="000635BC">
                <w:rPr>
                  <w:rStyle w:val="af5"/>
                  <w:rFonts w:ascii="ＭＳ ゴシック" w:eastAsia="ＭＳ ゴシック" w:hAnsi="ＭＳ ゴシック" w:hint="eastAsia"/>
                  <w:color w:val="auto"/>
                  <w:kern w:val="0"/>
                  <w:sz w:val="18"/>
                  <w:szCs w:val="20"/>
                </w:rPr>
                <w:t>ⅰ</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color w:val="auto"/>
                  <w:kern w:val="0"/>
                  <w:sz w:val="18"/>
                  <w:szCs w:val="20"/>
                </w:rPr>
                <w:t>講師派遣、視察見学・研修の受入</w:t>
              </w:r>
            </w:hyperlink>
            <w:r w:rsidRPr="000635BC">
              <w:rPr>
                <w:rStyle w:val="af5"/>
                <w:rFonts w:ascii="ＭＳ ゴシック" w:eastAsia="ＭＳ ゴシック" w:hAnsi="ＭＳ ゴシック" w:hint="eastAsia"/>
                <w:color w:val="auto"/>
                <w:kern w:val="0"/>
                <w:sz w:val="18"/>
                <w:szCs w:val="20"/>
              </w:rPr>
              <w:t>れ</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細目30</w:t>
            </w:r>
            <w:r w:rsidRPr="000635BC">
              <w:rPr>
                <w:rFonts w:ascii="ＭＳ ゴシック" w:eastAsia="ＭＳ ゴシック" w:hAnsi="ＭＳ ゴシック"/>
                <w:kern w:val="0"/>
                <w:sz w:val="18"/>
                <w:szCs w:val="20"/>
                <w:u w:val="single"/>
              </w:rPr>
              <w:t>）</w:t>
            </w:r>
          </w:p>
        </w:tc>
      </w:tr>
      <w:bookmarkEnd w:id="56"/>
      <w:tr w:rsidR="00572925" w:rsidRPr="000635BC" w14:paraId="706DA793" w14:textId="77777777" w:rsidTr="001B59F9">
        <w:trPr>
          <w:trHeight w:val="2532"/>
        </w:trPr>
        <w:tc>
          <w:tcPr>
            <w:tcW w:w="2547" w:type="dxa"/>
            <w:vMerge/>
            <w:tcBorders>
              <w:top w:val="dotted" w:sz="4" w:space="0" w:color="auto"/>
              <w:bottom w:val="dotted" w:sz="4" w:space="0" w:color="auto"/>
            </w:tcBorders>
          </w:tcPr>
          <w:p w14:paraId="6D76D458"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tcPr>
          <w:p w14:paraId="02BD251D"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学校関係者や市民団体等を対象に、講師派遣や視察見学・研修の受入れを行う。</w:t>
            </w:r>
          </w:p>
        </w:tc>
        <w:tc>
          <w:tcPr>
            <w:tcW w:w="10348" w:type="dxa"/>
            <w:tcBorders>
              <w:top w:val="dotted" w:sz="4" w:space="0" w:color="auto"/>
              <w:bottom w:val="dotted" w:sz="4" w:space="0" w:color="auto"/>
            </w:tcBorders>
          </w:tcPr>
          <w:p w14:paraId="2D4587CD" w14:textId="6A71677C" w:rsidR="002925F0" w:rsidRPr="00235A12"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●学校関係者や市民団体等が行う研修・講習会等において、講師対応をした（</w:t>
            </w:r>
            <w:r w:rsidR="00682BB5">
              <w:rPr>
                <w:rFonts w:ascii="ＭＳ ゴシック" w:eastAsia="ＭＳ ゴシック" w:hAnsi="ＭＳ ゴシック" w:hint="eastAsia"/>
                <w:kern w:val="0"/>
                <w:sz w:val="18"/>
                <w:szCs w:val="18"/>
              </w:rPr>
              <w:t>29</w:t>
            </w:r>
            <w:r w:rsidRPr="00235A12">
              <w:rPr>
                <w:rFonts w:ascii="ＭＳ ゴシック" w:eastAsia="ＭＳ ゴシック" w:hAnsi="ＭＳ ゴシック" w:hint="eastAsia"/>
                <w:kern w:val="0"/>
                <w:sz w:val="18"/>
                <w:szCs w:val="18"/>
              </w:rPr>
              <w:t>件）。</w:t>
            </w:r>
          </w:p>
          <w:p w14:paraId="5F779B24" w14:textId="28E77AC1"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●大学</w:t>
            </w:r>
            <w:r w:rsidR="008A3FD0"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18"/>
              </w:rPr>
              <w:t>からの技術研修生（インターンシップを含む）を受入れた（６</w:t>
            </w:r>
            <w:r w:rsidRPr="000635BC">
              <w:rPr>
                <w:rFonts w:ascii="ＭＳ ゴシック" w:eastAsia="ＭＳ ゴシック" w:hAnsi="ＭＳ ゴシック"/>
                <w:kern w:val="0"/>
                <w:sz w:val="18"/>
                <w:szCs w:val="18"/>
              </w:rPr>
              <w:t>団体</w:t>
            </w:r>
            <w:r w:rsidR="00E9475D" w:rsidRPr="000635BC">
              <w:rPr>
                <w:rFonts w:ascii="ＭＳ ゴシック" w:eastAsia="ＭＳ ゴシック" w:hAnsi="ＭＳ ゴシック" w:hint="eastAsia"/>
                <w:kern w:val="0"/>
                <w:sz w:val="18"/>
                <w:szCs w:val="18"/>
              </w:rPr>
              <w:t>20</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w:t>
            </w:r>
          </w:p>
          <w:p w14:paraId="0A87927E" w14:textId="5D485B18"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●学校の児童・生徒・学生等の視察見学・研修等を受入れた（</w:t>
            </w:r>
            <w:r w:rsidR="003D58EF">
              <w:rPr>
                <w:rFonts w:ascii="ＭＳ ゴシック" w:eastAsia="ＭＳ ゴシック" w:hAnsi="ＭＳ ゴシック" w:hint="eastAsia"/>
                <w:kern w:val="0"/>
                <w:sz w:val="18"/>
                <w:szCs w:val="18"/>
              </w:rPr>
              <w:t>36</w:t>
            </w:r>
            <w:r w:rsidRPr="00955B4D">
              <w:rPr>
                <w:rFonts w:ascii="ＭＳ ゴシック" w:eastAsia="ＭＳ ゴシック" w:hAnsi="ＭＳ ゴシック" w:hint="eastAsia"/>
                <w:kern w:val="0"/>
                <w:sz w:val="18"/>
                <w:szCs w:val="18"/>
              </w:rPr>
              <w:t>件）。</w:t>
            </w:r>
          </w:p>
          <w:p w14:paraId="0E0B9A28" w14:textId="149ACF2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●府民・各種団体等からの施設見学者は、</w:t>
            </w:r>
            <w:r w:rsidR="00F35A6F"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w:t>
            </w:r>
            <w:r w:rsidR="00F35A6F" w:rsidRPr="000635BC">
              <w:rPr>
                <w:rFonts w:ascii="ＭＳ ゴシック" w:eastAsia="ＭＳ ゴシック" w:hAnsi="ＭＳ ゴシック" w:hint="eastAsia"/>
                <w:kern w:val="0"/>
                <w:sz w:val="18"/>
                <w:szCs w:val="18"/>
              </w:rPr>
              <w:t>691</w:t>
            </w:r>
            <w:r w:rsidRPr="000635BC">
              <w:rPr>
                <w:rFonts w:ascii="ＭＳ ゴシック" w:eastAsia="ＭＳ ゴシック" w:hAnsi="ＭＳ ゴシック" w:hint="eastAsia"/>
                <w:kern w:val="0"/>
                <w:sz w:val="18"/>
                <w:szCs w:val="18"/>
              </w:rPr>
              <w:t>人。主な見学者は学校等の教育機関及び市民団体であった。</w:t>
            </w:r>
          </w:p>
          <w:p w14:paraId="6E25B4B7"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3792B58F" w14:textId="2F3CAFC2"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施設見学依頼（名）</w:t>
            </w:r>
          </w:p>
          <w:tbl>
            <w:tblPr>
              <w:tblW w:w="7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23"/>
              <w:gridCol w:w="1524"/>
              <w:gridCol w:w="1524"/>
              <w:gridCol w:w="1134"/>
              <w:gridCol w:w="1134"/>
            </w:tblGrid>
            <w:tr w:rsidR="00572925" w:rsidRPr="000635BC" w14:paraId="520BC3C5" w14:textId="5507136A" w:rsidTr="008D5785">
              <w:trPr>
                <w:trHeight w:val="199"/>
              </w:trPr>
              <w:tc>
                <w:tcPr>
                  <w:tcW w:w="1134" w:type="dxa"/>
                  <w:tcBorders>
                    <w:right w:val="double" w:sz="4" w:space="0" w:color="auto"/>
                  </w:tcBorders>
                  <w:vAlign w:val="center"/>
                </w:tcPr>
                <w:p w14:paraId="124C0A24" w14:textId="77777777" w:rsidR="008D5785" w:rsidRPr="000635BC" w:rsidRDefault="008D5785" w:rsidP="00C161FE">
                  <w:pPr>
                    <w:spacing w:line="240" w:lineRule="exact"/>
                    <w:jc w:val="center"/>
                    <w:rPr>
                      <w:rFonts w:ascii="ＭＳ ゴシック" w:eastAsia="ＭＳ ゴシック" w:hAnsi="ＭＳ ゴシック"/>
                      <w:sz w:val="18"/>
                      <w:szCs w:val="18"/>
                    </w:rPr>
                  </w:pPr>
                </w:p>
              </w:tc>
              <w:tc>
                <w:tcPr>
                  <w:tcW w:w="1523" w:type="dxa"/>
                  <w:tcBorders>
                    <w:left w:val="double" w:sz="4" w:space="0" w:color="auto"/>
                    <w:right w:val="double" w:sz="4" w:space="0" w:color="auto"/>
                  </w:tcBorders>
                  <w:vAlign w:val="center"/>
                </w:tcPr>
                <w:p w14:paraId="0A2DBCBB"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7AE078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524" w:type="dxa"/>
                  <w:tcBorders>
                    <w:left w:val="double" w:sz="4" w:space="0" w:color="auto"/>
                    <w:right w:val="double" w:sz="4" w:space="0" w:color="auto"/>
                  </w:tcBorders>
                  <w:vAlign w:val="center"/>
                </w:tcPr>
                <w:p w14:paraId="0A62DB3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D7FE642"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524" w:type="dxa"/>
                  <w:tcBorders>
                    <w:left w:val="double" w:sz="4" w:space="0" w:color="auto"/>
                  </w:tcBorders>
                  <w:vAlign w:val="center"/>
                </w:tcPr>
                <w:p w14:paraId="7EB1245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CB86C0"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1134" w:type="dxa"/>
                  <w:tcBorders>
                    <w:left w:val="double" w:sz="4" w:space="0" w:color="auto"/>
                  </w:tcBorders>
                  <w:vAlign w:val="center"/>
                </w:tcPr>
                <w:p w14:paraId="56FD64A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1134" w:type="dxa"/>
                  <w:tcBorders>
                    <w:left w:val="double" w:sz="4" w:space="0" w:color="auto"/>
                  </w:tcBorders>
                  <w:vAlign w:val="center"/>
                </w:tcPr>
                <w:p w14:paraId="0B809CFB" w14:textId="06B09856" w:rsidR="008D5785" w:rsidRPr="000635BC" w:rsidRDefault="008D5785" w:rsidP="008D578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6C19F043" w14:textId="601309FF" w:rsidTr="008D5785">
              <w:trPr>
                <w:trHeight w:val="47"/>
              </w:trPr>
              <w:tc>
                <w:tcPr>
                  <w:tcW w:w="1134" w:type="dxa"/>
                  <w:tcBorders>
                    <w:right w:val="double" w:sz="4" w:space="0" w:color="auto"/>
                  </w:tcBorders>
                  <w:vAlign w:val="center"/>
                </w:tcPr>
                <w:p w14:paraId="286239A1"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見学者数</w:t>
                  </w:r>
                </w:p>
              </w:tc>
              <w:tc>
                <w:tcPr>
                  <w:tcW w:w="1523" w:type="dxa"/>
                  <w:tcBorders>
                    <w:left w:val="double" w:sz="4" w:space="0" w:color="auto"/>
                    <w:right w:val="double" w:sz="4" w:space="0" w:color="auto"/>
                  </w:tcBorders>
                  <w:vAlign w:val="center"/>
                </w:tcPr>
                <w:p w14:paraId="5B499FE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,719</w:t>
                  </w:r>
                </w:p>
              </w:tc>
              <w:tc>
                <w:tcPr>
                  <w:tcW w:w="1524" w:type="dxa"/>
                  <w:tcBorders>
                    <w:left w:val="double" w:sz="4" w:space="0" w:color="auto"/>
                    <w:right w:val="double" w:sz="4" w:space="0" w:color="auto"/>
                  </w:tcBorders>
                  <w:vAlign w:val="center"/>
                </w:tcPr>
                <w:p w14:paraId="3287D5D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8,063</w:t>
                  </w:r>
                </w:p>
              </w:tc>
              <w:tc>
                <w:tcPr>
                  <w:tcW w:w="1524" w:type="dxa"/>
                  <w:tcBorders>
                    <w:left w:val="double" w:sz="4" w:space="0" w:color="auto"/>
                  </w:tcBorders>
                  <w:vAlign w:val="center"/>
                </w:tcPr>
                <w:p w14:paraId="2023045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4,470</w:t>
                  </w:r>
                  <w:r w:rsidRPr="000635BC">
                    <w:rPr>
                      <w:rFonts w:ascii="ＭＳ ゴシック" w:eastAsia="ＭＳ ゴシック" w:hAnsi="ＭＳ ゴシック" w:hint="eastAsia"/>
                      <w:sz w:val="16"/>
                      <w:szCs w:val="18"/>
                      <w:vertAlign w:val="superscript"/>
                    </w:rPr>
                    <w:t>※</w:t>
                  </w:r>
                </w:p>
              </w:tc>
              <w:tc>
                <w:tcPr>
                  <w:tcW w:w="1134" w:type="dxa"/>
                  <w:tcBorders>
                    <w:left w:val="double" w:sz="4" w:space="0" w:color="auto"/>
                  </w:tcBorders>
                  <w:vAlign w:val="center"/>
                </w:tcPr>
                <w:p w14:paraId="7A6ABE78"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4,735</w:t>
                  </w:r>
                </w:p>
              </w:tc>
              <w:tc>
                <w:tcPr>
                  <w:tcW w:w="1134" w:type="dxa"/>
                  <w:tcBorders>
                    <w:left w:val="double" w:sz="4" w:space="0" w:color="auto"/>
                  </w:tcBorders>
                  <w:vAlign w:val="center"/>
                </w:tcPr>
                <w:p w14:paraId="55735A0C" w14:textId="3BDB85C1" w:rsidR="008D5785" w:rsidRPr="000635BC" w:rsidRDefault="000C66DA" w:rsidP="008D5785">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3,691</w:t>
                  </w:r>
                </w:p>
              </w:tc>
            </w:tr>
          </w:tbl>
          <w:p w14:paraId="3A231F1E" w14:textId="45ADA662" w:rsidR="002925F0" w:rsidRPr="000635BC" w:rsidRDefault="002925F0" w:rsidP="00C161FE">
            <w:pPr>
              <w:spacing w:line="280" w:lineRule="exact"/>
              <w:ind w:leftChars="18" w:left="38"/>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R02年度：新型コロナウイルス感染症拡大防止のために、2</w:t>
            </w:r>
            <w:r w:rsidRPr="000635BC">
              <w:rPr>
                <w:rFonts w:ascii="ＭＳ ゴシック" w:eastAsia="ＭＳ ゴシック" w:hAnsi="ＭＳ ゴシック"/>
                <w:kern w:val="0"/>
                <w:sz w:val="16"/>
                <w:szCs w:val="18"/>
              </w:rPr>
              <w:t>5</w:t>
            </w:r>
            <w:r w:rsidRPr="000635BC">
              <w:rPr>
                <w:rFonts w:ascii="ＭＳ ゴシック" w:eastAsia="ＭＳ ゴシック" w:hAnsi="ＭＳ ゴシック" w:hint="eastAsia"/>
                <w:kern w:val="0"/>
                <w:sz w:val="16"/>
                <w:szCs w:val="18"/>
              </w:rPr>
              <w:t>団体以上（1,8</w:t>
            </w:r>
            <w:r w:rsidRPr="000635BC">
              <w:rPr>
                <w:rFonts w:ascii="ＭＳ ゴシック" w:eastAsia="ＭＳ ゴシック" w:hAnsi="ＭＳ ゴシック"/>
                <w:kern w:val="0"/>
                <w:sz w:val="16"/>
                <w:szCs w:val="18"/>
              </w:rPr>
              <w:t>00</w:t>
            </w:r>
            <w:r w:rsidRPr="000635BC">
              <w:rPr>
                <w:rFonts w:ascii="ＭＳ ゴシック" w:eastAsia="ＭＳ ゴシック" w:hAnsi="ＭＳ ゴシック" w:hint="eastAsia"/>
                <w:kern w:val="0"/>
                <w:sz w:val="16"/>
                <w:szCs w:val="18"/>
              </w:rPr>
              <w:t>人以上）の見学が中止となった。</w:t>
            </w:r>
            <w:r w:rsidR="00F67DE2">
              <w:rPr>
                <w:rFonts w:ascii="ＭＳ ゴシック" w:eastAsia="ＭＳ ゴシック" w:hAnsi="ＭＳ ゴシック"/>
                <w:kern w:val="0"/>
                <w:sz w:val="16"/>
                <w:szCs w:val="18"/>
              </w:rPr>
              <w:br/>
            </w:r>
          </w:p>
        </w:tc>
      </w:tr>
      <w:tr w:rsidR="00572925" w:rsidRPr="000635BC" w14:paraId="28DE6B74" w14:textId="77777777" w:rsidTr="001B59F9">
        <w:trPr>
          <w:trHeight w:val="256"/>
        </w:trPr>
        <w:tc>
          <w:tcPr>
            <w:tcW w:w="2547" w:type="dxa"/>
            <w:vMerge/>
            <w:tcBorders>
              <w:top w:val="dotted" w:sz="4" w:space="0" w:color="auto"/>
              <w:bottom w:val="dotted" w:sz="4" w:space="0" w:color="auto"/>
            </w:tcBorders>
          </w:tcPr>
          <w:p w14:paraId="39C29EE6" w14:textId="77777777" w:rsidR="002925F0" w:rsidRPr="000635BC" w:rsidRDefault="002925F0" w:rsidP="00C161FE">
            <w:pPr>
              <w:spacing w:line="200" w:lineRule="exact"/>
              <w:rPr>
                <w:rFonts w:ascii="ＭＳ ゴシック" w:eastAsia="ＭＳ ゴシック" w:hAnsi="ＭＳ ゴシック"/>
                <w:b/>
                <w:kern w:val="0"/>
                <w:sz w:val="16"/>
                <w:szCs w:val="20"/>
              </w:rPr>
            </w:pPr>
            <w:bookmarkStart w:id="57" w:name="細目31" w:colFirst="2" w:colLast="2"/>
          </w:p>
        </w:tc>
        <w:tc>
          <w:tcPr>
            <w:tcW w:w="2551" w:type="dxa"/>
            <w:tcBorders>
              <w:top w:val="dotted" w:sz="4" w:space="0" w:color="auto"/>
              <w:bottom w:val="dotted" w:sz="4" w:space="0" w:color="auto"/>
            </w:tcBorders>
          </w:tcPr>
          <w:p w14:paraId="7A56B7FD"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研究所が有する技術・機材・施設等の資源の活用</w:t>
            </w:r>
          </w:p>
        </w:tc>
        <w:tc>
          <w:tcPr>
            <w:tcW w:w="10348" w:type="dxa"/>
            <w:tcBorders>
              <w:top w:val="dotted" w:sz="4" w:space="0" w:color="auto"/>
              <w:bottom w:val="dotted" w:sz="4" w:space="0" w:color="auto"/>
            </w:tcBorders>
            <w:vAlign w:val="center"/>
          </w:tcPr>
          <w:p w14:paraId="6BDD6E54" w14:textId="78670551" w:rsidR="002925F0" w:rsidRPr="000635BC" w:rsidRDefault="002925F0" w:rsidP="007F38E9">
            <w:pPr>
              <w:spacing w:line="220" w:lineRule="exact"/>
              <w:rPr>
                <w:rFonts w:ascii="ＭＳ ゴシック" w:eastAsia="ＭＳ ゴシック" w:hAnsi="ＭＳ ゴシック"/>
                <w:kern w:val="0"/>
                <w:sz w:val="16"/>
                <w:szCs w:val="20"/>
              </w:rPr>
            </w:pPr>
            <w:hyperlink w:anchor="細目31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研究所が有する技術・機材・施設等の資源の活用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細目31</w:t>
            </w:r>
            <w:r w:rsidRPr="000635BC">
              <w:rPr>
                <w:rFonts w:ascii="ＭＳ ゴシック" w:eastAsia="ＭＳ ゴシック" w:hAnsi="ＭＳ ゴシック"/>
                <w:kern w:val="0"/>
                <w:sz w:val="18"/>
                <w:szCs w:val="20"/>
                <w:u w:val="single"/>
              </w:rPr>
              <w:t>）</w:t>
            </w:r>
          </w:p>
        </w:tc>
      </w:tr>
      <w:bookmarkEnd w:id="57"/>
      <w:tr w:rsidR="00572925" w:rsidRPr="000635BC" w14:paraId="31AA71E7" w14:textId="77777777" w:rsidTr="001B59F9">
        <w:trPr>
          <w:trHeight w:val="2239"/>
        </w:trPr>
        <w:tc>
          <w:tcPr>
            <w:tcW w:w="2547" w:type="dxa"/>
            <w:vMerge/>
            <w:tcBorders>
              <w:top w:val="dotted" w:sz="4" w:space="0" w:color="auto"/>
              <w:bottom w:val="dotted" w:sz="4" w:space="0" w:color="auto"/>
            </w:tcBorders>
          </w:tcPr>
          <w:p w14:paraId="77CCFA02" w14:textId="77777777" w:rsidR="002925F0" w:rsidRPr="000635BC" w:rsidRDefault="002925F0" w:rsidP="00C161FE">
            <w:pPr>
              <w:spacing w:line="200" w:lineRule="exact"/>
              <w:rPr>
                <w:rFonts w:ascii="ＭＳ ゴシック" w:eastAsia="ＭＳ ゴシック" w:hAnsi="ＭＳ ゴシック"/>
                <w:kern w:val="0"/>
                <w:sz w:val="18"/>
                <w:szCs w:val="20"/>
              </w:rPr>
            </w:pPr>
          </w:p>
        </w:tc>
        <w:tc>
          <w:tcPr>
            <w:tcW w:w="2551" w:type="dxa"/>
            <w:tcBorders>
              <w:top w:val="dotted" w:sz="4" w:space="0" w:color="auto"/>
              <w:bottom w:val="dotted" w:sz="4" w:space="0" w:color="auto"/>
            </w:tcBorders>
          </w:tcPr>
          <w:p w14:paraId="0DA019C3"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研究所が有する技術・施設・試料等の提供や資料の貸出等を行う。</w:t>
            </w:r>
          </w:p>
        </w:tc>
        <w:tc>
          <w:tcPr>
            <w:tcW w:w="10348" w:type="dxa"/>
            <w:tcBorders>
              <w:top w:val="dotted" w:sz="4" w:space="0" w:color="auto"/>
              <w:bottom w:val="dotted" w:sz="4" w:space="0" w:color="auto"/>
            </w:tcBorders>
          </w:tcPr>
          <w:p w14:paraId="52090B35" w14:textId="462F6072"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●学校関係者や市民団体等へ技術・施設・試料等を提供した（</w:t>
            </w:r>
            <w:r w:rsidR="005D3CA0">
              <w:rPr>
                <w:rFonts w:ascii="ＭＳ ゴシック" w:eastAsia="ＭＳ ゴシック" w:hAnsi="ＭＳ ゴシック" w:hint="eastAsia"/>
                <w:kern w:val="0"/>
                <w:sz w:val="18"/>
                <w:szCs w:val="18"/>
              </w:rPr>
              <w:t>７</w:t>
            </w:r>
            <w:r w:rsidRPr="00955B4D">
              <w:rPr>
                <w:rFonts w:ascii="ＭＳ ゴシック" w:eastAsia="ＭＳ ゴシック" w:hAnsi="ＭＳ ゴシック" w:hint="eastAsia"/>
                <w:kern w:val="0"/>
                <w:sz w:val="18"/>
                <w:szCs w:val="18"/>
              </w:rPr>
              <w:t>件）。</w:t>
            </w:r>
          </w:p>
          <w:p w14:paraId="5C45BFB0" w14:textId="2293CD62" w:rsidR="002F547A" w:rsidRPr="00955B4D" w:rsidRDefault="002925F0" w:rsidP="00955B4D">
            <w:pPr>
              <w:autoSpaceDE w:val="0"/>
              <w:autoSpaceDN w:val="0"/>
              <w:spacing w:line="240" w:lineRule="exact"/>
              <w:ind w:left="180" w:hangingChars="100" w:hanging="180"/>
              <w:rPr>
                <w:rFonts w:ascii="ＭＳ ゴシック" w:eastAsia="ＭＳ ゴシック" w:hAnsi="ＭＳ ゴシック"/>
                <w:b/>
                <w:sz w:val="18"/>
                <w:szCs w:val="16"/>
                <w:shd w:val="pct15" w:color="auto" w:fill="FFFFFF"/>
              </w:rPr>
            </w:pPr>
            <w:r w:rsidRPr="00955B4D">
              <w:rPr>
                <w:rFonts w:ascii="ＭＳ ゴシック" w:eastAsia="ＭＳ ゴシック" w:hAnsi="ＭＳ ゴシック" w:hint="eastAsia"/>
                <w:kern w:val="0"/>
                <w:sz w:val="18"/>
                <w:szCs w:val="18"/>
              </w:rPr>
              <w:t>●研究所が有する昆虫の観察用具等</w:t>
            </w:r>
            <w:r w:rsidR="00955B4D">
              <w:rPr>
                <w:rFonts w:ascii="ＭＳ ゴシック" w:eastAsia="ＭＳ ゴシック" w:hAnsi="ＭＳ ゴシック" w:hint="eastAsia"/>
                <w:kern w:val="0"/>
                <w:sz w:val="18"/>
                <w:szCs w:val="18"/>
              </w:rPr>
              <w:t>の貸出を行った（</w:t>
            </w:r>
            <w:r w:rsidR="005D3CA0">
              <w:rPr>
                <w:rFonts w:ascii="ＭＳ ゴシック" w:eastAsia="ＭＳ ゴシック" w:hAnsi="ＭＳ ゴシック" w:hint="eastAsia"/>
                <w:kern w:val="0"/>
                <w:sz w:val="18"/>
                <w:szCs w:val="18"/>
              </w:rPr>
              <w:t>２</w:t>
            </w:r>
            <w:r w:rsidR="00955B4D">
              <w:rPr>
                <w:rFonts w:ascii="ＭＳ ゴシック" w:eastAsia="ＭＳ ゴシック" w:hAnsi="ＭＳ ゴシック" w:hint="eastAsia"/>
                <w:kern w:val="0"/>
                <w:sz w:val="18"/>
                <w:szCs w:val="18"/>
              </w:rPr>
              <w:t>件）</w:t>
            </w:r>
            <w:r w:rsidRPr="00955B4D">
              <w:rPr>
                <w:rFonts w:ascii="ＭＳ ゴシック" w:eastAsia="ＭＳ ゴシック" w:hAnsi="ＭＳ ゴシック" w:hint="eastAsia"/>
                <w:kern w:val="0"/>
                <w:sz w:val="18"/>
                <w:szCs w:val="18"/>
              </w:rPr>
              <w:t>。</w:t>
            </w:r>
          </w:p>
          <w:p w14:paraId="51F4851C" w14:textId="78CA8868" w:rsidR="00A204D7" w:rsidRPr="000635BC" w:rsidRDefault="00A204D7" w:rsidP="00A204D7">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地域生物多様性増進法（令和</w:t>
            </w:r>
            <w:r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日施行）が制定され、自然共生サイト制度が法的枠組みに組み込ま</w:t>
            </w:r>
            <w:r w:rsidRPr="000635BC">
              <w:rPr>
                <w:rFonts w:ascii="ＭＳ ゴシック" w:eastAsia="ＭＳ ゴシック" w:hAnsi="ＭＳ ゴシック" w:hint="eastAsia"/>
                <w:kern w:val="0"/>
                <w:sz w:val="18"/>
                <w:szCs w:val="18"/>
              </w:rPr>
              <w:t>れたため、同法に基づく</w:t>
            </w:r>
            <w:r w:rsidRPr="000635BC">
              <w:rPr>
                <w:rFonts w:ascii="ＭＳ ゴシック" w:eastAsia="ＭＳ ゴシック" w:hAnsi="ＭＳ ゴシック"/>
                <w:kern w:val="0"/>
                <w:sz w:val="18"/>
                <w:szCs w:val="18"/>
              </w:rPr>
              <w:t>増進活動実施計画</w:t>
            </w:r>
            <w:r w:rsidRPr="000635BC">
              <w:rPr>
                <w:rFonts w:ascii="ＭＳ ゴシック" w:eastAsia="ＭＳ ゴシック" w:hAnsi="ＭＳ ゴシック" w:hint="eastAsia"/>
                <w:kern w:val="0"/>
                <w:sz w:val="18"/>
                <w:szCs w:val="18"/>
              </w:rPr>
              <w:t>を提出し、新制度の</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自然共生サイト</w:t>
            </w:r>
            <w:r w:rsidR="00436E9D" w:rsidRPr="000635BC">
              <w:rPr>
                <w:rFonts w:ascii="ＭＳ ゴシック" w:eastAsia="ＭＳ ゴシック" w:hAnsi="ＭＳ ゴシック" w:hint="eastAsia"/>
                <w:kern w:val="0"/>
                <w:sz w:val="16"/>
                <w:szCs w:val="18"/>
                <w:vertAlign w:val="superscript"/>
              </w:rPr>
              <w:t>※</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として本部・環境と食農の技術センター及び生物多様性センターが</w:t>
            </w:r>
            <w:r w:rsidR="00436E9D" w:rsidRPr="000635BC">
              <w:rPr>
                <w:rFonts w:ascii="ＭＳ ゴシック" w:eastAsia="ＭＳ ゴシック" w:hAnsi="ＭＳ ゴシック" w:hint="eastAsia"/>
                <w:kern w:val="0"/>
                <w:sz w:val="18"/>
                <w:szCs w:val="18"/>
              </w:rPr>
              <w:t>改めて</w:t>
            </w:r>
            <w:r w:rsidRPr="000635BC">
              <w:rPr>
                <w:rFonts w:ascii="ＭＳ ゴシック" w:eastAsia="ＭＳ ゴシック" w:hAnsi="ＭＳ ゴシック" w:hint="eastAsia"/>
                <w:kern w:val="0"/>
                <w:sz w:val="18"/>
                <w:szCs w:val="18"/>
              </w:rPr>
              <w:t>認定された</w:t>
            </w:r>
            <w:r w:rsidR="00436E9D" w:rsidRPr="000635BC">
              <w:rPr>
                <w:rFonts w:ascii="ＭＳ ゴシック" w:eastAsia="ＭＳ ゴシック" w:hAnsi="ＭＳ ゴシック" w:hint="eastAsia"/>
                <w:kern w:val="0"/>
                <w:sz w:val="18"/>
                <w:szCs w:val="18"/>
              </w:rPr>
              <w:t>。</w:t>
            </w:r>
          </w:p>
          <w:p w14:paraId="7CB52DDD" w14:textId="0F63A61D" w:rsidR="00436E9D" w:rsidRPr="000635BC" w:rsidRDefault="00436E9D" w:rsidP="00436E9D">
            <w:pPr>
              <w:autoSpaceDE w:val="0"/>
              <w:autoSpaceDN w:val="0"/>
              <w:spacing w:line="240" w:lineRule="exact"/>
              <w:ind w:left="320" w:hangingChars="200" w:hanging="32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 xml:space="preserve">　　※</w:t>
            </w:r>
            <w:r w:rsidRPr="000635BC">
              <w:rPr>
                <w:rFonts w:ascii="ＭＳ ゴシック" w:eastAsia="ＭＳ ゴシック" w:hAnsi="ＭＳ ゴシック" w:hint="eastAsia"/>
                <w:kern w:val="0"/>
                <w:sz w:val="16"/>
                <w:szCs w:val="18"/>
              </w:rPr>
              <w:t>旧制度では、生物多様性の保全が図られている区域を環境省が認定する制度であったが、新制度では、同区域に加え、</w:t>
            </w:r>
            <w:r w:rsidRPr="000635BC">
              <w:rPr>
                <w:rFonts w:ascii="ＭＳ ゴシック" w:eastAsia="ＭＳ ゴシック" w:hAnsi="ＭＳ ゴシック"/>
                <w:kern w:val="0"/>
                <w:sz w:val="16"/>
                <w:szCs w:val="18"/>
              </w:rPr>
              <w:t>地域生物多様性増進法に基づき認定された実施計画の実施区域も</w:t>
            </w:r>
            <w:r w:rsidRPr="000635BC">
              <w:rPr>
                <w:rFonts w:ascii="ＭＳ ゴシック" w:eastAsia="ＭＳ ゴシック" w:hAnsi="ＭＳ ゴシック" w:hint="eastAsia"/>
                <w:kern w:val="0"/>
                <w:sz w:val="16"/>
                <w:szCs w:val="18"/>
              </w:rPr>
              <w:t>含まれ、主務大臣</w:t>
            </w:r>
            <w:r w:rsidRPr="000635BC">
              <w:rPr>
                <w:rFonts w:ascii="ＭＳ ゴシック" w:eastAsia="ＭＳ ゴシック" w:hAnsi="ＭＳ ゴシック"/>
                <w:kern w:val="0"/>
                <w:sz w:val="16"/>
                <w:szCs w:val="18"/>
              </w:rPr>
              <w:t>（環境大臣、農林水産大臣及び国土交通大臣）</w:t>
            </w:r>
            <w:r w:rsidRPr="000635BC">
              <w:rPr>
                <w:rFonts w:ascii="ＭＳ ゴシック" w:eastAsia="ＭＳ ゴシック" w:hAnsi="ＭＳ ゴシック" w:hint="eastAsia"/>
                <w:kern w:val="0"/>
                <w:sz w:val="16"/>
                <w:szCs w:val="18"/>
              </w:rPr>
              <w:t>が認定する制度となった。</w:t>
            </w:r>
          </w:p>
          <w:p w14:paraId="6F7CD3C6" w14:textId="77777777" w:rsidR="00F67DE2" w:rsidRDefault="00F35F9D" w:rsidP="00F67DE2">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●本部・環境と食農の技術センターの自然共生サイト認定エリアにおいて、民間資金（黒田緑化財団）を活用して植樹を行い、里山エリアを整備した。</w:t>
            </w:r>
          </w:p>
          <w:p w14:paraId="318E0D8C" w14:textId="0474D713" w:rsidR="00F67DE2" w:rsidRPr="00F67DE2" w:rsidRDefault="00F67DE2" w:rsidP="00F67DE2">
            <w:pPr>
              <w:autoSpaceDE w:val="0"/>
              <w:autoSpaceDN w:val="0"/>
              <w:spacing w:line="240" w:lineRule="exact"/>
              <w:ind w:left="180" w:hangingChars="100" w:hanging="180"/>
              <w:rPr>
                <w:rFonts w:ascii="ＭＳ ゴシック" w:eastAsia="ＭＳ ゴシック" w:hAnsi="ＭＳ ゴシック"/>
                <w:kern w:val="0"/>
                <w:sz w:val="18"/>
                <w:szCs w:val="18"/>
              </w:rPr>
            </w:pPr>
          </w:p>
        </w:tc>
      </w:tr>
      <w:tr w:rsidR="00572925" w:rsidRPr="000635BC" w14:paraId="3C683267" w14:textId="77777777" w:rsidTr="001B59F9">
        <w:trPr>
          <w:trHeight w:val="1928"/>
        </w:trPr>
        <w:tc>
          <w:tcPr>
            <w:tcW w:w="2547" w:type="dxa"/>
            <w:tcBorders>
              <w:top w:val="dotted" w:sz="4" w:space="0" w:color="auto"/>
              <w:bottom w:val="dotted" w:sz="4" w:space="0" w:color="auto"/>
            </w:tcBorders>
          </w:tcPr>
          <w:p w14:paraId="26DC7FFC"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【数値目標７】</w:t>
            </w:r>
          </w:p>
          <w:p w14:paraId="74269D04" w14:textId="77777777" w:rsidR="002925F0" w:rsidRPr="000635BC" w:rsidRDefault="002925F0" w:rsidP="00C161FE">
            <w:pPr>
              <w:spacing w:line="20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地域社会への貢献活動の実施件数を中期目標期間の合計で280</w:t>
            </w:r>
            <w:r w:rsidRPr="000635BC">
              <w:rPr>
                <w:rFonts w:ascii="ＭＳ ゴシック" w:eastAsia="ＭＳ ゴシック" w:hAnsi="ＭＳ ゴシック"/>
                <w:b/>
                <w:kern w:val="0"/>
                <w:sz w:val="16"/>
                <w:szCs w:val="20"/>
              </w:rPr>
              <w:t>件以上。</w:t>
            </w:r>
          </w:p>
        </w:tc>
        <w:tc>
          <w:tcPr>
            <w:tcW w:w="2551" w:type="dxa"/>
            <w:tcBorders>
              <w:top w:val="dotted" w:sz="4" w:space="0" w:color="auto"/>
              <w:bottom w:val="dotted" w:sz="4" w:space="0" w:color="auto"/>
            </w:tcBorders>
          </w:tcPr>
          <w:p w14:paraId="4B54755C"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332" w:type="dxa"/>
              <w:tblLayout w:type="fixed"/>
              <w:tblCellMar>
                <w:left w:w="0" w:type="dxa"/>
                <w:right w:w="0" w:type="dxa"/>
              </w:tblCellMar>
              <w:tblLook w:val="04A0" w:firstRow="1" w:lastRow="0" w:firstColumn="1" w:lastColumn="0" w:noHBand="0" w:noVBand="1"/>
            </w:tblPr>
            <w:tblGrid>
              <w:gridCol w:w="216"/>
              <w:gridCol w:w="1092"/>
              <w:gridCol w:w="1024"/>
            </w:tblGrid>
            <w:tr w:rsidR="00572925" w:rsidRPr="000635BC" w14:paraId="1254ACEF" w14:textId="77777777" w:rsidTr="00C161FE">
              <w:trPr>
                <w:trHeight w:val="267"/>
              </w:trPr>
              <w:tc>
                <w:tcPr>
                  <w:tcW w:w="216" w:type="dxa"/>
                  <w:vAlign w:val="center"/>
                </w:tcPr>
                <w:p w14:paraId="0227359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92" w:type="dxa"/>
                  <w:vAlign w:val="center"/>
                </w:tcPr>
                <w:p w14:paraId="353EF22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4" w:type="dxa"/>
                  <w:vAlign w:val="center"/>
                </w:tcPr>
                <w:p w14:paraId="4ADC093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765ABEBF" w14:textId="2FF61F5F" w:rsidR="002925F0" w:rsidRPr="000635BC" w:rsidRDefault="001A3FCE"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6CB31FEC" w14:textId="77777777" w:rsidTr="00C161FE">
              <w:trPr>
                <w:trHeight w:val="811"/>
              </w:trPr>
              <w:tc>
                <w:tcPr>
                  <w:tcW w:w="216" w:type="dxa"/>
                  <w:vAlign w:val="center"/>
                </w:tcPr>
                <w:p w14:paraId="557B16E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７</w:t>
                  </w:r>
                </w:p>
              </w:tc>
              <w:tc>
                <w:tcPr>
                  <w:tcW w:w="1092" w:type="dxa"/>
                  <w:vAlign w:val="center"/>
                </w:tcPr>
                <w:p w14:paraId="6E2B7496"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地域社会への</w:t>
                  </w:r>
                </w:p>
                <w:p w14:paraId="14248D50"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貢献活動の</w:t>
                  </w:r>
                </w:p>
                <w:p w14:paraId="594E026A"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実施件数</w:t>
                  </w:r>
                </w:p>
              </w:tc>
              <w:tc>
                <w:tcPr>
                  <w:tcW w:w="1024" w:type="dxa"/>
                  <w:vAlign w:val="center"/>
                </w:tcPr>
                <w:p w14:paraId="20BF79DF"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7</w:t>
                  </w:r>
                  <w:r w:rsidRPr="000635BC">
                    <w:rPr>
                      <w:rFonts w:ascii="ＭＳ ゴシック" w:eastAsia="ＭＳ ゴシック" w:hAnsi="ＭＳ ゴシック"/>
                      <w:kern w:val="0"/>
                      <w:sz w:val="14"/>
                      <w:szCs w:val="14"/>
                    </w:rPr>
                    <w:t>0件以上</w:t>
                  </w:r>
                </w:p>
              </w:tc>
            </w:tr>
          </w:tbl>
          <w:p w14:paraId="2EDC9E9E" w14:textId="77777777" w:rsidR="002925F0" w:rsidRPr="000635BC" w:rsidRDefault="002925F0" w:rsidP="00C161FE">
            <w:pPr>
              <w:spacing w:line="200" w:lineRule="exact"/>
              <w:rPr>
                <w:rFonts w:ascii="ＭＳ ゴシック" w:eastAsia="ＭＳ ゴシック" w:hAnsi="ＭＳ ゴシック"/>
                <w:kern w:val="0"/>
                <w:sz w:val="16"/>
                <w:szCs w:val="14"/>
              </w:rPr>
            </w:pPr>
          </w:p>
        </w:tc>
        <w:tc>
          <w:tcPr>
            <w:tcW w:w="10348" w:type="dxa"/>
            <w:tcBorders>
              <w:top w:val="dotted" w:sz="4" w:space="0" w:color="auto"/>
              <w:bottom w:val="dotted" w:sz="4" w:space="0" w:color="auto"/>
            </w:tcBorders>
          </w:tcPr>
          <w:p w14:paraId="60BDCCDE" w14:textId="1B3AE585" w:rsidR="002925F0" w:rsidRPr="000635BC" w:rsidRDefault="002925F0" w:rsidP="00336A81">
            <w:pPr>
              <w:spacing w:line="240" w:lineRule="exact"/>
              <w:jc w:val="lef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"細目32h"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58" w:name="細目32"/>
            <w:r w:rsidRPr="000635BC">
              <w:rPr>
                <w:rStyle w:val="af5"/>
                <w:rFonts w:ascii="ＭＳ ゴシック" w:eastAsia="ＭＳ ゴシック" w:hAnsi="ＭＳ ゴシック" w:hint="eastAsia"/>
                <w:b/>
                <w:color w:val="auto"/>
                <w:kern w:val="0"/>
                <w:sz w:val="18"/>
                <w:szCs w:val="18"/>
              </w:rPr>
              <w:t>【数値目標７】</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細目32</w:t>
            </w:r>
            <w:r w:rsidRPr="000635BC">
              <w:rPr>
                <w:rFonts w:ascii="ＭＳ ゴシック" w:eastAsia="ＭＳ ゴシック" w:hAnsi="ＭＳ ゴシック"/>
                <w:kern w:val="0"/>
                <w:sz w:val="18"/>
                <w:szCs w:val="20"/>
                <w:u w:val="single"/>
              </w:rPr>
              <w:t>）</w:t>
            </w:r>
            <w:bookmarkEnd w:id="58"/>
          </w:p>
          <w:p w14:paraId="6C6946B3" w14:textId="7CC8DD65" w:rsidR="002925F0" w:rsidRPr="000635BC" w:rsidRDefault="001A3FCE" w:rsidP="00C161FE">
            <w:pPr>
              <w:spacing w:line="240" w:lineRule="exact"/>
              <w:ind w:firstLineChars="100" w:firstLine="181"/>
              <w:jc w:val="left"/>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年度における地域社会への貢献活動の実施件数：70</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p w14:paraId="1DCA2A01" w14:textId="77777777" w:rsidR="002925F0" w:rsidRPr="000635BC" w:rsidRDefault="002925F0" w:rsidP="00C161FE">
            <w:pPr>
              <w:spacing w:line="220" w:lineRule="exact"/>
              <w:ind w:left="160" w:hangingChars="100" w:hanging="160"/>
              <w:rPr>
                <w:rFonts w:ascii="ＭＳ ゴシック" w:eastAsia="ＭＳ ゴシック" w:hAnsi="ＭＳ ゴシック"/>
                <w:kern w:val="0"/>
                <w:sz w:val="16"/>
                <w:szCs w:val="16"/>
              </w:rPr>
            </w:pP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6594E4C9" w14:textId="17DBA6EB" w:rsidTr="00AB3FB2">
              <w:trPr>
                <w:trHeight w:val="170"/>
              </w:trPr>
              <w:tc>
                <w:tcPr>
                  <w:tcW w:w="624" w:type="dxa"/>
                  <w:tcBorders>
                    <w:right w:val="double" w:sz="4" w:space="0" w:color="auto"/>
                  </w:tcBorders>
                  <w:tcMar>
                    <w:left w:w="0" w:type="dxa"/>
                    <w:right w:w="0" w:type="dxa"/>
                  </w:tcMar>
                  <w:vAlign w:val="center"/>
                </w:tcPr>
                <w:p w14:paraId="6FBA2E45"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p>
              </w:tc>
              <w:tc>
                <w:tcPr>
                  <w:tcW w:w="992" w:type="dxa"/>
                  <w:tcBorders>
                    <w:left w:val="double" w:sz="4" w:space="0" w:color="auto"/>
                  </w:tcBorders>
                  <w:vAlign w:val="center"/>
                </w:tcPr>
                <w:p w14:paraId="548DF8F6"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92" w:type="dxa"/>
                  <w:tcBorders>
                    <w:left w:val="double" w:sz="4" w:space="0" w:color="auto"/>
                  </w:tcBorders>
                </w:tcPr>
                <w:p w14:paraId="609F3D57" w14:textId="2713E575"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572925" w:rsidRPr="000635BC" w14:paraId="0E7FEA09" w14:textId="580126BE" w:rsidTr="00AB3FB2">
              <w:trPr>
                <w:trHeight w:val="170"/>
              </w:trPr>
              <w:tc>
                <w:tcPr>
                  <w:tcW w:w="624" w:type="dxa"/>
                  <w:tcBorders>
                    <w:right w:val="double" w:sz="4" w:space="0" w:color="auto"/>
                  </w:tcBorders>
                  <w:tcMar>
                    <w:left w:w="0" w:type="dxa"/>
                    <w:right w:w="0" w:type="dxa"/>
                  </w:tcMar>
                  <w:vAlign w:val="center"/>
                </w:tcPr>
                <w:p w14:paraId="1C19D0AF"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件</w:t>
                  </w:r>
                </w:p>
              </w:tc>
              <w:tc>
                <w:tcPr>
                  <w:tcW w:w="992" w:type="dxa"/>
                  <w:tcBorders>
                    <w:left w:val="double" w:sz="4" w:space="0" w:color="auto"/>
                  </w:tcBorders>
                </w:tcPr>
                <w:p w14:paraId="25677F00" w14:textId="77777777" w:rsidR="00AB3FB2" w:rsidRPr="000635BC" w:rsidRDefault="00AB3FB2" w:rsidP="00C161FE">
                  <w:pPr>
                    <w:spacing w:line="240" w:lineRule="exact"/>
                    <w:jc w:val="center"/>
                    <w:rPr>
                      <w:rFonts w:ascii="ＭＳ ゴシック" w:eastAsia="ＭＳ ゴシック" w:hAnsi="ＭＳ ゴシック"/>
                      <w:kern w:val="0"/>
                      <w:sz w:val="18"/>
                      <w:szCs w:val="16"/>
                    </w:rPr>
                  </w:pPr>
                  <w:r w:rsidRPr="000635BC">
                    <w:rPr>
                      <w:rFonts w:ascii="ＭＳ ゴシック" w:eastAsia="ＭＳ ゴシック" w:hAnsi="ＭＳ ゴシック" w:hint="eastAsia"/>
                      <w:kern w:val="0"/>
                      <w:sz w:val="18"/>
                      <w:szCs w:val="16"/>
                    </w:rPr>
                    <w:t>7</w:t>
                  </w:r>
                  <w:r w:rsidRPr="000635BC">
                    <w:rPr>
                      <w:rFonts w:ascii="ＭＳ ゴシック" w:eastAsia="ＭＳ ゴシック" w:hAnsi="ＭＳ ゴシック"/>
                      <w:kern w:val="0"/>
                      <w:sz w:val="18"/>
                      <w:szCs w:val="16"/>
                    </w:rPr>
                    <w:t>2</w:t>
                  </w:r>
                </w:p>
              </w:tc>
              <w:tc>
                <w:tcPr>
                  <w:tcW w:w="992" w:type="dxa"/>
                  <w:tcBorders>
                    <w:left w:val="double" w:sz="4" w:space="0" w:color="auto"/>
                  </w:tcBorders>
                </w:tcPr>
                <w:p w14:paraId="3F3835B1" w14:textId="243B9A0E" w:rsidR="00AB3FB2" w:rsidRPr="000635BC" w:rsidRDefault="003D58EF" w:rsidP="00C161FE">
                  <w:pPr>
                    <w:spacing w:line="240" w:lineRule="exact"/>
                    <w:jc w:val="center"/>
                    <w:rPr>
                      <w:rFonts w:ascii="ＭＳ ゴシック" w:eastAsia="ＭＳ ゴシック" w:hAnsi="ＭＳ ゴシック"/>
                      <w:kern w:val="0"/>
                      <w:sz w:val="18"/>
                      <w:szCs w:val="16"/>
                    </w:rPr>
                  </w:pPr>
                  <w:r>
                    <w:rPr>
                      <w:rFonts w:ascii="ＭＳ ゴシック" w:eastAsia="ＭＳ ゴシック" w:hAnsi="ＭＳ ゴシック" w:hint="eastAsia"/>
                      <w:kern w:val="0"/>
                      <w:sz w:val="18"/>
                      <w:szCs w:val="16"/>
                    </w:rPr>
                    <w:t>80</w:t>
                  </w:r>
                </w:p>
              </w:tc>
            </w:tr>
          </w:tbl>
          <w:p w14:paraId="5C42163D" w14:textId="77777777" w:rsidR="002925F0" w:rsidRPr="000635BC" w:rsidRDefault="002925F0" w:rsidP="00C161FE">
            <w:pPr>
              <w:spacing w:line="240" w:lineRule="exact"/>
              <w:ind w:left="157" w:hangingChars="98" w:hanging="157"/>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6"/>
                <w:szCs w:val="16"/>
              </w:rPr>
              <w:t>第４期中期計画から始まった数値目標のため、</w:t>
            </w:r>
            <w:r w:rsidRPr="000635BC">
              <w:rPr>
                <w:rFonts w:ascii="ＭＳ ゴシック" w:eastAsia="ＭＳ ゴシック" w:hAnsi="ＭＳ ゴシック"/>
                <w:kern w:val="0"/>
                <w:sz w:val="16"/>
                <w:szCs w:val="16"/>
              </w:rPr>
              <w:t>R05年度以前のデータはなし</w:t>
            </w:r>
          </w:p>
          <w:p w14:paraId="6E5BFA20" w14:textId="77777777" w:rsidR="002925F0" w:rsidRPr="000635BC" w:rsidRDefault="002925F0" w:rsidP="00C161FE">
            <w:pPr>
              <w:spacing w:line="220" w:lineRule="exact"/>
              <w:rPr>
                <w:rFonts w:ascii="ＭＳ ゴシック" w:eastAsia="ＭＳ ゴシック" w:hAnsi="ＭＳ ゴシック"/>
                <w:kern w:val="0"/>
                <w:sz w:val="18"/>
                <w:szCs w:val="18"/>
              </w:rPr>
            </w:pPr>
          </w:p>
          <w:p w14:paraId="599780E7" w14:textId="688D86A1" w:rsidR="002925F0" w:rsidRPr="000635BC" w:rsidRDefault="002925F0" w:rsidP="00C161FE">
            <w:pPr>
              <w:spacing w:line="22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18"/>
              </w:rPr>
              <w:t>●地域社会への貢献活動</w:t>
            </w:r>
            <w:r w:rsidRPr="000635BC">
              <w:rPr>
                <w:rFonts w:ascii="ＭＳ ゴシック" w:eastAsia="ＭＳ ゴシック" w:hAnsi="ＭＳ ゴシック" w:hint="eastAsia"/>
                <w:kern w:val="0"/>
                <w:sz w:val="18"/>
                <w:szCs w:val="20"/>
              </w:rPr>
              <w:t>は</w:t>
            </w:r>
            <w:r w:rsidR="003D58EF">
              <w:rPr>
                <w:rFonts w:ascii="ＭＳ ゴシック" w:eastAsia="ＭＳ ゴシック" w:hAnsi="ＭＳ ゴシック" w:hint="eastAsia"/>
                <w:kern w:val="0"/>
                <w:sz w:val="18"/>
                <w:szCs w:val="20"/>
              </w:rPr>
              <w:t>80</w:t>
            </w:r>
            <w:r w:rsidRPr="000635BC">
              <w:rPr>
                <w:rFonts w:ascii="ＭＳ ゴシック" w:eastAsia="ＭＳ ゴシック" w:hAnsi="ＭＳ ゴシック" w:hint="eastAsia"/>
                <w:kern w:val="0"/>
                <w:sz w:val="18"/>
                <w:szCs w:val="20"/>
              </w:rPr>
              <w:t>件で、達成率は</w:t>
            </w:r>
            <w:r w:rsidRPr="000635BC">
              <w:rPr>
                <w:rFonts w:ascii="ＭＳ ゴシック" w:eastAsia="ＭＳ ゴシック" w:hAnsi="ＭＳ ゴシック"/>
                <w:kern w:val="0"/>
                <w:sz w:val="18"/>
                <w:szCs w:val="20"/>
              </w:rPr>
              <w:t>1</w:t>
            </w:r>
            <w:r w:rsidR="00F35F9D" w:rsidRPr="000635BC">
              <w:rPr>
                <w:rFonts w:ascii="ＭＳ ゴシック" w:eastAsia="ＭＳ ゴシック" w:hAnsi="ＭＳ ゴシック" w:hint="eastAsia"/>
                <w:kern w:val="0"/>
                <w:sz w:val="18"/>
                <w:szCs w:val="20"/>
              </w:rPr>
              <w:t>1</w:t>
            </w:r>
            <w:r w:rsidR="003D58EF">
              <w:rPr>
                <w:rFonts w:ascii="ＭＳ ゴシック" w:eastAsia="ＭＳ ゴシック" w:hAnsi="ＭＳ ゴシック" w:hint="eastAsia"/>
                <w:kern w:val="0"/>
                <w:sz w:val="18"/>
                <w:szCs w:val="20"/>
              </w:rPr>
              <w:t>4</w:t>
            </w:r>
            <w:r w:rsidR="00D633C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20"/>
              </w:rPr>
              <w:t>であった。</w:t>
            </w:r>
          </w:p>
          <w:p w14:paraId="243911AF" w14:textId="77777777" w:rsidR="002925F0" w:rsidRPr="000635BC" w:rsidRDefault="002925F0" w:rsidP="00C161FE">
            <w:pPr>
              <w:spacing w:line="220" w:lineRule="exact"/>
              <w:rPr>
                <w:rFonts w:ascii="ＭＳ ゴシック" w:eastAsia="ＭＳ ゴシック" w:hAnsi="ＭＳ ゴシック"/>
                <w:kern w:val="0"/>
                <w:sz w:val="18"/>
                <w:szCs w:val="20"/>
              </w:rPr>
            </w:pPr>
          </w:p>
        </w:tc>
      </w:tr>
      <w:tr w:rsidR="00572925" w:rsidRPr="000635BC" w14:paraId="3E1E393C" w14:textId="77777777" w:rsidTr="00C161FE">
        <w:trPr>
          <w:trHeight w:val="139"/>
        </w:trPr>
        <w:tc>
          <w:tcPr>
            <w:tcW w:w="2547" w:type="dxa"/>
            <w:tcBorders>
              <w:top w:val="dotted" w:sz="4" w:space="0" w:color="auto"/>
              <w:bottom w:val="dotted" w:sz="4" w:space="0" w:color="auto"/>
            </w:tcBorders>
            <w:vAlign w:val="center"/>
          </w:tcPr>
          <w:p w14:paraId="04626C5E" w14:textId="77777777" w:rsidR="002925F0" w:rsidRPr="000635BC" w:rsidRDefault="002925F0" w:rsidP="00C161FE">
            <w:pPr>
              <w:spacing w:line="240" w:lineRule="exact"/>
              <w:rPr>
                <w:rFonts w:ascii="ＭＳ ゴシック" w:eastAsia="ＭＳ ゴシック" w:hAnsi="ＭＳ ゴシック"/>
                <w:b/>
                <w:kern w:val="0"/>
                <w:sz w:val="16"/>
                <w:szCs w:val="20"/>
              </w:rPr>
            </w:pPr>
            <w:bookmarkStart w:id="59" w:name="細目33" w:colFirst="2" w:colLast="2"/>
            <w:r w:rsidRPr="000635BC">
              <w:rPr>
                <w:rFonts w:ascii="ＭＳ ゴシック" w:eastAsia="ＭＳ ゴシック" w:hAnsi="ＭＳ ゴシック" w:hint="eastAsia"/>
                <w:b/>
                <w:kern w:val="0"/>
                <w:sz w:val="16"/>
                <w:szCs w:val="20"/>
              </w:rPr>
              <w:t>② 府民への広報活動</w:t>
            </w:r>
          </w:p>
        </w:tc>
        <w:tc>
          <w:tcPr>
            <w:tcW w:w="2551" w:type="dxa"/>
            <w:tcBorders>
              <w:top w:val="dotted" w:sz="4" w:space="0" w:color="auto"/>
              <w:bottom w:val="dotted" w:sz="4" w:space="0" w:color="auto"/>
            </w:tcBorders>
            <w:vAlign w:val="center"/>
          </w:tcPr>
          <w:p w14:paraId="4EE4088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府民への広報活動</w:t>
            </w:r>
          </w:p>
        </w:tc>
        <w:tc>
          <w:tcPr>
            <w:tcW w:w="10348" w:type="dxa"/>
            <w:tcBorders>
              <w:top w:val="dotted" w:sz="4" w:space="0" w:color="auto"/>
              <w:bottom w:val="dotted" w:sz="4" w:space="0" w:color="auto"/>
            </w:tcBorders>
            <w:vAlign w:val="center"/>
          </w:tcPr>
          <w:p w14:paraId="1D28B7C1" w14:textId="3D83ECA5" w:rsidR="002925F0" w:rsidRPr="000635BC" w:rsidRDefault="002925F0" w:rsidP="00C161FE">
            <w:pPr>
              <w:spacing w:line="240" w:lineRule="exact"/>
              <w:rPr>
                <w:rFonts w:ascii="ＭＳ ゴシック" w:eastAsia="ＭＳ ゴシック" w:hAnsi="ＭＳ ゴシック"/>
                <w:kern w:val="0"/>
                <w:sz w:val="20"/>
                <w:szCs w:val="20"/>
              </w:rPr>
            </w:pPr>
            <w:hyperlink w:anchor="細目33h" w:history="1">
              <w:r w:rsidRPr="000635BC">
                <w:rPr>
                  <w:rStyle w:val="af5"/>
                  <w:rFonts w:ascii="ＭＳ ゴシック" w:eastAsia="ＭＳ ゴシック" w:hAnsi="ＭＳ ゴシック" w:hint="eastAsia"/>
                  <w:color w:val="auto"/>
                  <w:kern w:val="0"/>
                  <w:sz w:val="18"/>
                  <w:szCs w:val="20"/>
                </w:rPr>
                <w:t>② 府民への広報活動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3</w:t>
            </w:r>
            <w:r w:rsidRPr="000635BC">
              <w:rPr>
                <w:rFonts w:ascii="ＭＳ ゴシック" w:eastAsia="ＭＳ ゴシック" w:hAnsi="ＭＳ ゴシック" w:hint="eastAsia"/>
                <w:kern w:val="0"/>
                <w:sz w:val="18"/>
                <w:szCs w:val="20"/>
                <w:u w:val="single"/>
              </w:rPr>
              <w:t>3</w:t>
            </w:r>
            <w:r w:rsidRPr="000635BC">
              <w:rPr>
                <w:rFonts w:ascii="ＭＳ ゴシック" w:eastAsia="ＭＳ ゴシック" w:hAnsi="ＭＳ ゴシック"/>
                <w:kern w:val="0"/>
                <w:sz w:val="18"/>
                <w:szCs w:val="20"/>
                <w:u w:val="single"/>
              </w:rPr>
              <w:t>）</w:t>
            </w:r>
          </w:p>
        </w:tc>
      </w:tr>
      <w:bookmarkEnd w:id="59"/>
      <w:tr w:rsidR="00572925" w:rsidRPr="000635BC" w14:paraId="392D3DC1" w14:textId="77777777" w:rsidTr="00466DAE">
        <w:tc>
          <w:tcPr>
            <w:tcW w:w="2547" w:type="dxa"/>
            <w:tcBorders>
              <w:top w:val="dotted" w:sz="4" w:space="0" w:color="auto"/>
              <w:bottom w:val="single" w:sz="4" w:space="0" w:color="auto"/>
            </w:tcBorders>
          </w:tcPr>
          <w:p w14:paraId="28868FA3" w14:textId="47784676"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府民に身近な研究所となるよう、調査研究等の成果や各種情報を、</w:t>
            </w:r>
            <w:r w:rsidR="00562E9B">
              <w:rPr>
                <w:rFonts w:ascii="ＭＳ ゴシック" w:eastAsia="ＭＳ ゴシック" w:hAnsi="ＭＳ ゴシック" w:hint="eastAsia"/>
                <w:kern w:val="0"/>
                <w:sz w:val="16"/>
                <w:szCs w:val="14"/>
              </w:rPr>
              <w:t>ＳＮＳ</w:t>
            </w:r>
            <w:r w:rsidRPr="000635BC">
              <w:rPr>
                <w:rFonts w:ascii="ＭＳ ゴシック" w:eastAsia="ＭＳ ゴシック" w:hAnsi="ＭＳ ゴシック" w:hint="eastAsia"/>
                <w:kern w:val="0"/>
                <w:sz w:val="16"/>
                <w:szCs w:val="14"/>
              </w:rPr>
              <w:t>やホームページ等の電子媒体を活用するとともに、講習会、体験型イベント、企画展等の、府民参加型のプログラムを工夫したイベントを継続的に実施して、それぞれの対象者を意識した分かりやすい発信を行う。</w:t>
            </w:r>
          </w:p>
          <w:p w14:paraId="4D4115B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特に、大阪・関西万博や、そのインパクトを受けた万博以降の環境・社会・経済に資する研究成</w:t>
            </w:r>
            <w:r w:rsidRPr="000635BC">
              <w:rPr>
                <w:rFonts w:ascii="ＭＳ ゴシック" w:eastAsia="ＭＳ ゴシック" w:hAnsi="ＭＳ ゴシック" w:hint="eastAsia"/>
                <w:kern w:val="0"/>
                <w:sz w:val="16"/>
                <w:szCs w:val="14"/>
              </w:rPr>
              <w:lastRenderedPageBreak/>
              <w:t>果については、積極的に発信する。</w:t>
            </w:r>
          </w:p>
          <w:p w14:paraId="54EADB7B" w14:textId="77777777" w:rsidR="002925F0" w:rsidRPr="000635BC" w:rsidRDefault="002925F0" w:rsidP="00C161FE">
            <w:pPr>
              <w:spacing w:line="180" w:lineRule="exact"/>
              <w:ind w:firstLineChars="100" w:firstLine="160"/>
              <w:rPr>
                <w:rFonts w:ascii="ＭＳ ゴシック" w:eastAsia="ＭＳ ゴシック" w:hAnsi="ＭＳ ゴシック"/>
                <w:kern w:val="0"/>
                <w:sz w:val="16"/>
                <w:szCs w:val="14"/>
              </w:rPr>
            </w:pPr>
          </w:p>
          <w:p w14:paraId="50F2DAE5"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FC45B8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F8502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3283A5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95308C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8486B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31252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6BEB2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289BF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7F4556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7D483B"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848C3E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A90E8F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45EFFF"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14E02D"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DE916B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21806A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EC2F3C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80FEAD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5B1457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C3071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0F4499C" w14:textId="09BAE685" w:rsidR="002925F0" w:rsidRPr="000635BC" w:rsidRDefault="002925F0" w:rsidP="00C161FE">
            <w:pPr>
              <w:spacing w:line="180" w:lineRule="exact"/>
              <w:rPr>
                <w:rFonts w:ascii="ＭＳ ゴシック" w:eastAsia="ＭＳ ゴシック" w:hAnsi="ＭＳ ゴシック"/>
                <w:b/>
                <w:kern w:val="0"/>
                <w:sz w:val="16"/>
                <w:szCs w:val="14"/>
              </w:rPr>
            </w:pPr>
          </w:p>
          <w:p w14:paraId="57B1AD29" w14:textId="64C06EC5" w:rsidR="00A446BC" w:rsidRPr="000635BC" w:rsidRDefault="00A446BC" w:rsidP="00C161FE">
            <w:pPr>
              <w:spacing w:line="180" w:lineRule="exact"/>
              <w:rPr>
                <w:rFonts w:ascii="ＭＳ ゴシック" w:eastAsia="ＭＳ ゴシック" w:hAnsi="ＭＳ ゴシック"/>
                <w:b/>
                <w:kern w:val="0"/>
                <w:sz w:val="16"/>
                <w:szCs w:val="14"/>
              </w:rPr>
            </w:pPr>
          </w:p>
          <w:p w14:paraId="45667566" w14:textId="77777777" w:rsidR="00336A81" w:rsidRPr="000635BC" w:rsidRDefault="00336A81" w:rsidP="00C161FE">
            <w:pPr>
              <w:spacing w:line="180" w:lineRule="exact"/>
              <w:rPr>
                <w:rFonts w:ascii="ＭＳ ゴシック" w:eastAsia="ＭＳ ゴシック" w:hAnsi="ＭＳ ゴシック"/>
                <w:b/>
                <w:kern w:val="0"/>
                <w:sz w:val="16"/>
                <w:szCs w:val="14"/>
              </w:rPr>
            </w:pPr>
          </w:p>
          <w:p w14:paraId="76B8C55A" w14:textId="77777777" w:rsidR="002925F0" w:rsidRPr="000635BC" w:rsidRDefault="002925F0" w:rsidP="00C161FE">
            <w:pPr>
              <w:spacing w:line="18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【数値目標８】</w:t>
            </w:r>
          </w:p>
          <w:p w14:paraId="29780C2D" w14:textId="77777777" w:rsidR="002925F0" w:rsidRPr="000635BC" w:rsidRDefault="002925F0" w:rsidP="00C161FE">
            <w:pPr>
              <w:spacing w:line="180" w:lineRule="exact"/>
              <w:ind w:firstLineChars="100" w:firstLine="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報道資料の提供件数を中期目標期間の合計で</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8</w:t>
            </w:r>
            <w:r w:rsidRPr="000635BC">
              <w:rPr>
                <w:rFonts w:ascii="ＭＳ ゴシック" w:eastAsia="ＭＳ ゴシック" w:hAnsi="ＭＳ ゴシック"/>
                <w:b/>
                <w:kern w:val="0"/>
                <w:sz w:val="16"/>
                <w:szCs w:val="14"/>
              </w:rPr>
              <w:t>0件以上。</w:t>
            </w:r>
          </w:p>
          <w:p w14:paraId="7D77E533"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BA0C0F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17FC9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04197C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1F696BB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A570A9A" w14:textId="77777777" w:rsidR="002925F0" w:rsidRPr="000635BC" w:rsidRDefault="002925F0" w:rsidP="00C161FE">
            <w:pPr>
              <w:spacing w:line="180" w:lineRule="exact"/>
              <w:ind w:firstLineChars="100" w:firstLine="140"/>
              <w:rPr>
                <w:rFonts w:ascii="ＭＳ ゴシック" w:eastAsia="ＭＳ ゴシック" w:hAnsi="ＭＳ ゴシック"/>
                <w:kern w:val="0"/>
                <w:sz w:val="14"/>
                <w:szCs w:val="14"/>
              </w:rPr>
            </w:pPr>
          </w:p>
        </w:tc>
        <w:tc>
          <w:tcPr>
            <w:tcW w:w="2551" w:type="dxa"/>
            <w:tcBorders>
              <w:top w:val="dotted" w:sz="4" w:space="0" w:color="auto"/>
              <w:bottom w:val="single" w:sz="4" w:space="0" w:color="auto"/>
            </w:tcBorders>
          </w:tcPr>
          <w:p w14:paraId="40DD1DB0" w14:textId="4E641CA6" w:rsidR="002925F0" w:rsidRPr="000635BC" w:rsidRDefault="001A3FCE" w:rsidP="001A3FCE">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lastRenderedPageBreak/>
              <w:t>府民に身近な研究所となるよう、調査研究等の成果や各種情報はホームページやＳＮＳ等の電子媒体を活用した即時性・利便性の高い発信を行うほか、研究所シンポジウムをはじめ、講習会、体験型イベント、企画展等の府民参加型のプログラムを実施して、それぞれの対象者を意識したわかりやすい発信を行う。特に、大阪・関西万博やそのインパクトを受</w:t>
            </w:r>
            <w:r w:rsidRPr="000635BC">
              <w:rPr>
                <w:rFonts w:ascii="ＭＳ ゴシック" w:eastAsia="ＭＳ ゴシック" w:hAnsi="ＭＳ ゴシック" w:hint="eastAsia"/>
                <w:kern w:val="0"/>
                <w:sz w:val="16"/>
                <w:szCs w:val="16"/>
              </w:rPr>
              <w:lastRenderedPageBreak/>
              <w:t>けた環境・社会・経済に資する研究成果については、積極的に発信する。また、令和８</w:t>
            </w:r>
            <w:r w:rsidRPr="000635BC">
              <w:rPr>
                <w:rFonts w:ascii="ＭＳ ゴシック" w:eastAsia="ＭＳ ゴシック" w:hAnsi="ＭＳ ゴシック"/>
                <w:kern w:val="0"/>
                <w:sz w:val="16"/>
                <w:szCs w:val="16"/>
              </w:rPr>
              <w:t>年度に開催する「全国豊かな海づくり</w:t>
            </w:r>
            <w:r w:rsidRPr="000635BC">
              <w:rPr>
                <w:rFonts w:ascii="ＭＳ ゴシック" w:eastAsia="ＭＳ ゴシック" w:hAnsi="ＭＳ ゴシック" w:hint="eastAsia"/>
                <w:kern w:val="0"/>
                <w:sz w:val="16"/>
                <w:szCs w:val="16"/>
              </w:rPr>
              <w:t>大会」については、プレイベントの開催や関連するイベントでの開催周知など、広報活動を通じて機運醸成を図る。</w:t>
            </w:r>
            <w:r w:rsidRPr="000635BC">
              <w:rPr>
                <w:rFonts w:ascii="ＭＳ ゴシック" w:eastAsia="ＭＳ ゴシック" w:hAnsi="ＭＳ ゴシック"/>
                <w:kern w:val="0"/>
                <w:sz w:val="16"/>
                <w:szCs w:val="16"/>
              </w:rPr>
              <w:cr/>
            </w:r>
          </w:p>
          <w:p w14:paraId="7DC8B2AA"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177B19C6"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689877B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C3505C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92AEDB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EEE8A8D"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004633D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203F992C"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42E3ED3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D0F98F1"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75748658" w14:textId="185092E4" w:rsidR="00A446BC" w:rsidRPr="000635BC" w:rsidRDefault="00A446BC" w:rsidP="00C161FE">
            <w:pPr>
              <w:spacing w:line="220" w:lineRule="exact"/>
              <w:rPr>
                <w:rFonts w:ascii="ＭＳ ゴシック" w:eastAsia="ＭＳ ゴシック" w:hAnsi="ＭＳ ゴシック"/>
                <w:b/>
                <w:kern w:val="0"/>
                <w:sz w:val="16"/>
                <w:szCs w:val="16"/>
              </w:rPr>
            </w:pPr>
          </w:p>
          <w:p w14:paraId="15661EDE" w14:textId="77777777" w:rsidR="00A446BC" w:rsidRPr="000635BC" w:rsidRDefault="00A446BC" w:rsidP="00C161FE">
            <w:pPr>
              <w:spacing w:line="220" w:lineRule="exact"/>
              <w:rPr>
                <w:rFonts w:ascii="ＭＳ ゴシック" w:eastAsia="ＭＳ ゴシック" w:hAnsi="ＭＳ ゴシック"/>
                <w:b/>
                <w:kern w:val="0"/>
                <w:sz w:val="16"/>
                <w:szCs w:val="16"/>
              </w:rPr>
            </w:pPr>
          </w:p>
          <w:p w14:paraId="7DDD205E"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293" w:type="dxa"/>
              <w:tblLayout w:type="fixed"/>
              <w:tblCellMar>
                <w:left w:w="0" w:type="dxa"/>
                <w:right w:w="0" w:type="dxa"/>
              </w:tblCellMar>
              <w:tblLook w:val="04A0" w:firstRow="1" w:lastRow="0" w:firstColumn="1" w:lastColumn="0" w:noHBand="0" w:noVBand="1"/>
            </w:tblPr>
            <w:tblGrid>
              <w:gridCol w:w="213"/>
              <w:gridCol w:w="1074"/>
              <w:gridCol w:w="1006"/>
            </w:tblGrid>
            <w:tr w:rsidR="00572925" w:rsidRPr="000635BC" w14:paraId="366B5487" w14:textId="77777777" w:rsidTr="00C161FE">
              <w:trPr>
                <w:trHeight w:val="313"/>
              </w:trPr>
              <w:tc>
                <w:tcPr>
                  <w:tcW w:w="213" w:type="dxa"/>
                  <w:vAlign w:val="center"/>
                </w:tcPr>
                <w:p w14:paraId="272FB36E"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74" w:type="dxa"/>
                  <w:vAlign w:val="center"/>
                </w:tcPr>
                <w:p w14:paraId="6C03516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06" w:type="dxa"/>
                  <w:vAlign w:val="center"/>
                </w:tcPr>
                <w:p w14:paraId="565709C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641FE399" w14:textId="64F8C136" w:rsidR="002925F0" w:rsidRPr="000635BC" w:rsidRDefault="00BD4EB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47BE0856" w14:textId="77777777" w:rsidTr="00C161FE">
              <w:trPr>
                <w:trHeight w:val="951"/>
              </w:trPr>
              <w:tc>
                <w:tcPr>
                  <w:tcW w:w="213" w:type="dxa"/>
                  <w:vAlign w:val="center"/>
                </w:tcPr>
                <w:p w14:paraId="4E9680C1"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８</w:t>
                  </w:r>
                </w:p>
              </w:tc>
              <w:tc>
                <w:tcPr>
                  <w:tcW w:w="1074" w:type="dxa"/>
                  <w:vAlign w:val="center"/>
                </w:tcPr>
                <w:p w14:paraId="7ED6516A"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報道資料の</w:t>
                  </w:r>
                </w:p>
                <w:p w14:paraId="7EFE3F86"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提供件数</w:t>
                  </w:r>
                </w:p>
              </w:tc>
              <w:tc>
                <w:tcPr>
                  <w:tcW w:w="1006" w:type="dxa"/>
                  <w:vAlign w:val="center"/>
                </w:tcPr>
                <w:p w14:paraId="7AD7E6CC"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4</w:t>
                  </w:r>
                  <w:r w:rsidRPr="000635BC">
                    <w:rPr>
                      <w:rFonts w:ascii="ＭＳ ゴシック" w:eastAsia="ＭＳ ゴシック" w:hAnsi="ＭＳ ゴシック" w:hint="eastAsia"/>
                      <w:kern w:val="0"/>
                      <w:sz w:val="14"/>
                      <w:szCs w:val="14"/>
                    </w:rPr>
                    <w:t>5</w:t>
                  </w:r>
                  <w:r w:rsidRPr="000635BC">
                    <w:rPr>
                      <w:rFonts w:ascii="ＭＳ ゴシック" w:eastAsia="ＭＳ ゴシック" w:hAnsi="ＭＳ ゴシック"/>
                      <w:kern w:val="0"/>
                      <w:sz w:val="14"/>
                      <w:szCs w:val="14"/>
                    </w:rPr>
                    <w:t>件以上</w:t>
                  </w:r>
                </w:p>
              </w:tc>
            </w:tr>
          </w:tbl>
          <w:p w14:paraId="60529831"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p w14:paraId="5BA57E8B"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tc>
        <w:tc>
          <w:tcPr>
            <w:tcW w:w="10348" w:type="dxa"/>
            <w:tcBorders>
              <w:top w:val="dotted" w:sz="4" w:space="0" w:color="auto"/>
              <w:bottom w:val="single" w:sz="4" w:space="0" w:color="auto"/>
            </w:tcBorders>
          </w:tcPr>
          <w:p w14:paraId="4443CEAD" w14:textId="217AE4B2" w:rsidR="00525C09" w:rsidRPr="00207E7F" w:rsidRDefault="00525C09" w:rsidP="003D58EF">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●ホームページやメールマガジン、</w:t>
            </w:r>
            <w:r w:rsidR="003D58EF">
              <w:rPr>
                <w:rFonts w:ascii="ＭＳ ゴシック" w:eastAsia="ＭＳ ゴシック" w:hAnsi="ＭＳ ゴシック" w:hint="eastAsia"/>
                <w:kern w:val="0"/>
                <w:sz w:val="18"/>
                <w:szCs w:val="18"/>
              </w:rPr>
              <w:t>Facebook</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X（旧Twitter）</w:t>
            </w:r>
            <w:r w:rsidRPr="000635BC">
              <w:rPr>
                <w:rFonts w:ascii="ＭＳ ゴシック" w:eastAsia="ＭＳ ゴシック" w:hAnsi="ＭＳ ゴシック" w:hint="eastAsia"/>
                <w:kern w:val="0"/>
                <w:sz w:val="18"/>
                <w:szCs w:val="18"/>
              </w:rPr>
              <w:t>、Instagram</w:t>
            </w:r>
            <w:r w:rsidRPr="000635BC">
              <w:rPr>
                <w:rFonts w:ascii="ＭＳ ゴシック" w:eastAsia="ＭＳ ゴシック" w:hAnsi="ＭＳ ゴシック"/>
                <w:kern w:val="0"/>
                <w:sz w:val="18"/>
                <w:szCs w:val="18"/>
              </w:rPr>
              <w:t>等を用いて、各種イベントや事業の情報、貝毒や外来生物</w:t>
            </w:r>
            <w:r w:rsidRPr="000635BC">
              <w:rPr>
                <w:rFonts w:ascii="ＭＳ ゴシック" w:eastAsia="ＭＳ ゴシック" w:hAnsi="ＭＳ ゴシック" w:hint="eastAsia"/>
                <w:kern w:val="0"/>
                <w:sz w:val="18"/>
                <w:szCs w:val="18"/>
              </w:rPr>
              <w:t>、クマなど野生動物</w:t>
            </w:r>
            <w:r w:rsidRPr="000635BC">
              <w:rPr>
                <w:rFonts w:ascii="ＭＳ ゴシック" w:eastAsia="ＭＳ ゴシック" w:hAnsi="ＭＳ ゴシック"/>
                <w:kern w:val="0"/>
                <w:sz w:val="18"/>
                <w:szCs w:val="18"/>
              </w:rPr>
              <w:t>の注意喚起情報、研究成果等、様々な情報を提供した。</w:t>
            </w:r>
            <w:r w:rsidRPr="000635BC">
              <w:rPr>
                <w:rFonts w:ascii="ＭＳ ゴシック" w:eastAsia="ＭＳ ゴシック" w:hAnsi="ＭＳ ゴシック" w:hint="eastAsia"/>
                <w:kern w:val="0"/>
                <w:sz w:val="18"/>
                <w:szCs w:val="18"/>
              </w:rPr>
              <w:t>特に農大Instagramは、事業や実習の様子についての画像や映像を</w:t>
            </w:r>
            <w:r w:rsidRPr="000635BC">
              <w:rPr>
                <w:rFonts w:ascii="ＭＳ ゴシック" w:eastAsia="ＭＳ ゴシック" w:hAnsi="ＭＳ ゴシック"/>
                <w:kern w:val="0"/>
                <w:sz w:val="18"/>
                <w:szCs w:val="18"/>
              </w:rPr>
              <w:t>1,000</w:t>
            </w:r>
            <w:r w:rsidRPr="000635BC">
              <w:rPr>
                <w:rFonts w:ascii="ＭＳ ゴシック" w:eastAsia="ＭＳ ゴシック" w:hAnsi="ＭＳ ゴシック" w:hint="eastAsia"/>
                <w:kern w:val="0"/>
                <w:sz w:val="18"/>
                <w:szCs w:val="18"/>
              </w:rPr>
              <w:t>回以上発信し、府民に農大や農業の身近さを伝えた。</w:t>
            </w:r>
          </w:p>
          <w:p w14:paraId="785C8CF3"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●「大阪湾セミナー」や「生きものふれあいイベント」等のセミナー・イベント活動、生物多様性に関する企画展等、研究所主催・共催イベントを開催した。</w:t>
            </w:r>
          </w:p>
          <w:p w14:paraId="119838C5" w14:textId="746D1E13"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w:t>
            </w:r>
            <w:r w:rsidRPr="000635BC">
              <w:rPr>
                <w:rFonts w:ascii="ＭＳ ゴシック" w:eastAsia="ＭＳ ゴシック" w:hAnsi="ＭＳ ゴシック" w:hint="eastAsia"/>
                <w:kern w:val="0"/>
                <w:sz w:val="18"/>
                <w:szCs w:val="18"/>
              </w:rPr>
              <w:t>を開催した（それぞれ１</w:t>
            </w:r>
            <w:r w:rsidRPr="000635BC">
              <w:rPr>
                <w:rFonts w:ascii="ＭＳ ゴシック" w:eastAsia="ＭＳ ゴシック" w:hAnsi="ＭＳ ゴシック"/>
                <w:kern w:val="0"/>
                <w:sz w:val="18"/>
                <w:szCs w:val="18"/>
              </w:rPr>
              <w:t>回）。</w:t>
            </w:r>
          </w:p>
          <w:p w14:paraId="17C6A606"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w:t>
            </w:r>
          </w:p>
          <w:p w14:paraId="3ADC0075" w14:textId="77777777"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●大阪府内の生物多様性に関して広く府民に情報を発信するための、出張展示として近畿中国森林管理局庁舎１階の「森林（も</w:t>
            </w:r>
            <w:r w:rsidRPr="000635BC">
              <w:rPr>
                <w:rFonts w:ascii="ＭＳ ゴシック" w:eastAsia="ＭＳ ゴシック" w:hAnsi="ＭＳ ゴシック" w:hint="eastAsia"/>
                <w:sz w:val="18"/>
                <w:szCs w:val="18"/>
              </w:rPr>
              <w:lastRenderedPageBreak/>
              <w:t>り）のギャラリー」では「カメラが捉えた！大阪のケモノの現在地」、株式会社毎日放送</w:t>
            </w:r>
            <w:r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Pr="000635BC">
              <w:rPr>
                <w:rFonts w:ascii="ＭＳ ゴシック" w:eastAsia="ＭＳ ゴシック" w:hAnsi="ＭＳ ゴシック"/>
                <w:sz w:val="18"/>
                <w:szCs w:val="18"/>
              </w:rPr>
              <w:t>ＭＢＳ水族館 イタセンパラ特別展</w:t>
            </w:r>
            <w:r w:rsidRPr="000635BC">
              <w:rPr>
                <w:rFonts w:ascii="ＭＳ ゴシック" w:eastAsia="ＭＳ ゴシック" w:hAnsi="ＭＳ ゴシック" w:hint="eastAsia"/>
                <w:sz w:val="18"/>
                <w:szCs w:val="18"/>
              </w:rPr>
              <w:t>」を開催した。（再掲）</w:t>
            </w:r>
          </w:p>
          <w:p w14:paraId="250A5EE6" w14:textId="5A4EE07D"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●万博では、出展や講演、ステージ登壇を通した協力を13件行い、研究所の研究成果や取組の発信を積極的に行った。</w:t>
            </w:r>
          </w:p>
          <w:p w14:paraId="19E76198" w14:textId="06F7143F"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w:t>
            </w:r>
            <w:r w:rsidR="009F3959">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）、セミナー「チリモン探偵団」（１回）、小学校での出前授業（</w:t>
            </w:r>
            <w:r w:rsidR="009F3959">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校）実施した（参加者合計563人）。また、</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年前プレイベントでのブース出展や、万博での</w:t>
            </w:r>
            <w:r w:rsidRPr="000635BC">
              <w:rPr>
                <w:rFonts w:ascii="ＭＳ ゴシック" w:eastAsia="ＭＳ ゴシック" w:hAnsi="ＭＳ ゴシック" w:hint="eastAsia"/>
                <w:kern w:val="0"/>
                <w:sz w:val="18"/>
                <w:szCs w:val="18"/>
              </w:rPr>
              <w:t>大会実行委員会による</w:t>
            </w:r>
            <w:r w:rsidRPr="000635BC">
              <w:rPr>
                <w:rFonts w:ascii="ＭＳ ゴシック" w:eastAsia="ＭＳ ゴシック" w:hAnsi="ＭＳ ゴシック"/>
                <w:kern w:val="0"/>
                <w:sz w:val="18"/>
                <w:szCs w:val="18"/>
              </w:rPr>
              <w:t>機運醸成トークイベント</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研究員</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登壇、協賛行事として</w:t>
            </w:r>
            <w:r w:rsidR="0078157F">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kern w:val="0"/>
                <w:sz w:val="18"/>
                <w:szCs w:val="18"/>
              </w:rPr>
              <w:t>主催のイベントを11件登録し実施したほか、</w:t>
            </w:r>
            <w:r w:rsidR="003820FB" w:rsidRPr="003820FB">
              <w:rPr>
                <w:rFonts w:ascii="ＭＳ ゴシック" w:eastAsia="ＭＳ ゴシック" w:hAnsi="ＭＳ ゴシック"/>
                <w:kern w:val="0"/>
                <w:sz w:val="18"/>
                <w:szCs w:val="18"/>
              </w:rPr>
              <w:t>本部・環境と食農の技術センター</w:t>
            </w:r>
            <w:r w:rsidR="003820FB">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展示ルームで</w:t>
            </w:r>
            <w:r w:rsidRPr="000635BC">
              <w:rPr>
                <w:rFonts w:ascii="ＭＳ ゴシック" w:eastAsia="ＭＳ ゴシック" w:hAnsi="ＭＳ ゴシック" w:hint="eastAsia"/>
                <w:kern w:val="0"/>
                <w:sz w:val="18"/>
                <w:szCs w:val="18"/>
              </w:rPr>
              <w:t>海づくり大会のパネルや</w:t>
            </w:r>
            <w:r w:rsidRPr="000635BC">
              <w:rPr>
                <w:rFonts w:ascii="ＭＳ ゴシック" w:eastAsia="ＭＳ ゴシック" w:hAnsi="ＭＳ ゴシック"/>
                <w:kern w:val="0"/>
                <w:sz w:val="18"/>
                <w:szCs w:val="18"/>
              </w:rPr>
              <w:t>キジハタやヒラメを展示するなど</w:t>
            </w:r>
            <w:r w:rsidRPr="000635BC">
              <w:rPr>
                <w:rFonts w:ascii="ＭＳ ゴシック" w:eastAsia="ＭＳ ゴシック" w:hAnsi="ＭＳ ゴシック" w:hint="eastAsia"/>
                <w:kern w:val="0"/>
                <w:sz w:val="18"/>
                <w:szCs w:val="18"/>
              </w:rPr>
              <w:t>広報活動を通じて</w:t>
            </w:r>
            <w:r w:rsidRPr="000635BC">
              <w:rPr>
                <w:rFonts w:ascii="ＭＳ ゴシック" w:eastAsia="ＭＳ ゴシック" w:hAnsi="ＭＳ ゴシック"/>
                <w:kern w:val="0"/>
                <w:sz w:val="18"/>
                <w:szCs w:val="18"/>
              </w:rPr>
              <w:t>開催周知</w:t>
            </w:r>
            <w:r w:rsidRPr="000635BC">
              <w:rPr>
                <w:rFonts w:ascii="ＭＳ ゴシック" w:eastAsia="ＭＳ ゴシック" w:hAnsi="ＭＳ ゴシック" w:hint="eastAsia"/>
                <w:kern w:val="0"/>
                <w:sz w:val="18"/>
                <w:szCs w:val="18"/>
              </w:rPr>
              <w:t>の実施</w:t>
            </w:r>
            <w:r w:rsidRPr="000635BC">
              <w:rPr>
                <w:rFonts w:ascii="ＭＳ ゴシック" w:eastAsia="ＭＳ ゴシック" w:hAnsi="ＭＳ ゴシック"/>
                <w:kern w:val="0"/>
                <w:sz w:val="18"/>
                <w:szCs w:val="18"/>
              </w:rPr>
              <w:t>や機運醸成を</w:t>
            </w:r>
            <w:r w:rsidRPr="000635BC">
              <w:rPr>
                <w:rFonts w:ascii="ＭＳ ゴシック" w:eastAsia="ＭＳ ゴシック" w:hAnsi="ＭＳ ゴシック" w:hint="eastAsia"/>
                <w:kern w:val="0"/>
                <w:sz w:val="18"/>
                <w:szCs w:val="18"/>
              </w:rPr>
              <w:t>図った</w:t>
            </w:r>
            <w:r w:rsidRPr="000635BC">
              <w:rPr>
                <w:rFonts w:ascii="ＭＳ ゴシック" w:eastAsia="ＭＳ ゴシック" w:hAnsi="ＭＳ ゴシック"/>
                <w:kern w:val="0"/>
                <w:sz w:val="18"/>
                <w:szCs w:val="18"/>
              </w:rPr>
              <w:t>。</w:t>
            </w:r>
          </w:p>
          <w:p w14:paraId="32709EC5" w14:textId="22D53FF4" w:rsidR="00592848" w:rsidRPr="000635BC" w:rsidRDefault="00AC5FA5" w:rsidP="00F67DE2">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hint="eastAsia"/>
                <w:kern w:val="0"/>
                <w:sz w:val="18"/>
                <w:szCs w:val="18"/>
              </w:rPr>
              <w:t>おおさか環農水研シンポジウム</w:t>
            </w:r>
            <w:r w:rsidR="00F35F9D" w:rsidRPr="000635BC">
              <w:rPr>
                <w:rFonts w:ascii="ＭＳ ゴシック" w:eastAsia="ＭＳ ゴシック" w:hAnsi="ＭＳ ゴシック"/>
                <w:kern w:val="0"/>
                <w:sz w:val="18"/>
                <w:szCs w:val="18"/>
              </w:rPr>
              <w:t>「ネイチャーポジティブ社会の実現に向けて</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石井 実 理事長と歩んだ６年</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w:t>
            </w:r>
            <w:r w:rsidR="00F35F9D"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00F35F9D" w:rsidRPr="000635BC">
              <w:rPr>
                <w:rFonts w:ascii="ＭＳ ゴシック" w:eastAsia="ＭＳ ゴシック" w:hAnsi="ＭＳ ゴシック" w:hint="eastAsia"/>
                <w:kern w:val="0"/>
                <w:sz w:val="18"/>
                <w:szCs w:val="18"/>
              </w:rPr>
              <w:t>の重点テーマの取組について発信した。</w:t>
            </w:r>
            <w:r w:rsidR="00972FEF" w:rsidRPr="000635BC">
              <w:rPr>
                <w:rFonts w:ascii="ＭＳ ゴシック" w:eastAsia="ＭＳ ゴシック" w:hAnsi="ＭＳ ゴシック" w:hint="eastAsia"/>
                <w:kern w:val="0"/>
                <w:sz w:val="18"/>
                <w:szCs w:val="18"/>
              </w:rPr>
              <w:t>（再掲）</w:t>
            </w:r>
          </w:p>
          <w:p w14:paraId="4E30E967" w14:textId="77777777" w:rsidR="002925F0" w:rsidRPr="000635BC" w:rsidRDefault="002925F0" w:rsidP="002E5F5E">
            <w:pPr>
              <w:spacing w:line="240" w:lineRule="exact"/>
              <w:rPr>
                <w:rFonts w:ascii="ＭＳ ゴシック" w:eastAsia="ＭＳ ゴシック" w:hAnsi="ＭＳ ゴシック"/>
                <w:kern w:val="0"/>
                <w:sz w:val="18"/>
                <w:szCs w:val="18"/>
              </w:rPr>
            </w:pPr>
          </w:p>
          <w:p w14:paraId="45770629" w14:textId="7D43B065" w:rsidR="002925F0" w:rsidRPr="000635BC" w:rsidRDefault="002925F0" w:rsidP="00C161FE">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研究所ホームページのアクセス数、ユーザー数、セッション数</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417"/>
              <w:gridCol w:w="1417"/>
              <w:gridCol w:w="1417"/>
              <w:gridCol w:w="1418"/>
              <w:gridCol w:w="1418"/>
            </w:tblGrid>
            <w:tr w:rsidR="00572925" w:rsidRPr="000635BC" w14:paraId="46CA4CE0" w14:textId="26A2112C" w:rsidTr="00A55E4C">
              <w:trPr>
                <w:trHeight w:val="245"/>
              </w:trPr>
              <w:tc>
                <w:tcPr>
                  <w:tcW w:w="2041" w:type="dxa"/>
                  <w:tcBorders>
                    <w:right w:val="double" w:sz="4" w:space="0" w:color="auto"/>
                  </w:tcBorders>
                  <w:vAlign w:val="center"/>
                </w:tcPr>
                <w:p w14:paraId="02342266"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項目</w:t>
                  </w:r>
                </w:p>
              </w:tc>
              <w:tc>
                <w:tcPr>
                  <w:tcW w:w="1417" w:type="dxa"/>
                  <w:tcBorders>
                    <w:right w:val="double" w:sz="4" w:space="0" w:color="auto"/>
                  </w:tcBorders>
                  <w:vAlign w:val="center"/>
                </w:tcPr>
                <w:p w14:paraId="25184BD1"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0216393"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17" w:type="dxa"/>
                  <w:tcBorders>
                    <w:right w:val="double" w:sz="4" w:space="0" w:color="auto"/>
                  </w:tcBorders>
                  <w:vAlign w:val="center"/>
                </w:tcPr>
                <w:p w14:paraId="0BF5D64C"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712AD78E"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7" w:type="dxa"/>
                  <w:tcBorders>
                    <w:right w:val="double" w:sz="4" w:space="0" w:color="auto"/>
                  </w:tcBorders>
                </w:tcPr>
                <w:p w14:paraId="139C5A66"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hint="eastAsia"/>
                      <w:sz w:val="18"/>
                      <w:szCs w:val="18"/>
                      <w:vertAlign w:val="superscript"/>
                    </w:rPr>
                    <w:t>※5</w:t>
                  </w:r>
                </w:p>
                <w:p w14:paraId="7044BF9D"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5）</w:t>
                  </w:r>
                </w:p>
              </w:tc>
              <w:tc>
                <w:tcPr>
                  <w:tcW w:w="1418" w:type="dxa"/>
                  <w:tcBorders>
                    <w:right w:val="double" w:sz="4" w:space="0" w:color="auto"/>
                  </w:tcBorders>
                  <w:vAlign w:val="center"/>
                </w:tcPr>
                <w:p w14:paraId="1877CB98"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418" w:type="dxa"/>
                  <w:tcBorders>
                    <w:left w:val="double" w:sz="4" w:space="0" w:color="auto"/>
                    <w:right w:val="single" w:sz="4" w:space="0" w:color="auto"/>
                  </w:tcBorders>
                  <w:vAlign w:val="center"/>
                </w:tcPr>
                <w:p w14:paraId="327993BC" w14:textId="24F026C7" w:rsidR="00A55E4C" w:rsidRPr="000635BC" w:rsidRDefault="00A55E4C" w:rsidP="00A55E4C">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25C09" w:rsidRPr="000635BC" w14:paraId="4AAD722B" w14:textId="7D256976" w:rsidTr="00A55E4C">
              <w:trPr>
                <w:trHeight w:val="119"/>
              </w:trPr>
              <w:tc>
                <w:tcPr>
                  <w:tcW w:w="2041" w:type="dxa"/>
                  <w:tcBorders>
                    <w:right w:val="double" w:sz="4" w:space="0" w:color="auto"/>
                  </w:tcBorders>
                  <w:vAlign w:val="center"/>
                </w:tcPr>
                <w:p w14:paraId="59F4123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アクセス数（回）</w:t>
                  </w:r>
                  <w:r w:rsidRPr="000635BC">
                    <w:rPr>
                      <w:rFonts w:ascii="ＭＳ ゴシック" w:eastAsia="ＭＳ ゴシック" w:hAnsi="ＭＳ ゴシック" w:hint="eastAsia"/>
                      <w:sz w:val="18"/>
                      <w:szCs w:val="18"/>
                      <w:vertAlign w:val="superscript"/>
                    </w:rPr>
                    <w:t>※1</w:t>
                  </w:r>
                </w:p>
              </w:tc>
              <w:tc>
                <w:tcPr>
                  <w:tcW w:w="1417" w:type="dxa"/>
                  <w:tcBorders>
                    <w:right w:val="double" w:sz="4" w:space="0" w:color="auto"/>
                  </w:tcBorders>
                  <w:vAlign w:val="center"/>
                </w:tcPr>
                <w:p w14:paraId="036C27A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,085,559</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67399FF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1,910,336</w:t>
                  </w:r>
                </w:p>
              </w:tc>
              <w:tc>
                <w:tcPr>
                  <w:tcW w:w="1417" w:type="dxa"/>
                  <w:tcBorders>
                    <w:right w:val="double" w:sz="4" w:space="0" w:color="auto"/>
                  </w:tcBorders>
                  <w:vAlign w:val="center"/>
                </w:tcPr>
                <w:p w14:paraId="28BB657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2,335,943</w:t>
                  </w:r>
                </w:p>
              </w:tc>
              <w:tc>
                <w:tcPr>
                  <w:tcW w:w="1418" w:type="dxa"/>
                  <w:tcBorders>
                    <w:right w:val="double" w:sz="4" w:space="0" w:color="auto"/>
                  </w:tcBorders>
                  <w:vAlign w:val="center"/>
                </w:tcPr>
                <w:p w14:paraId="3830FED8"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,765,594</w:t>
                  </w:r>
                </w:p>
              </w:tc>
              <w:tc>
                <w:tcPr>
                  <w:tcW w:w="1418" w:type="dxa"/>
                  <w:tcBorders>
                    <w:left w:val="double" w:sz="4" w:space="0" w:color="auto"/>
                    <w:right w:val="single" w:sz="4" w:space="0" w:color="auto"/>
                  </w:tcBorders>
                  <w:vAlign w:val="center"/>
                </w:tcPr>
                <w:p w14:paraId="1F4BCFBA" w14:textId="37D17D3B"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1,467,448</w:t>
                  </w:r>
                </w:p>
              </w:tc>
            </w:tr>
            <w:tr w:rsidR="00525C09" w:rsidRPr="000635BC" w14:paraId="209A4525" w14:textId="3A6CCFCA" w:rsidTr="00A55E4C">
              <w:trPr>
                <w:trHeight w:val="250"/>
              </w:trPr>
              <w:tc>
                <w:tcPr>
                  <w:tcW w:w="2041" w:type="dxa"/>
                  <w:tcBorders>
                    <w:right w:val="double" w:sz="4" w:space="0" w:color="auto"/>
                  </w:tcBorders>
                  <w:vAlign w:val="center"/>
                </w:tcPr>
                <w:p w14:paraId="7B01C352"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ユーザー数（名）</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2</w:t>
                  </w:r>
                </w:p>
              </w:tc>
              <w:tc>
                <w:tcPr>
                  <w:tcW w:w="1417" w:type="dxa"/>
                  <w:tcBorders>
                    <w:right w:val="double" w:sz="4" w:space="0" w:color="auto"/>
                  </w:tcBorders>
                  <w:vAlign w:val="center"/>
                </w:tcPr>
                <w:p w14:paraId="0DAF099E"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0F10AA6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465,311</w:t>
                  </w:r>
                </w:p>
              </w:tc>
              <w:tc>
                <w:tcPr>
                  <w:tcW w:w="1417" w:type="dxa"/>
                  <w:tcBorders>
                    <w:right w:val="double" w:sz="4" w:space="0" w:color="auto"/>
                  </w:tcBorders>
                  <w:vAlign w:val="center"/>
                </w:tcPr>
                <w:p w14:paraId="0D64CC4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767,813</w:t>
                  </w:r>
                </w:p>
              </w:tc>
              <w:tc>
                <w:tcPr>
                  <w:tcW w:w="1418" w:type="dxa"/>
                  <w:tcBorders>
                    <w:right w:val="double" w:sz="4" w:space="0" w:color="auto"/>
                  </w:tcBorders>
                  <w:vAlign w:val="center"/>
                </w:tcPr>
                <w:p w14:paraId="6EFDFB3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76,388</w:t>
                  </w:r>
                </w:p>
              </w:tc>
              <w:tc>
                <w:tcPr>
                  <w:tcW w:w="1418" w:type="dxa"/>
                  <w:tcBorders>
                    <w:left w:val="double" w:sz="4" w:space="0" w:color="auto"/>
                    <w:right w:val="single" w:sz="4" w:space="0" w:color="auto"/>
                  </w:tcBorders>
                  <w:vAlign w:val="center"/>
                </w:tcPr>
                <w:p w14:paraId="7B6C3B37" w14:textId="7ABE1FE4"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531,374</w:t>
                  </w:r>
                </w:p>
              </w:tc>
            </w:tr>
            <w:tr w:rsidR="00525C09" w:rsidRPr="000635BC" w14:paraId="3BE03F93" w14:textId="0228AE16" w:rsidTr="00A55E4C">
              <w:trPr>
                <w:trHeight w:val="202"/>
              </w:trPr>
              <w:tc>
                <w:tcPr>
                  <w:tcW w:w="2041" w:type="dxa"/>
                  <w:tcBorders>
                    <w:right w:val="double" w:sz="4" w:space="0" w:color="auto"/>
                  </w:tcBorders>
                  <w:vAlign w:val="center"/>
                </w:tcPr>
                <w:p w14:paraId="595B54B6"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セッション数（回）</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3</w:t>
                  </w:r>
                </w:p>
              </w:tc>
              <w:tc>
                <w:tcPr>
                  <w:tcW w:w="1417" w:type="dxa"/>
                  <w:tcBorders>
                    <w:right w:val="double" w:sz="4" w:space="0" w:color="auto"/>
                  </w:tcBorders>
                  <w:vAlign w:val="center"/>
                </w:tcPr>
                <w:p w14:paraId="1FCDB3C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31764464"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674,914</w:t>
                  </w:r>
                </w:p>
              </w:tc>
              <w:tc>
                <w:tcPr>
                  <w:tcW w:w="1417" w:type="dxa"/>
                  <w:tcBorders>
                    <w:right w:val="double" w:sz="4" w:space="0" w:color="auto"/>
                  </w:tcBorders>
                  <w:vAlign w:val="center"/>
                </w:tcPr>
                <w:p w14:paraId="212A70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1,015,782</w:t>
                  </w:r>
                </w:p>
              </w:tc>
              <w:tc>
                <w:tcPr>
                  <w:tcW w:w="1418" w:type="dxa"/>
                  <w:tcBorders>
                    <w:right w:val="double" w:sz="4" w:space="0" w:color="auto"/>
                  </w:tcBorders>
                  <w:vAlign w:val="center"/>
                </w:tcPr>
                <w:p w14:paraId="741DF2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9</w:t>
                  </w:r>
                  <w:r w:rsidRPr="000635BC">
                    <w:rPr>
                      <w:rFonts w:ascii="ＭＳ ゴシック" w:eastAsia="ＭＳ ゴシック" w:hAnsi="ＭＳ ゴシック"/>
                      <w:sz w:val="18"/>
                      <w:szCs w:val="16"/>
                    </w:rPr>
                    <w:t>16,852</w:t>
                  </w:r>
                </w:p>
              </w:tc>
              <w:tc>
                <w:tcPr>
                  <w:tcW w:w="1418" w:type="dxa"/>
                  <w:tcBorders>
                    <w:left w:val="double" w:sz="4" w:space="0" w:color="auto"/>
                    <w:right w:val="single" w:sz="4" w:space="0" w:color="auto"/>
                  </w:tcBorders>
                  <w:vAlign w:val="center"/>
                </w:tcPr>
                <w:p w14:paraId="6DAB3444" w14:textId="6ADA5766"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765,327</w:t>
                  </w:r>
                </w:p>
              </w:tc>
            </w:tr>
          </w:tbl>
          <w:p w14:paraId="24F3D03B"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 xml:space="preserve">閲覧されたページビューの合計。　</w:t>
            </w: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2</w:t>
            </w:r>
            <w:r w:rsidRPr="000635BC">
              <w:rPr>
                <w:rFonts w:ascii="ＭＳ ゴシック" w:eastAsia="ＭＳ ゴシック" w:hAnsi="ＭＳ ゴシック" w:hint="eastAsia"/>
                <w:kern w:val="0"/>
                <w:sz w:val="16"/>
                <w:szCs w:val="18"/>
              </w:rPr>
              <w:t>研究所ホームページへ訪問した人数から重複を除いた人数。</w:t>
            </w:r>
          </w:p>
          <w:p w14:paraId="38883B81"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3</w:t>
            </w:r>
            <w:r w:rsidRPr="000635BC">
              <w:rPr>
                <w:rFonts w:ascii="ＭＳ ゴシック" w:eastAsia="ＭＳ ゴシック" w:hAnsi="ＭＳ ゴシック" w:hint="eastAsia"/>
                <w:kern w:val="0"/>
                <w:sz w:val="16"/>
                <w:szCs w:val="18"/>
              </w:rPr>
              <w:t>ユーザーが研究所ホームページへアクセスした回数。複数ページを閲覧しても１回と計上。</w:t>
            </w:r>
          </w:p>
          <w:p w14:paraId="5D5F960F"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4</w:t>
            </w:r>
            <w:r w:rsidRPr="000635BC">
              <w:rPr>
                <w:rFonts w:ascii="ＭＳ ゴシック" w:eastAsia="ＭＳ ゴシック" w:hAnsi="ＭＳ ゴシック" w:hint="eastAsia"/>
                <w:kern w:val="0"/>
                <w:sz w:val="16"/>
                <w:szCs w:val="18"/>
              </w:rPr>
              <w:t>第１期はアクセス数の集計方法が異なるほか、ユーザー数とセッション数は未集計。</w:t>
            </w:r>
          </w:p>
          <w:p w14:paraId="370CA141"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5</w:t>
            </w:r>
            <w:r w:rsidRPr="000635BC">
              <w:rPr>
                <w:rFonts w:ascii="ＭＳ ゴシック" w:eastAsia="ＭＳ ゴシック" w:hAnsi="ＭＳ ゴシック" w:hint="eastAsia"/>
                <w:kern w:val="0"/>
                <w:sz w:val="16"/>
                <w:szCs w:val="18"/>
              </w:rPr>
              <w:t>R</w:t>
            </w:r>
            <w:r w:rsidRPr="000635BC">
              <w:rPr>
                <w:rFonts w:ascii="ＭＳ ゴシック" w:eastAsia="ＭＳ ゴシック" w:hAnsi="ＭＳ ゴシック"/>
                <w:kern w:val="0"/>
                <w:sz w:val="16"/>
                <w:szCs w:val="18"/>
              </w:rPr>
              <w:t>05</w:t>
            </w:r>
            <w:r w:rsidRPr="000635BC">
              <w:rPr>
                <w:rFonts w:ascii="ＭＳ ゴシック" w:eastAsia="ＭＳ ゴシック" w:hAnsi="ＭＳ ゴシック" w:hint="eastAsia"/>
                <w:kern w:val="0"/>
                <w:sz w:val="16"/>
                <w:szCs w:val="18"/>
              </w:rPr>
              <w:t>年度の途中で集計方法が変わった。</w:t>
            </w:r>
          </w:p>
          <w:p w14:paraId="7A93125A"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2041AB2A" w14:textId="01209800" w:rsidR="002925F0" w:rsidRPr="000635BC" w:rsidRDefault="000F33D0" w:rsidP="000F33D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積極的に取材対応を行い、新聞（33件）、テレビ・ラジオ（35件）、専門紙等（40件）に取り上げられた。</w:t>
            </w:r>
          </w:p>
          <w:p w14:paraId="150A63DC" w14:textId="77777777" w:rsidR="00587FD0" w:rsidRPr="000635BC" w:rsidRDefault="00587FD0" w:rsidP="00336A81">
            <w:pPr>
              <w:spacing w:line="240" w:lineRule="exact"/>
              <w:ind w:left="181" w:hangingChars="100" w:hanging="181"/>
              <w:rPr>
                <w:rFonts w:ascii="ＭＳ ゴシック" w:eastAsia="ＭＳ ゴシック" w:hAnsi="ＭＳ ゴシック"/>
                <w:b/>
                <w:kern w:val="0"/>
                <w:sz w:val="18"/>
                <w:szCs w:val="18"/>
              </w:rPr>
            </w:pPr>
          </w:p>
          <w:p w14:paraId="12503C02" w14:textId="28D308B5"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報道機関からの取材対応（掲載・放映実績）（件）</w:t>
            </w:r>
          </w:p>
          <w:tbl>
            <w:tblPr>
              <w:tblStyle w:val="af2"/>
              <w:tblW w:w="6970" w:type="dxa"/>
              <w:tblLayout w:type="fixed"/>
              <w:tblLook w:val="04A0" w:firstRow="1" w:lastRow="0" w:firstColumn="1" w:lastColumn="0" w:noHBand="0" w:noVBand="1"/>
            </w:tblPr>
            <w:tblGrid>
              <w:gridCol w:w="1531"/>
              <w:gridCol w:w="1339"/>
              <w:gridCol w:w="1339"/>
              <w:gridCol w:w="1339"/>
              <w:gridCol w:w="711"/>
              <w:gridCol w:w="711"/>
            </w:tblGrid>
            <w:tr w:rsidR="00572925" w:rsidRPr="000635BC" w14:paraId="3E6FC9F2" w14:textId="475686BB" w:rsidTr="0080394E">
              <w:trPr>
                <w:trHeight w:val="87"/>
              </w:trPr>
              <w:tc>
                <w:tcPr>
                  <w:tcW w:w="1531" w:type="dxa"/>
                  <w:tcBorders>
                    <w:right w:val="double" w:sz="4" w:space="0" w:color="auto"/>
                  </w:tcBorders>
                  <w:vAlign w:val="center"/>
                </w:tcPr>
                <w:p w14:paraId="2B1AD2B9"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分類</w:t>
                  </w:r>
                </w:p>
              </w:tc>
              <w:tc>
                <w:tcPr>
                  <w:tcW w:w="1339" w:type="dxa"/>
                  <w:tcBorders>
                    <w:left w:val="double" w:sz="4" w:space="0" w:color="auto"/>
                    <w:right w:val="double" w:sz="4" w:space="0" w:color="auto"/>
                  </w:tcBorders>
                  <w:vAlign w:val="center"/>
                </w:tcPr>
                <w:p w14:paraId="3F12CD5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4F5B423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339" w:type="dxa"/>
                  <w:tcBorders>
                    <w:left w:val="double" w:sz="4" w:space="0" w:color="auto"/>
                    <w:right w:val="double" w:sz="4" w:space="0" w:color="auto"/>
                  </w:tcBorders>
                  <w:vAlign w:val="center"/>
                </w:tcPr>
                <w:p w14:paraId="7B071A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5A8722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339" w:type="dxa"/>
                  <w:tcBorders>
                    <w:left w:val="double" w:sz="4" w:space="0" w:color="auto"/>
                  </w:tcBorders>
                  <w:vAlign w:val="center"/>
                </w:tcPr>
                <w:p w14:paraId="0D39EE29"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2724682"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11" w:type="dxa"/>
                  <w:tcBorders>
                    <w:left w:val="double" w:sz="4" w:space="0" w:color="auto"/>
                  </w:tcBorders>
                  <w:vAlign w:val="center"/>
                </w:tcPr>
                <w:p w14:paraId="750791C3"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R06</w:t>
                  </w:r>
                </w:p>
              </w:tc>
              <w:tc>
                <w:tcPr>
                  <w:tcW w:w="711" w:type="dxa"/>
                  <w:tcBorders>
                    <w:left w:val="double" w:sz="4" w:space="0" w:color="auto"/>
                  </w:tcBorders>
                  <w:vAlign w:val="center"/>
                </w:tcPr>
                <w:p w14:paraId="5D7B805C" w14:textId="5BA1AE6B" w:rsidR="00A55E4C" w:rsidRPr="000635BC" w:rsidRDefault="0080394E" w:rsidP="0080394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0F33D0" w:rsidRPr="000635BC" w14:paraId="47037495" w14:textId="65F82DC0" w:rsidTr="0080394E">
              <w:trPr>
                <w:trHeight w:val="220"/>
              </w:trPr>
              <w:tc>
                <w:tcPr>
                  <w:tcW w:w="1531" w:type="dxa"/>
                  <w:tcBorders>
                    <w:right w:val="double" w:sz="4" w:space="0" w:color="auto"/>
                  </w:tcBorders>
                  <w:vAlign w:val="center"/>
                </w:tcPr>
                <w:p w14:paraId="61A32D3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新聞</w:t>
                  </w:r>
                </w:p>
              </w:tc>
              <w:tc>
                <w:tcPr>
                  <w:tcW w:w="1339" w:type="dxa"/>
                  <w:tcBorders>
                    <w:left w:val="double" w:sz="4" w:space="0" w:color="auto"/>
                    <w:right w:val="double" w:sz="4" w:space="0" w:color="auto"/>
                  </w:tcBorders>
                  <w:vAlign w:val="center"/>
                </w:tcPr>
                <w:p w14:paraId="4C0B85A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62</w:t>
                  </w:r>
                </w:p>
              </w:tc>
              <w:tc>
                <w:tcPr>
                  <w:tcW w:w="1339" w:type="dxa"/>
                  <w:tcBorders>
                    <w:left w:val="double" w:sz="4" w:space="0" w:color="auto"/>
                    <w:right w:val="double" w:sz="4" w:space="0" w:color="auto"/>
                  </w:tcBorders>
                  <w:vAlign w:val="center"/>
                </w:tcPr>
                <w:p w14:paraId="71143C19"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44</w:t>
                  </w:r>
                </w:p>
              </w:tc>
              <w:tc>
                <w:tcPr>
                  <w:tcW w:w="1339" w:type="dxa"/>
                  <w:tcBorders>
                    <w:left w:val="double" w:sz="4" w:space="0" w:color="auto"/>
                  </w:tcBorders>
                  <w:vAlign w:val="center"/>
                </w:tcPr>
                <w:p w14:paraId="30528DC2"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65</w:t>
                  </w:r>
                </w:p>
              </w:tc>
              <w:tc>
                <w:tcPr>
                  <w:tcW w:w="711" w:type="dxa"/>
                  <w:tcBorders>
                    <w:left w:val="double" w:sz="4" w:space="0" w:color="auto"/>
                  </w:tcBorders>
                  <w:vAlign w:val="center"/>
                </w:tcPr>
                <w:p w14:paraId="6A151CEC"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41</w:t>
                  </w:r>
                </w:p>
              </w:tc>
              <w:tc>
                <w:tcPr>
                  <w:tcW w:w="711" w:type="dxa"/>
                  <w:tcBorders>
                    <w:left w:val="double" w:sz="4" w:space="0" w:color="auto"/>
                  </w:tcBorders>
                  <w:vAlign w:val="center"/>
                </w:tcPr>
                <w:p w14:paraId="7D0000E7" w14:textId="314CB08E"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33</w:t>
                  </w:r>
                </w:p>
              </w:tc>
            </w:tr>
            <w:tr w:rsidR="000F33D0" w:rsidRPr="000635BC" w14:paraId="5ED494A9" w14:textId="042F9C2D" w:rsidTr="0080394E">
              <w:trPr>
                <w:trHeight w:val="220"/>
              </w:trPr>
              <w:tc>
                <w:tcPr>
                  <w:tcW w:w="1531" w:type="dxa"/>
                  <w:tcBorders>
                    <w:right w:val="double" w:sz="4" w:space="0" w:color="auto"/>
                  </w:tcBorders>
                  <w:vAlign w:val="center"/>
                </w:tcPr>
                <w:p w14:paraId="6A9C52B7"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テレビ・ラジオ</w:t>
                  </w:r>
                </w:p>
              </w:tc>
              <w:tc>
                <w:tcPr>
                  <w:tcW w:w="1339" w:type="dxa"/>
                  <w:tcBorders>
                    <w:left w:val="double" w:sz="4" w:space="0" w:color="auto"/>
                    <w:right w:val="double" w:sz="4" w:space="0" w:color="auto"/>
                  </w:tcBorders>
                  <w:vAlign w:val="center"/>
                </w:tcPr>
                <w:p w14:paraId="0A1E277A"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24</w:t>
                  </w:r>
                </w:p>
              </w:tc>
              <w:tc>
                <w:tcPr>
                  <w:tcW w:w="1339" w:type="dxa"/>
                  <w:tcBorders>
                    <w:left w:val="double" w:sz="4" w:space="0" w:color="auto"/>
                    <w:right w:val="double" w:sz="4" w:space="0" w:color="auto"/>
                  </w:tcBorders>
                  <w:vAlign w:val="center"/>
                </w:tcPr>
                <w:p w14:paraId="41DD2380"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3</w:t>
                  </w:r>
                </w:p>
              </w:tc>
              <w:tc>
                <w:tcPr>
                  <w:tcW w:w="1339" w:type="dxa"/>
                  <w:tcBorders>
                    <w:left w:val="double" w:sz="4" w:space="0" w:color="auto"/>
                  </w:tcBorders>
                  <w:vAlign w:val="center"/>
                </w:tcPr>
                <w:p w14:paraId="5BA7B778"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38</w:t>
                  </w:r>
                </w:p>
              </w:tc>
              <w:tc>
                <w:tcPr>
                  <w:tcW w:w="711" w:type="dxa"/>
                  <w:tcBorders>
                    <w:left w:val="double" w:sz="4" w:space="0" w:color="auto"/>
                  </w:tcBorders>
                  <w:vAlign w:val="center"/>
                </w:tcPr>
                <w:p w14:paraId="4C366BDB"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40</w:t>
                  </w:r>
                </w:p>
              </w:tc>
              <w:tc>
                <w:tcPr>
                  <w:tcW w:w="711" w:type="dxa"/>
                  <w:tcBorders>
                    <w:left w:val="double" w:sz="4" w:space="0" w:color="auto"/>
                  </w:tcBorders>
                  <w:vAlign w:val="center"/>
                </w:tcPr>
                <w:p w14:paraId="3187205F" w14:textId="661E0DFA"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35</w:t>
                  </w:r>
                </w:p>
              </w:tc>
            </w:tr>
          </w:tbl>
          <w:p w14:paraId="1C580B03" w14:textId="77777777" w:rsidR="002925F0" w:rsidRPr="000635BC" w:rsidRDefault="002925F0" w:rsidP="00C161FE">
            <w:pPr>
              <w:spacing w:line="240" w:lineRule="exact"/>
              <w:rPr>
                <w:rFonts w:ascii="ＭＳ ゴシック" w:eastAsia="ＭＳ ゴシック" w:hAnsi="ＭＳ ゴシック"/>
                <w:kern w:val="0"/>
                <w:sz w:val="18"/>
                <w:szCs w:val="18"/>
              </w:rPr>
            </w:pPr>
          </w:p>
          <w:p w14:paraId="78AB2FFA" w14:textId="4301BE87" w:rsidR="002925F0" w:rsidRPr="000635BC" w:rsidRDefault="002925F0" w:rsidP="00C161FE">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"細目34h"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60" w:name="細目34"/>
            <w:r w:rsidRPr="000635BC">
              <w:rPr>
                <w:rStyle w:val="af5"/>
                <w:rFonts w:ascii="ＭＳ ゴシック" w:eastAsia="ＭＳ ゴシック" w:hAnsi="ＭＳ ゴシック" w:hint="eastAsia"/>
                <w:b/>
                <w:color w:val="auto"/>
                <w:kern w:val="0"/>
                <w:sz w:val="18"/>
                <w:szCs w:val="18"/>
              </w:rPr>
              <w:t>【数値目標８】</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細目34</w:t>
            </w:r>
            <w:r w:rsidRPr="000635BC">
              <w:rPr>
                <w:rFonts w:ascii="ＭＳ ゴシック" w:eastAsia="ＭＳ ゴシック" w:hAnsi="ＭＳ ゴシック"/>
                <w:kern w:val="0"/>
                <w:sz w:val="18"/>
                <w:szCs w:val="20"/>
                <w:u w:val="single"/>
              </w:rPr>
              <w:t>）</w:t>
            </w:r>
            <w:bookmarkEnd w:id="60"/>
          </w:p>
          <w:p w14:paraId="5A5C8B5F" w14:textId="2899EB99" w:rsidR="002925F0" w:rsidRPr="000635BC" w:rsidRDefault="000B17CD" w:rsidP="00C161FE">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年度における報道資料の提供件数：</w:t>
            </w:r>
            <w:r w:rsidR="002925F0" w:rsidRPr="000635BC">
              <w:rPr>
                <w:rStyle w:val="af5"/>
                <w:rFonts w:ascii="ＭＳ ゴシック" w:eastAsia="ＭＳ ゴシック" w:hAnsi="ＭＳ ゴシック"/>
                <w:b/>
                <w:color w:val="auto"/>
                <w:kern w:val="0"/>
                <w:sz w:val="18"/>
                <w:szCs w:val="18"/>
              </w:rPr>
              <w:t>4</w:t>
            </w:r>
            <w:r w:rsidR="002925F0" w:rsidRPr="000635BC">
              <w:rPr>
                <w:rStyle w:val="af5"/>
                <w:rFonts w:ascii="ＭＳ ゴシック" w:eastAsia="ＭＳ ゴシック" w:hAnsi="ＭＳ ゴシック" w:hint="eastAsia"/>
                <w:b/>
                <w:color w:val="auto"/>
                <w:kern w:val="0"/>
                <w:sz w:val="18"/>
                <w:szCs w:val="18"/>
              </w:rPr>
              <w:t>5</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1320"/>
              <w:gridCol w:w="1321"/>
              <w:gridCol w:w="1321"/>
              <w:gridCol w:w="1024"/>
              <w:gridCol w:w="1024"/>
            </w:tblGrid>
            <w:tr w:rsidR="00572925" w:rsidRPr="000635BC" w14:paraId="6319DD29" w14:textId="1DBEE721" w:rsidTr="0080394E">
              <w:trPr>
                <w:trHeight w:val="89"/>
              </w:trPr>
              <w:tc>
                <w:tcPr>
                  <w:tcW w:w="2381" w:type="dxa"/>
                  <w:tcBorders>
                    <w:right w:val="double" w:sz="4" w:space="0" w:color="auto"/>
                  </w:tcBorders>
                  <w:vAlign w:val="center"/>
                </w:tcPr>
                <w:p w14:paraId="2B5B979A" w14:textId="77777777" w:rsidR="0080394E" w:rsidRPr="000635BC" w:rsidRDefault="0080394E" w:rsidP="00C161FE">
                  <w:pPr>
                    <w:spacing w:line="240" w:lineRule="exact"/>
                    <w:jc w:val="center"/>
                    <w:rPr>
                      <w:rFonts w:ascii="ＭＳ ゴシック" w:eastAsia="ＭＳ ゴシック" w:hAnsi="ＭＳ ゴシック"/>
                      <w:sz w:val="18"/>
                      <w:szCs w:val="18"/>
                    </w:rPr>
                  </w:pPr>
                </w:p>
              </w:tc>
              <w:tc>
                <w:tcPr>
                  <w:tcW w:w="1320" w:type="dxa"/>
                  <w:tcBorders>
                    <w:left w:val="double" w:sz="4" w:space="0" w:color="auto"/>
                    <w:right w:val="double" w:sz="4" w:space="0" w:color="auto"/>
                  </w:tcBorders>
                  <w:vAlign w:val="center"/>
                </w:tcPr>
                <w:p w14:paraId="73D3AB7C"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A66AB4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1" w:type="dxa"/>
                  <w:tcBorders>
                    <w:left w:val="double" w:sz="4" w:space="0" w:color="auto"/>
                    <w:right w:val="double" w:sz="4" w:space="0" w:color="auto"/>
                  </w:tcBorders>
                  <w:vAlign w:val="center"/>
                </w:tcPr>
                <w:p w14:paraId="6FC4DC8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6E4C901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1" w:type="dxa"/>
                  <w:tcBorders>
                    <w:left w:val="double" w:sz="4" w:space="0" w:color="auto"/>
                    <w:right w:val="double" w:sz="4" w:space="0" w:color="auto"/>
                  </w:tcBorders>
                </w:tcPr>
                <w:p w14:paraId="0A419290"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10A052B1"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024" w:type="dxa"/>
                  <w:tcBorders>
                    <w:left w:val="double" w:sz="4" w:space="0" w:color="auto"/>
                  </w:tcBorders>
                  <w:vAlign w:val="center"/>
                </w:tcPr>
                <w:p w14:paraId="71910280"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24" w:type="dxa"/>
                  <w:tcBorders>
                    <w:left w:val="double" w:sz="4" w:space="0" w:color="auto"/>
                  </w:tcBorders>
                  <w:vAlign w:val="center"/>
                </w:tcPr>
                <w:p w14:paraId="3FB59FC0" w14:textId="3EA9182C" w:rsidR="0080394E" w:rsidRPr="000635BC" w:rsidRDefault="0080394E" w:rsidP="0080394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79DBACF1" w14:textId="35BE5C85" w:rsidTr="0080394E">
              <w:trPr>
                <w:trHeight w:val="216"/>
              </w:trPr>
              <w:tc>
                <w:tcPr>
                  <w:tcW w:w="2381" w:type="dxa"/>
                  <w:tcBorders>
                    <w:right w:val="double" w:sz="4" w:space="0" w:color="auto"/>
                  </w:tcBorders>
                  <w:vAlign w:val="center"/>
                </w:tcPr>
                <w:p w14:paraId="7246670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件数（メディア掲載件数）</w:t>
                  </w:r>
                </w:p>
              </w:tc>
              <w:tc>
                <w:tcPr>
                  <w:tcW w:w="1320" w:type="dxa"/>
                  <w:tcBorders>
                    <w:left w:val="double" w:sz="4" w:space="0" w:color="auto"/>
                    <w:right w:val="double" w:sz="4" w:space="0" w:color="auto"/>
                  </w:tcBorders>
                  <w:vAlign w:val="center"/>
                </w:tcPr>
                <w:p w14:paraId="11EC52EA"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53（20）</w:t>
                  </w:r>
                </w:p>
              </w:tc>
              <w:tc>
                <w:tcPr>
                  <w:tcW w:w="1321" w:type="dxa"/>
                  <w:tcBorders>
                    <w:left w:val="double" w:sz="4" w:space="0" w:color="auto"/>
                    <w:right w:val="double" w:sz="4" w:space="0" w:color="auto"/>
                  </w:tcBorders>
                  <w:vAlign w:val="center"/>
                </w:tcPr>
                <w:p w14:paraId="323591C8"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45（18</w:t>
                  </w:r>
                  <w:r w:rsidRPr="000635BC">
                    <w:rPr>
                      <w:rFonts w:ascii="ＭＳ ゴシック" w:eastAsia="ＭＳ ゴシック" w:hAnsi="ＭＳ ゴシック"/>
                      <w:sz w:val="18"/>
                      <w:szCs w:val="18"/>
                    </w:rPr>
                    <w:t>）</w:t>
                  </w:r>
                </w:p>
              </w:tc>
              <w:tc>
                <w:tcPr>
                  <w:tcW w:w="1321" w:type="dxa"/>
                  <w:tcBorders>
                    <w:left w:val="double" w:sz="4" w:space="0" w:color="auto"/>
                    <w:right w:val="double" w:sz="4" w:space="0" w:color="auto"/>
                  </w:tcBorders>
                  <w:vAlign w:val="center"/>
                </w:tcPr>
                <w:p w14:paraId="4C267707"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51（17）</w:t>
                  </w:r>
                </w:p>
              </w:tc>
              <w:tc>
                <w:tcPr>
                  <w:tcW w:w="1024" w:type="dxa"/>
                  <w:tcBorders>
                    <w:left w:val="double" w:sz="4" w:space="0" w:color="auto"/>
                  </w:tcBorders>
                  <w:vAlign w:val="center"/>
                </w:tcPr>
                <w:p w14:paraId="7AB12B6B"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17）</w:t>
                  </w:r>
                </w:p>
              </w:tc>
              <w:tc>
                <w:tcPr>
                  <w:tcW w:w="1024" w:type="dxa"/>
                  <w:tcBorders>
                    <w:left w:val="double" w:sz="4" w:space="0" w:color="auto"/>
                  </w:tcBorders>
                  <w:vAlign w:val="center"/>
                </w:tcPr>
                <w:p w14:paraId="62F03700" w14:textId="70DE55D5" w:rsidR="0080394E" w:rsidRPr="000635BC" w:rsidRDefault="000F33D0" w:rsidP="0080394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47（2</w:t>
                  </w:r>
                  <w:r w:rsidR="007832B2">
                    <w:rPr>
                      <w:rFonts w:ascii="ＭＳ ゴシック" w:eastAsia="ＭＳ ゴシック" w:hAnsi="ＭＳ ゴシック" w:hint="eastAsia"/>
                      <w:sz w:val="18"/>
                      <w:szCs w:val="18"/>
                    </w:rPr>
                    <w:t>3</w:t>
                  </w:r>
                  <w:r w:rsidRPr="000635BC">
                    <w:rPr>
                      <w:rFonts w:ascii="ＭＳ ゴシック" w:eastAsia="ＭＳ ゴシック" w:hAnsi="ＭＳ ゴシック" w:hint="eastAsia"/>
                      <w:sz w:val="18"/>
                      <w:szCs w:val="18"/>
                    </w:rPr>
                    <w:t>）</w:t>
                  </w:r>
                </w:p>
              </w:tc>
            </w:tr>
          </w:tbl>
          <w:p w14:paraId="7B868A2A" w14:textId="77777777" w:rsidR="002925F0" w:rsidRPr="000635BC" w:rsidRDefault="002925F0" w:rsidP="00C161FE">
            <w:pPr>
              <w:spacing w:line="240" w:lineRule="exact"/>
              <w:ind w:left="181" w:hangingChars="100" w:hanging="181"/>
              <w:rPr>
                <w:rFonts w:ascii="ＭＳ ゴシック" w:eastAsia="ＭＳ ゴシック" w:hAnsi="ＭＳ ゴシック"/>
                <w:b/>
                <w:kern w:val="0"/>
                <w:sz w:val="18"/>
                <w:szCs w:val="18"/>
              </w:rPr>
            </w:pPr>
          </w:p>
          <w:p w14:paraId="2935BFF6" w14:textId="642510A0" w:rsidR="000F33D0" w:rsidRPr="000635BC" w:rsidRDefault="000F33D0" w:rsidP="000F33D0">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18"/>
              </w:rPr>
              <w:t>報道資料の提供</w:t>
            </w:r>
            <w:r w:rsidRPr="000635BC">
              <w:rPr>
                <w:rFonts w:ascii="ＭＳ ゴシック" w:eastAsia="ＭＳ ゴシック" w:hAnsi="ＭＳ ゴシック" w:hint="eastAsia"/>
                <w:kern w:val="0"/>
                <w:sz w:val="18"/>
                <w:szCs w:val="20"/>
              </w:rPr>
              <w:t>件数は47回で数値目標（</w:t>
            </w:r>
            <w:r w:rsidRPr="000635BC">
              <w:rPr>
                <w:rFonts w:ascii="ＭＳ ゴシック" w:eastAsia="ＭＳ ゴシック" w:hAnsi="ＭＳ ゴシック"/>
                <w:kern w:val="0"/>
                <w:sz w:val="18"/>
                <w:szCs w:val="20"/>
              </w:rPr>
              <w:t>45件以上）の達成率は</w:t>
            </w:r>
            <w:r w:rsidRPr="000635BC">
              <w:rPr>
                <w:rFonts w:ascii="ＭＳ ゴシック" w:eastAsia="ＭＳ ゴシック" w:hAnsi="ＭＳ ゴシック" w:hint="eastAsia"/>
                <w:kern w:val="0"/>
                <w:sz w:val="18"/>
                <w:szCs w:val="20"/>
              </w:rPr>
              <w:t>104</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kern w:val="0"/>
                <w:sz w:val="18"/>
                <w:szCs w:val="20"/>
              </w:rPr>
              <w:t>であった</w:t>
            </w:r>
            <w:r w:rsidRPr="000635BC">
              <w:rPr>
                <w:rFonts w:ascii="ＭＳ ゴシック" w:eastAsia="ＭＳ ゴシック" w:hAnsi="ＭＳ ゴシック" w:hint="eastAsia"/>
                <w:kern w:val="0"/>
                <w:sz w:val="18"/>
                <w:szCs w:val="20"/>
              </w:rPr>
              <w:t>。</w:t>
            </w:r>
          </w:p>
          <w:p w14:paraId="14D2991A" w14:textId="15D6621A" w:rsidR="002925F0" w:rsidRPr="000635BC" w:rsidRDefault="000F33D0" w:rsidP="000F33D0">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報道資料の提供47件のうち、メディア掲載件数（新聞への記事掲載やテレビ・ラジオ等での放映）は2</w:t>
            </w:r>
            <w:r w:rsidR="007832B2">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件、掲載率は4</w:t>
            </w:r>
            <w:r w:rsidR="004017FD">
              <w:rPr>
                <w:rFonts w:ascii="ＭＳ ゴシック" w:eastAsia="ＭＳ ゴシック" w:hAnsi="ＭＳ ゴシック" w:hint="eastAsia"/>
                <w:kern w:val="0"/>
                <w:sz w:val="18"/>
                <w:szCs w:val="18"/>
              </w:rPr>
              <w:t>8</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6E482407" w14:textId="0351C0C5" w:rsidR="002925F0" w:rsidRPr="000635BC" w:rsidRDefault="002925F0" w:rsidP="000F33D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●クビアカツヤカミキリ</w:t>
            </w:r>
            <w:r w:rsidR="00D42C3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企画展や研修会</w:t>
            </w:r>
            <w:r w:rsidR="00D42C3A" w:rsidRPr="000635BC">
              <w:rPr>
                <w:rFonts w:ascii="ＭＳ ゴシック" w:eastAsia="ＭＳ ゴシック" w:hAnsi="ＭＳ ゴシック" w:hint="eastAsia"/>
                <w:sz w:val="18"/>
                <w:szCs w:val="18"/>
              </w:rPr>
              <w:t>に関する</w:t>
            </w:r>
            <w:r w:rsidRPr="000635BC">
              <w:rPr>
                <w:rFonts w:ascii="ＭＳ ゴシック" w:eastAsia="ＭＳ ゴシック" w:hAnsi="ＭＳ ゴシック" w:hint="eastAsia"/>
                <w:sz w:val="18"/>
                <w:szCs w:val="18"/>
              </w:rPr>
              <w:t>報道資料について、</w:t>
            </w:r>
            <w:r w:rsidR="000F33D0" w:rsidRPr="000635BC">
              <w:rPr>
                <w:rFonts w:ascii="ＭＳ ゴシック" w:eastAsia="ＭＳ ゴシック" w:hAnsi="ＭＳ ゴシック" w:hint="eastAsia"/>
                <w:sz w:val="18"/>
                <w:szCs w:val="18"/>
              </w:rPr>
              <w:t>令和６年度と同様に</w:t>
            </w:r>
            <w:r w:rsidRPr="000635BC">
              <w:rPr>
                <w:rFonts w:ascii="ＭＳ ゴシック" w:eastAsia="ＭＳ ゴシック" w:hAnsi="ＭＳ ゴシック" w:hint="eastAsia"/>
                <w:sz w:val="18"/>
                <w:szCs w:val="18"/>
              </w:rPr>
              <w:t>テレビ・新聞に多く取り上げられた。</w:t>
            </w:r>
            <w:r w:rsidR="00D42C3A" w:rsidRPr="000635BC">
              <w:rPr>
                <w:rFonts w:ascii="ＭＳ ゴシック" w:eastAsia="ＭＳ ゴシック" w:hAnsi="ＭＳ ゴシック" w:hint="eastAsia"/>
                <w:sz w:val="18"/>
                <w:szCs w:val="18"/>
              </w:rPr>
              <w:t>また、</w:t>
            </w:r>
            <w:r w:rsidR="00D42C3A" w:rsidRPr="000635BC">
              <w:rPr>
                <w:rFonts w:ascii="ＭＳ ゴシック" w:eastAsia="ＭＳ ゴシック" w:hAnsi="ＭＳ ゴシック"/>
                <w:kern w:val="0"/>
                <w:sz w:val="18"/>
                <w:szCs w:val="18"/>
              </w:rPr>
              <w:t>全国豊かな海づくり大会</w:t>
            </w:r>
            <w:r w:rsidR="00D42C3A" w:rsidRPr="000635BC">
              <w:rPr>
                <w:rFonts w:ascii="ＭＳ ゴシック" w:eastAsia="ＭＳ ゴシック" w:hAnsi="ＭＳ ゴシック" w:hint="eastAsia"/>
                <w:kern w:val="0"/>
                <w:sz w:val="18"/>
                <w:szCs w:val="18"/>
              </w:rPr>
              <w:t>の</w:t>
            </w:r>
            <w:r w:rsidR="00D42C3A" w:rsidRPr="000635BC">
              <w:rPr>
                <w:rFonts w:ascii="ＭＳ ゴシック" w:eastAsia="ＭＳ ゴシック" w:hAnsi="ＭＳ ゴシック"/>
                <w:kern w:val="0"/>
                <w:sz w:val="18"/>
                <w:szCs w:val="18"/>
              </w:rPr>
              <w:t>機運醸成</w:t>
            </w:r>
            <w:r w:rsidR="00D42C3A" w:rsidRPr="000635BC">
              <w:rPr>
                <w:rFonts w:ascii="ＭＳ ゴシック" w:eastAsia="ＭＳ ゴシック" w:hAnsi="ＭＳ ゴシック" w:hint="eastAsia"/>
                <w:kern w:val="0"/>
                <w:sz w:val="18"/>
                <w:szCs w:val="18"/>
              </w:rPr>
              <w:t>体験プログラムや</w:t>
            </w:r>
            <w:r w:rsidR="00D42C3A" w:rsidRPr="000635BC">
              <w:rPr>
                <w:rFonts w:ascii="ＭＳ ゴシック" w:eastAsia="ＭＳ ゴシック" w:hAnsi="ＭＳ ゴシック"/>
                <w:kern w:val="0"/>
                <w:sz w:val="18"/>
                <w:szCs w:val="18"/>
              </w:rPr>
              <w:t>協賛行事</w:t>
            </w:r>
            <w:r w:rsidR="00D42C3A" w:rsidRPr="000635BC">
              <w:rPr>
                <w:rFonts w:ascii="ＭＳ ゴシック" w:eastAsia="ＭＳ ゴシック" w:hAnsi="ＭＳ ゴシック" w:hint="eastAsia"/>
                <w:kern w:val="0"/>
                <w:sz w:val="18"/>
                <w:szCs w:val="18"/>
              </w:rPr>
              <w:t>に関する報道資料についても</w:t>
            </w:r>
            <w:r w:rsidR="001F24BF" w:rsidRPr="000635BC">
              <w:rPr>
                <w:rFonts w:ascii="ＭＳ ゴシック" w:eastAsia="ＭＳ ゴシック" w:hAnsi="ＭＳ ゴシック" w:hint="eastAsia"/>
                <w:kern w:val="0"/>
                <w:sz w:val="18"/>
                <w:szCs w:val="18"/>
              </w:rPr>
              <w:t>多く</w:t>
            </w:r>
            <w:r w:rsidR="00D42C3A" w:rsidRPr="000635BC">
              <w:rPr>
                <w:rFonts w:ascii="ＭＳ ゴシック" w:eastAsia="ＭＳ ゴシック" w:hAnsi="ＭＳ ゴシック" w:hint="eastAsia"/>
                <w:kern w:val="0"/>
                <w:sz w:val="18"/>
                <w:szCs w:val="18"/>
              </w:rPr>
              <w:t>取り上げられた。</w:t>
            </w:r>
          </w:p>
          <w:p w14:paraId="609B197A" w14:textId="77777777" w:rsidR="001B59F9" w:rsidRPr="000635BC" w:rsidRDefault="001B59F9" w:rsidP="00C161FE">
            <w:pPr>
              <w:spacing w:line="240" w:lineRule="exact"/>
              <w:rPr>
                <w:rFonts w:ascii="ＭＳ ゴシック" w:eastAsia="ＭＳ ゴシック" w:hAnsi="ＭＳ ゴシック"/>
                <w:kern w:val="0"/>
                <w:sz w:val="18"/>
                <w:szCs w:val="18"/>
              </w:rPr>
            </w:pPr>
          </w:p>
        </w:tc>
      </w:tr>
    </w:tbl>
    <w:p w14:paraId="5D31BA70" w14:textId="77777777" w:rsidR="0046707E" w:rsidRDefault="0046707E"/>
    <w:tbl>
      <w:tblPr>
        <w:tblW w:w="15418"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18"/>
      </w:tblGrid>
      <w:tr w:rsidR="00572925" w:rsidRPr="000635BC" w14:paraId="1859DEA5" w14:textId="77777777" w:rsidTr="00C161FE">
        <w:trPr>
          <w:trHeight w:val="413"/>
        </w:trPr>
        <w:tc>
          <w:tcPr>
            <w:tcW w:w="15418" w:type="dxa"/>
          </w:tcPr>
          <w:p w14:paraId="78D98771" w14:textId="3D855C06" w:rsidR="002925F0" w:rsidRPr="000635BC" w:rsidRDefault="002925F0" w:rsidP="00C161FE">
            <w:pPr>
              <w:spacing w:line="240" w:lineRule="exact"/>
              <w:rPr>
                <w:rFonts w:ascii="ＭＳ ゴシック" w:eastAsia="ＭＳ ゴシック" w:hAnsi="ＭＳ ゴシック"/>
                <w:b/>
                <w:bCs/>
                <w:sz w:val="18"/>
                <w:szCs w:val="18"/>
              </w:rPr>
            </w:pPr>
            <w:r w:rsidRPr="000635BC">
              <w:rPr>
                <w:rFonts w:ascii="ＭＳ ゴシック" w:eastAsia="ＭＳ ゴシック" w:hAnsi="ＭＳ ゴシック"/>
              </w:rPr>
              <w:lastRenderedPageBreak/>
              <w:br w:type="page"/>
            </w: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p>
          <w:p w14:paraId="4C2DE93E" w14:textId="77777777" w:rsidR="002925F0" w:rsidRPr="000635BC" w:rsidRDefault="002925F0" w:rsidP="00C161FE">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２　調査研究の効果的な推進</w:t>
            </w:r>
          </w:p>
        </w:tc>
      </w:tr>
    </w:tbl>
    <w:tbl>
      <w:tblPr>
        <w:tblpPr w:leftFromText="142" w:rightFromText="142" w:vertAnchor="text" w:tblpY="145"/>
        <w:tblW w:w="15416"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78"/>
        <w:gridCol w:w="14738"/>
      </w:tblGrid>
      <w:tr w:rsidR="00572925" w:rsidRPr="000635BC" w14:paraId="448C4E10" w14:textId="77777777" w:rsidTr="00C161FE">
        <w:trPr>
          <w:cantSplit/>
          <w:trHeight w:val="917"/>
        </w:trPr>
        <w:tc>
          <w:tcPr>
            <w:tcW w:w="678" w:type="dxa"/>
            <w:vMerge w:val="restart"/>
            <w:vAlign w:val="center"/>
          </w:tcPr>
          <w:p w14:paraId="4ABF21BA"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217DC8D8"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38" w:type="dxa"/>
          </w:tcPr>
          <w:p w14:paraId="718ECC00"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w:t>
            </w:r>
            <w:r w:rsidRPr="000635BC">
              <w:rPr>
                <w:rFonts w:ascii="ＭＳ ゴシック" w:eastAsia="ＭＳ ゴシック" w:hAnsi="ＭＳ ゴシック"/>
                <w:sz w:val="16"/>
                <w:szCs w:val="18"/>
              </w:rPr>
              <w:t xml:space="preserve"> 調査研究の効果的な推進</w:t>
            </w:r>
          </w:p>
          <w:p w14:paraId="0E350B6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環境分野と農林水産分野が融合した総合研究機関であることから、各研究部門が有する知見や技術シーズ等を相互で共有し利用する等、その特長を最大限に活かした調査研究を更に進めること。同時に、地域の多様な技術ニーズに直結した調査研究を行うとともに、技術支援の質の向上に取組むこと。</w:t>
            </w:r>
          </w:p>
          <w:p w14:paraId="2403E59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地域のニーズの把握は、生産現場や行政との連携によりきめ細かく行うこと。なお、調査研究の実施に当たっては、数値目標を設定して積極的に取組み、外部の意見も取り入れるなど客観的に進捗を把握し、評価するよう努めること。</w:t>
            </w:r>
          </w:p>
        </w:tc>
      </w:tr>
      <w:tr w:rsidR="00572925" w:rsidRPr="000635BC" w14:paraId="5BFF2343" w14:textId="77777777" w:rsidTr="00C161FE">
        <w:trPr>
          <w:cantSplit/>
          <w:trHeight w:val="1387"/>
        </w:trPr>
        <w:tc>
          <w:tcPr>
            <w:tcW w:w="678" w:type="dxa"/>
            <w:vMerge/>
            <w:vAlign w:val="center"/>
          </w:tcPr>
          <w:p w14:paraId="559BA516" w14:textId="77777777" w:rsidR="002925F0" w:rsidRPr="000635BC" w:rsidRDefault="002925F0" w:rsidP="00C161FE">
            <w:pPr>
              <w:spacing w:line="200" w:lineRule="exact"/>
              <w:jc w:val="center"/>
              <w:rPr>
                <w:rFonts w:ascii="ＭＳ ゴシック" w:eastAsia="ＭＳ ゴシック" w:hAnsi="ＭＳ ゴシック"/>
                <w:kern w:val="0"/>
                <w:sz w:val="18"/>
                <w:szCs w:val="18"/>
              </w:rPr>
            </w:pPr>
          </w:p>
        </w:tc>
        <w:tc>
          <w:tcPr>
            <w:tcW w:w="14738" w:type="dxa"/>
          </w:tcPr>
          <w:p w14:paraId="4F191EB3"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（１）技術ニーズの把握と知見の集積、協働の推進</w:t>
            </w:r>
          </w:p>
          <w:p w14:paraId="11BB8D7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多様な情報の収集と知見の集積</w:t>
            </w:r>
          </w:p>
          <w:p w14:paraId="632F29A1"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事業者への技術支援などにおいては、大阪府をはじめとした行政機関や事業者団体、金融機関などを含む外部とのネットワークも活用し、環境、農林水産業及び食品産業の分野の地域における技術ニーズ、技術的動向などを的確に把握するとともに、幅広い知見を集積すること。</w:t>
            </w:r>
          </w:p>
          <w:p w14:paraId="235CFB0E"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他の研究機関などとの協働</w:t>
            </w:r>
          </w:p>
          <w:p w14:paraId="4117FB5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調査研究やその成果の普及においては、大学、他の試験研究機関などとの協働に努めること。</w:t>
            </w:r>
          </w:p>
          <w:p w14:paraId="5011F55F"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また、情報交換・技術の相互利用などを行い、より高度な技術力を身につけるなど、研究所の業務の質の向上に努めること。</w:t>
            </w:r>
          </w:p>
        </w:tc>
      </w:tr>
    </w:tbl>
    <w:p w14:paraId="65F8B4CD" w14:textId="77777777" w:rsidR="002925F0" w:rsidRPr="000635BC" w:rsidRDefault="002925F0" w:rsidP="002925F0">
      <w:pPr>
        <w:rPr>
          <w:rFonts w:ascii="ＭＳ ゴシック" w:eastAsia="ＭＳ ゴシック" w:hAnsi="ＭＳ ゴシック"/>
        </w:rPr>
      </w:pPr>
    </w:p>
    <w:p w14:paraId="3BBFD857" w14:textId="77777777" w:rsidR="00F8124A" w:rsidRPr="000635BC" w:rsidRDefault="00F8124A" w:rsidP="00F8124A">
      <w:pPr>
        <w:pStyle w:val="1"/>
      </w:pPr>
      <w:r w:rsidRPr="000635BC">
        <w:rPr>
          <w:rFonts w:hint="eastAsia"/>
        </w:rPr>
        <w:t>≪小項目７≫ 技術ニーズの把握と知見の集積、協働の推進</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842"/>
        <w:gridCol w:w="1843"/>
        <w:gridCol w:w="3399"/>
      </w:tblGrid>
      <w:tr w:rsidR="00F8124A" w:rsidRPr="000635BC" w14:paraId="75B256A3" w14:textId="77777777" w:rsidTr="00516757">
        <w:trPr>
          <w:trHeight w:val="258"/>
        </w:trPr>
        <w:tc>
          <w:tcPr>
            <w:tcW w:w="2049" w:type="dxa"/>
            <w:gridSpan w:val="2"/>
            <w:tcBorders>
              <w:bottom w:val="single" w:sz="4" w:space="0" w:color="auto"/>
            </w:tcBorders>
            <w:shd w:val="clear" w:color="auto" w:fill="D9D9D9" w:themeFill="background1" w:themeFillShade="D9"/>
            <w:vAlign w:val="center"/>
          </w:tcPr>
          <w:p w14:paraId="49DB585F"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7EDA1B62"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c>
          <w:tcPr>
            <w:tcW w:w="1842" w:type="dxa"/>
            <w:shd w:val="clear" w:color="auto" w:fill="D9D9D9" w:themeFill="background1" w:themeFillShade="D9"/>
            <w:vAlign w:val="center"/>
          </w:tcPr>
          <w:p w14:paraId="10598DDE" w14:textId="77777777" w:rsidR="00F8124A" w:rsidRPr="000635BC" w:rsidRDefault="00F8124A" w:rsidP="00516757">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2" w:type="dxa"/>
            <w:gridSpan w:val="2"/>
            <w:vAlign w:val="center"/>
          </w:tcPr>
          <w:p w14:paraId="56A43C83"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r>
      <w:tr w:rsidR="00F8124A" w:rsidRPr="000635BC" w14:paraId="162F134D" w14:textId="77777777" w:rsidTr="00516757">
        <w:trPr>
          <w:trHeight w:val="148"/>
        </w:trPr>
        <w:tc>
          <w:tcPr>
            <w:tcW w:w="8359" w:type="dxa"/>
            <w:gridSpan w:val="3"/>
            <w:shd w:val="clear" w:color="auto" w:fill="D9D9D9" w:themeFill="background1" w:themeFillShade="D9"/>
            <w:vAlign w:val="center"/>
          </w:tcPr>
          <w:p w14:paraId="55B29E6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072D01F"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FA709C9" w14:textId="77777777" w:rsidR="00F8124A" w:rsidRPr="000635BC" w:rsidRDefault="00F8124A" w:rsidP="00516757">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F8124A" w:rsidRPr="000635BC" w14:paraId="5D2956D1" w14:textId="77777777" w:rsidTr="00516757">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27043C0D"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688098B6"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86F5DBA"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36B79B7"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r>
      <w:tr w:rsidR="00F8124A" w:rsidRPr="000635BC" w14:paraId="526E0295" w14:textId="77777777" w:rsidTr="00516757">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15F47B00"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5F1F782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5506E9E" w14:textId="77777777" w:rsidR="00F8124A" w:rsidRPr="000635BC" w:rsidRDefault="00F8124A" w:rsidP="00516757">
            <w:pPr>
              <w:spacing w:line="240" w:lineRule="exact"/>
              <w:rPr>
                <w:rFonts w:ascii="ＭＳ ゴシック" w:eastAsia="ＭＳ ゴシック" w:hAnsi="ＭＳ ゴシック"/>
                <w:b/>
                <w:kern w:val="0"/>
                <w:sz w:val="20"/>
                <w:szCs w:val="20"/>
              </w:rPr>
            </w:pPr>
          </w:p>
        </w:tc>
        <w:tc>
          <w:tcPr>
            <w:tcW w:w="3399" w:type="dxa"/>
            <w:vMerge/>
            <w:vAlign w:val="center"/>
          </w:tcPr>
          <w:p w14:paraId="09B07B11" w14:textId="77777777" w:rsidR="00F8124A" w:rsidRPr="000635BC" w:rsidRDefault="00F8124A" w:rsidP="00516757">
            <w:pPr>
              <w:spacing w:line="240" w:lineRule="exact"/>
              <w:rPr>
                <w:rFonts w:ascii="ＭＳ ゴシック" w:eastAsia="ＭＳ ゴシック" w:hAnsi="ＭＳ ゴシック"/>
                <w:b/>
                <w:kern w:val="0"/>
                <w:sz w:val="20"/>
                <w:szCs w:val="20"/>
              </w:rPr>
            </w:pPr>
          </w:p>
        </w:tc>
      </w:tr>
      <w:tr w:rsidR="00F8124A" w:rsidRPr="000635BC" w14:paraId="70CC3AC1" w14:textId="77777777" w:rsidTr="00516757">
        <w:trPr>
          <w:trHeight w:val="265"/>
        </w:trPr>
        <w:tc>
          <w:tcPr>
            <w:tcW w:w="8359" w:type="dxa"/>
            <w:gridSpan w:val="3"/>
            <w:tcBorders>
              <w:bottom w:val="dashSmallGap" w:sz="4" w:space="0" w:color="auto"/>
            </w:tcBorders>
            <w:vAlign w:val="center"/>
          </w:tcPr>
          <w:p w14:paraId="6165EBF0" w14:textId="77777777" w:rsidR="00F8124A" w:rsidRPr="00D87241" w:rsidRDefault="00F8124A" w:rsidP="00516757">
            <w:pPr>
              <w:spacing w:line="200" w:lineRule="exact"/>
              <w:rPr>
                <w:rFonts w:ascii="ＭＳ ゴシック" w:eastAsia="ＭＳ ゴシック" w:hAnsi="ＭＳ ゴシック"/>
                <w:kern w:val="0"/>
                <w:sz w:val="16"/>
                <w:szCs w:val="16"/>
                <w:u w:val="single"/>
              </w:rPr>
            </w:pPr>
            <w:hyperlink w:anchor="細目35" w:history="1">
              <w:r w:rsidRPr="00D87241">
                <w:rPr>
                  <w:rStyle w:val="af5"/>
                  <w:rFonts w:ascii="ＭＳ ゴシック" w:eastAsia="ＭＳ ゴシック" w:hAnsi="ＭＳ ゴシック" w:hint="eastAsia"/>
                  <w:color w:val="auto"/>
                  <w:kern w:val="0"/>
                  <w:sz w:val="16"/>
                  <w:szCs w:val="16"/>
                </w:rPr>
                <w:t>細目</w:t>
              </w:r>
              <w:r w:rsidRPr="00D87241">
                <w:rPr>
                  <w:rStyle w:val="af5"/>
                  <w:rFonts w:ascii="ＭＳ ゴシック" w:eastAsia="ＭＳ ゴシック" w:hAnsi="ＭＳ ゴシック"/>
                  <w:color w:val="auto"/>
                  <w:kern w:val="0"/>
                  <w:sz w:val="16"/>
                  <w:szCs w:val="16"/>
                </w:rPr>
                <w:t>3</w:t>
              </w:r>
              <w:r w:rsidRPr="00D87241">
                <w:rPr>
                  <w:rStyle w:val="af5"/>
                  <w:rFonts w:ascii="ＭＳ ゴシック" w:eastAsia="ＭＳ ゴシック" w:hAnsi="ＭＳ ゴシック" w:hint="eastAsia"/>
                  <w:color w:val="auto"/>
                  <w:kern w:val="0"/>
                  <w:sz w:val="16"/>
                  <w:szCs w:val="16"/>
                </w:rPr>
                <w:t>5　①</w:t>
              </w:r>
              <w:r w:rsidRPr="00D87241">
                <w:rPr>
                  <w:rStyle w:val="af5"/>
                  <w:rFonts w:ascii="ＭＳ ゴシック" w:eastAsia="ＭＳ ゴシック" w:hAnsi="ＭＳ ゴシック"/>
                  <w:color w:val="auto"/>
                  <w:kern w:val="0"/>
                  <w:sz w:val="16"/>
                  <w:szCs w:val="16"/>
                </w:rPr>
                <w:t xml:space="preserve"> 多様な情報の収集と知見の集積</w:t>
              </w:r>
            </w:hyperlink>
          </w:p>
        </w:tc>
        <w:tc>
          <w:tcPr>
            <w:tcW w:w="3685" w:type="dxa"/>
            <w:gridSpan w:val="2"/>
            <w:vMerge w:val="restart"/>
          </w:tcPr>
          <w:p w14:paraId="1E193FEA"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w:t>
            </w:r>
            <w:r w:rsidRPr="008244B8">
              <w:rPr>
                <w:rFonts w:ascii="ＭＳ ゴシック" w:eastAsia="ＭＳ ゴシック" w:hAnsi="ＭＳ ゴシック" w:cs="ＭＳ ゴシック" w:hint="eastAsia"/>
                <w:szCs w:val="21"/>
              </w:rPr>
              <w:t>35</w:t>
            </w:r>
            <w:r w:rsidRPr="008244B8">
              <w:rPr>
                <w:rFonts w:ascii="ＭＳ ゴシック" w:eastAsia="ＭＳ ゴシック" w:hAnsi="ＭＳ ゴシック" w:cs="ＭＳ ゴシック"/>
                <w:szCs w:val="21"/>
              </w:rPr>
              <w:t>） </w:t>
            </w:r>
          </w:p>
          <w:p w14:paraId="49B5B2CC"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・大阪公立大学との包括連携を活用した研究活動を推進するほか、学会</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公設試験研究機関ネットワーク等へ参画し、最新の知見や技術動向の収集に取組んだ。</w:t>
            </w:r>
          </w:p>
          <w:p w14:paraId="5A991E3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F280EB9"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hint="eastAsia"/>
                <w:szCs w:val="21"/>
              </w:rPr>
              <w:t>（細目36）</w:t>
            </w:r>
          </w:p>
          <w:p w14:paraId="7EC9AFA3"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bookmarkStart w:id="61" w:name="_Hlk236409450"/>
            <w:r w:rsidRPr="008244B8">
              <w:rPr>
                <w:rFonts w:ascii="ＭＳ ゴシック" w:eastAsia="ＭＳ ゴシック" w:hAnsi="ＭＳ ゴシック" w:cs="ＭＳ ゴシック"/>
                <w:szCs w:val="21"/>
              </w:rPr>
              <w:t>・国立研究開発法人、大学、民間企業等とのコンソーシアムを構築し、共同研究を推進した</w:t>
            </w:r>
            <w:r w:rsidRPr="008244B8">
              <w:rPr>
                <w:rFonts w:ascii="ＭＳ ゴシック" w:eastAsia="ＭＳ ゴシック" w:hAnsi="ＭＳ ゴシック" w:cs="ＭＳ ゴシック" w:hint="eastAsia"/>
                <w:szCs w:val="21"/>
              </w:rPr>
              <w:t>結果、オープンイノベーション研究・実用</w:t>
            </w:r>
            <w:r w:rsidRPr="008244B8">
              <w:rPr>
                <w:rFonts w:ascii="ＭＳ ゴシック" w:eastAsia="ＭＳ ゴシック" w:hAnsi="ＭＳ ゴシック" w:cs="ＭＳ ゴシック" w:hint="eastAsia"/>
                <w:szCs w:val="21"/>
              </w:rPr>
              <w:lastRenderedPageBreak/>
              <w:t>化推進事業に研究代表として採択された。</w:t>
            </w:r>
            <w:bookmarkEnd w:id="61"/>
          </w:p>
          <w:p w14:paraId="1A63F7A7"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082089D4"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3543A6B"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315201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219E54A" w14:textId="77777777" w:rsidR="00F8124A" w:rsidRPr="00D35007" w:rsidRDefault="00F8124A" w:rsidP="00261E3E">
            <w:pPr>
              <w:ind w:leftChars="50" w:left="315" w:rightChars="50" w:right="105" w:hangingChars="100" w:hanging="210"/>
              <w:rPr>
                <w:rFonts w:ascii="ＭＳ ゴシック" w:eastAsia="ＭＳ ゴシック" w:hAnsi="ＭＳ ゴシック"/>
                <w:color w:val="EE0000"/>
                <w:kern w:val="0"/>
                <w:szCs w:val="21"/>
                <w:highlight w:val="yellow"/>
              </w:rPr>
            </w:pPr>
          </w:p>
        </w:tc>
        <w:tc>
          <w:tcPr>
            <w:tcW w:w="3399" w:type="dxa"/>
            <w:vMerge w:val="restart"/>
          </w:tcPr>
          <w:p w14:paraId="267E06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・技術相談、受託研究、共同研究等を通じて、事業者や行政の技術ニーズを的確に把握するとともに、学会等への参画を通じて、最新の技術動向や知見の収集に努めた。</w:t>
            </w:r>
          </w:p>
          <w:p w14:paraId="4BD5B67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6A549D84" w14:textId="19321F53" w:rsidR="00261E3E" w:rsidRPr="008244B8" w:rsidRDefault="00F8124A" w:rsidP="006E6796">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・また、大学、国立研究開発法人及び民間企業等との連携による共同研究を推進するなど、調査研究基盤の強化に着実に取組んだ。</w:t>
            </w:r>
          </w:p>
          <w:p w14:paraId="35D4F308"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w:t>
            </w:r>
          </w:p>
          <w:p w14:paraId="457C4B94"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4C6C4628" w14:textId="77777777" w:rsidR="00F8124A" w:rsidRPr="00D35007" w:rsidRDefault="00F8124A" w:rsidP="00261E3E">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F8124A" w:rsidRPr="000635BC" w14:paraId="6D5E96F3" w14:textId="77777777" w:rsidTr="00516757">
        <w:trPr>
          <w:trHeight w:val="987"/>
        </w:trPr>
        <w:tc>
          <w:tcPr>
            <w:tcW w:w="530" w:type="dxa"/>
            <w:tcBorders>
              <w:top w:val="dashSmallGap" w:sz="4" w:space="0" w:color="auto"/>
              <w:bottom w:val="dashSmallGap" w:sz="4" w:space="0" w:color="auto"/>
              <w:tr2bl w:val="single" w:sz="4" w:space="0" w:color="auto"/>
            </w:tcBorders>
            <w:vAlign w:val="center"/>
          </w:tcPr>
          <w:p w14:paraId="65F6F03A" w14:textId="77777777" w:rsidR="00F8124A" w:rsidRPr="00D87241" w:rsidRDefault="00F8124A" w:rsidP="00516757">
            <w:pPr>
              <w:spacing w:line="200" w:lineRule="exact"/>
              <w:rPr>
                <w:rFonts w:ascii="ＭＳ ゴシック" w:eastAsia="ＭＳ ゴシック" w:hAnsi="ＭＳ ゴシック"/>
                <w:kern w:val="0"/>
                <w:sz w:val="16"/>
                <w:szCs w:val="18"/>
              </w:rPr>
            </w:pPr>
          </w:p>
        </w:tc>
        <w:tc>
          <w:tcPr>
            <w:tcW w:w="7829" w:type="dxa"/>
            <w:gridSpan w:val="2"/>
          </w:tcPr>
          <w:p w14:paraId="4D6AD37C" w14:textId="77777777" w:rsidR="00F8124A"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事業者からの技術相談対応、受託研究・共同研究・依頼試験の実施、機器・施設の提供のほか、業界団体や金融機関等との連携を通じて地域における技術ニーズを収集</w:t>
            </w:r>
            <w:r>
              <w:rPr>
                <w:rFonts w:ascii="ＭＳ ゴシック" w:eastAsia="ＭＳ ゴシック" w:hAnsi="ＭＳ ゴシック" w:hint="eastAsia"/>
                <w:kern w:val="0"/>
                <w:sz w:val="16"/>
                <w:szCs w:val="16"/>
              </w:rPr>
              <w:t>するとともに</w:t>
            </w:r>
            <w:r w:rsidRPr="00961F27">
              <w:rPr>
                <w:rFonts w:ascii="ＭＳ ゴシック" w:eastAsia="ＭＳ ゴシック" w:hAnsi="ＭＳ ゴシック"/>
                <w:kern w:val="0"/>
                <w:sz w:val="16"/>
                <w:szCs w:val="16"/>
              </w:rPr>
              <w:t>、学会等に参加することで最新の技術情報等を収集した。</w:t>
            </w:r>
          </w:p>
          <w:p w14:paraId="164023E6"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D87241">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tc>
        <w:tc>
          <w:tcPr>
            <w:tcW w:w="3685" w:type="dxa"/>
            <w:gridSpan w:val="2"/>
            <w:vMerge/>
          </w:tcPr>
          <w:p w14:paraId="35ADFEF4" w14:textId="77777777" w:rsidR="00F8124A" w:rsidRPr="000635BC" w:rsidRDefault="00F8124A" w:rsidP="00516757">
            <w:pPr>
              <w:spacing w:line="240" w:lineRule="exact"/>
              <w:rPr>
                <w:rFonts w:ascii="ＭＳ ゴシック" w:eastAsia="ＭＳ ゴシック" w:hAnsi="ＭＳ ゴシック"/>
                <w:kern w:val="0"/>
                <w:sz w:val="20"/>
                <w:szCs w:val="20"/>
              </w:rPr>
            </w:pPr>
          </w:p>
        </w:tc>
        <w:tc>
          <w:tcPr>
            <w:tcW w:w="3399" w:type="dxa"/>
            <w:vMerge/>
          </w:tcPr>
          <w:p w14:paraId="6F1AACA8"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6D89D3B1" w14:textId="77777777" w:rsidTr="00516757">
        <w:trPr>
          <w:trHeight w:val="70"/>
        </w:trPr>
        <w:tc>
          <w:tcPr>
            <w:tcW w:w="530" w:type="dxa"/>
            <w:tcBorders>
              <w:top w:val="dashSmallGap" w:sz="4" w:space="0" w:color="auto"/>
              <w:bottom w:val="single" w:sz="4" w:space="0" w:color="auto"/>
            </w:tcBorders>
            <w:vAlign w:val="center"/>
          </w:tcPr>
          <w:p w14:paraId="60D1D419" w14:textId="77777777" w:rsidR="00F8124A" w:rsidRPr="00D87241" w:rsidRDefault="00F8124A" w:rsidP="00516757">
            <w:pPr>
              <w:spacing w:line="200" w:lineRule="exact"/>
              <w:jc w:val="center"/>
              <w:rPr>
                <w:rFonts w:ascii="ＭＳ ゴシック" w:eastAsia="ＭＳ ゴシック" w:hAnsi="ＭＳ ゴシック"/>
                <w:kern w:val="0"/>
                <w:sz w:val="18"/>
                <w:szCs w:val="18"/>
              </w:rPr>
            </w:pPr>
            <w:r w:rsidRPr="00D87241">
              <w:rPr>
                <w:rFonts w:ascii="ＭＳ ゴシック" w:eastAsia="ＭＳ ゴシック" w:hAnsi="ＭＳ ゴシック" w:hint="eastAsia"/>
                <w:kern w:val="0"/>
                <w:sz w:val="18"/>
                <w:szCs w:val="18"/>
              </w:rPr>
              <w:t>Ⅲ</w:t>
            </w:r>
          </w:p>
        </w:tc>
        <w:tc>
          <w:tcPr>
            <w:tcW w:w="7829" w:type="dxa"/>
            <w:gridSpan w:val="2"/>
          </w:tcPr>
          <w:p w14:paraId="6CC2AB9B"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環境、農林水産業及び食品産業の分野における技術的動向</w:t>
            </w:r>
            <w:r>
              <w:rPr>
                <w:rFonts w:ascii="ＭＳ ゴシック" w:eastAsia="ＭＳ ゴシック" w:hAnsi="ＭＳ ゴシック" w:hint="eastAsia"/>
                <w:kern w:val="0"/>
                <w:sz w:val="16"/>
                <w:szCs w:val="16"/>
              </w:rPr>
              <w:t>を</w:t>
            </w:r>
            <w:r w:rsidRPr="00961F27">
              <w:rPr>
                <w:rFonts w:ascii="ＭＳ ゴシック" w:eastAsia="ＭＳ ゴシック" w:hAnsi="ＭＳ ゴシック"/>
                <w:kern w:val="0"/>
                <w:sz w:val="16"/>
                <w:szCs w:val="16"/>
              </w:rPr>
              <w:t>、学会や公設試験研究機関のネットワーク等が実施する</w:t>
            </w:r>
            <w:r>
              <w:rPr>
                <w:rFonts w:ascii="ＭＳ ゴシック" w:eastAsia="ＭＳ ゴシック" w:hAnsi="ＭＳ ゴシック" w:hint="eastAsia"/>
                <w:kern w:val="0"/>
                <w:sz w:val="16"/>
                <w:szCs w:val="16"/>
              </w:rPr>
              <w:t>研究会</w:t>
            </w:r>
            <w:r w:rsidRPr="00961F27">
              <w:rPr>
                <w:rFonts w:ascii="ＭＳ ゴシック" w:eastAsia="ＭＳ ゴシック" w:hAnsi="ＭＳ ゴシック"/>
                <w:kern w:val="0"/>
                <w:sz w:val="16"/>
                <w:szCs w:val="16"/>
              </w:rPr>
              <w:t>等に参加し</w:t>
            </w:r>
            <w:r>
              <w:rPr>
                <w:rFonts w:ascii="ＭＳ ゴシック" w:eastAsia="ＭＳ ゴシック" w:hAnsi="ＭＳ ゴシック" w:hint="eastAsia"/>
                <w:kern w:val="0"/>
                <w:sz w:val="16"/>
                <w:szCs w:val="16"/>
              </w:rPr>
              <w:t>、情報</w:t>
            </w:r>
            <w:r w:rsidRPr="00961F27">
              <w:rPr>
                <w:rFonts w:ascii="ＭＳ ゴシック" w:eastAsia="ＭＳ ゴシック" w:hAnsi="ＭＳ ゴシック"/>
                <w:kern w:val="0"/>
                <w:sz w:val="16"/>
                <w:szCs w:val="16"/>
              </w:rPr>
              <w:t>収集</w:t>
            </w:r>
            <w:r>
              <w:rPr>
                <w:rFonts w:ascii="ＭＳ ゴシック" w:eastAsia="ＭＳ ゴシック" w:hAnsi="ＭＳ ゴシック" w:hint="eastAsia"/>
                <w:kern w:val="0"/>
                <w:sz w:val="16"/>
                <w:szCs w:val="16"/>
              </w:rPr>
              <w:t>を着実に行った。</w:t>
            </w:r>
          </w:p>
        </w:tc>
        <w:tc>
          <w:tcPr>
            <w:tcW w:w="3685" w:type="dxa"/>
            <w:gridSpan w:val="2"/>
            <w:vMerge/>
          </w:tcPr>
          <w:p w14:paraId="033E4210" w14:textId="77777777" w:rsidR="00F8124A" w:rsidRPr="000635BC" w:rsidRDefault="00F8124A" w:rsidP="00516757">
            <w:pPr>
              <w:spacing w:line="240" w:lineRule="exact"/>
              <w:rPr>
                <w:rFonts w:ascii="ＭＳ ゴシック" w:eastAsia="ＭＳ ゴシック" w:hAnsi="ＭＳ ゴシック"/>
                <w:kern w:val="0"/>
                <w:sz w:val="16"/>
                <w:szCs w:val="16"/>
              </w:rPr>
            </w:pPr>
          </w:p>
        </w:tc>
        <w:tc>
          <w:tcPr>
            <w:tcW w:w="3399" w:type="dxa"/>
            <w:vMerge/>
          </w:tcPr>
          <w:p w14:paraId="067910E5" w14:textId="77777777" w:rsidR="00F8124A" w:rsidRPr="000635BC" w:rsidRDefault="00F8124A" w:rsidP="00516757">
            <w:pPr>
              <w:spacing w:line="240" w:lineRule="exact"/>
              <w:rPr>
                <w:rFonts w:ascii="ＭＳ ゴシック" w:eastAsia="ＭＳ ゴシック" w:hAnsi="ＭＳ ゴシック"/>
                <w:kern w:val="0"/>
                <w:sz w:val="16"/>
                <w:szCs w:val="16"/>
              </w:rPr>
            </w:pPr>
          </w:p>
        </w:tc>
      </w:tr>
      <w:tr w:rsidR="00F8124A" w:rsidRPr="000635BC" w14:paraId="766DDBCD" w14:textId="77777777" w:rsidTr="00516757">
        <w:trPr>
          <w:trHeight w:val="260"/>
        </w:trPr>
        <w:tc>
          <w:tcPr>
            <w:tcW w:w="8359" w:type="dxa"/>
            <w:gridSpan w:val="3"/>
            <w:tcBorders>
              <w:bottom w:val="dashSmallGap" w:sz="4" w:space="0" w:color="auto"/>
            </w:tcBorders>
            <w:vAlign w:val="center"/>
          </w:tcPr>
          <w:p w14:paraId="5B8B2E77" w14:textId="77777777" w:rsidR="00F8124A" w:rsidRPr="004B37E4" w:rsidRDefault="00F8124A" w:rsidP="00516757">
            <w:pPr>
              <w:widowControl/>
              <w:spacing w:line="200" w:lineRule="exact"/>
              <w:rPr>
                <w:rFonts w:ascii="ＭＳ ゴシック" w:eastAsia="ＭＳ ゴシック" w:hAnsi="ＭＳ ゴシック"/>
                <w:b/>
                <w:kern w:val="0"/>
                <w:sz w:val="16"/>
                <w:szCs w:val="16"/>
                <w:highlight w:val="yellow"/>
                <w:u w:val="single"/>
              </w:rPr>
            </w:pPr>
            <w:hyperlink w:anchor="細目36"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36　② 他の研究機関</w:t>
              </w:r>
              <w:r w:rsidRPr="004B37E4">
                <w:rPr>
                  <w:rStyle w:val="af5"/>
                  <w:rFonts w:ascii="ＭＳ ゴシック" w:eastAsia="ＭＳ ゴシック" w:hAnsi="ＭＳ ゴシック" w:hint="eastAsia"/>
                  <w:b/>
                  <w:color w:val="auto"/>
                  <w:kern w:val="0"/>
                  <w:sz w:val="16"/>
                  <w:szCs w:val="16"/>
                  <w:highlight w:val="yellow"/>
                </w:rPr>
                <w:t>等</w:t>
              </w:r>
              <w:r w:rsidRPr="004B37E4">
                <w:rPr>
                  <w:rStyle w:val="af5"/>
                  <w:rFonts w:ascii="ＭＳ ゴシック" w:eastAsia="ＭＳ ゴシック" w:hAnsi="ＭＳ ゴシック"/>
                  <w:b/>
                  <w:color w:val="auto"/>
                  <w:kern w:val="0"/>
                  <w:sz w:val="16"/>
                  <w:szCs w:val="16"/>
                  <w:highlight w:val="yellow"/>
                </w:rPr>
                <w:t>との協働</w:t>
              </w:r>
            </w:hyperlink>
          </w:p>
        </w:tc>
        <w:tc>
          <w:tcPr>
            <w:tcW w:w="3685" w:type="dxa"/>
            <w:gridSpan w:val="2"/>
            <w:vMerge/>
          </w:tcPr>
          <w:p w14:paraId="058281FF"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AC1C34A"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3841D713" w14:textId="77777777" w:rsidTr="00516757">
        <w:trPr>
          <w:trHeight w:val="861"/>
        </w:trPr>
        <w:tc>
          <w:tcPr>
            <w:tcW w:w="530" w:type="dxa"/>
            <w:tcBorders>
              <w:top w:val="dashSmallGap" w:sz="4" w:space="0" w:color="auto"/>
              <w:bottom w:val="dashSmallGap" w:sz="4" w:space="0" w:color="auto"/>
              <w:tr2bl w:val="single" w:sz="4" w:space="0" w:color="auto"/>
            </w:tcBorders>
            <w:vAlign w:val="center"/>
          </w:tcPr>
          <w:p w14:paraId="6F96334B" w14:textId="77777777" w:rsidR="00F8124A" w:rsidRPr="00966FF3" w:rsidRDefault="00F8124A" w:rsidP="00516757">
            <w:pPr>
              <w:pStyle w:val="af3"/>
              <w:spacing w:line="200" w:lineRule="exact"/>
              <w:ind w:leftChars="0" w:left="0"/>
              <w:rPr>
                <w:rFonts w:ascii="ＭＳ ゴシック" w:eastAsia="ＭＳ ゴシック" w:hAnsi="ＭＳ ゴシック"/>
                <w:bCs/>
                <w:kern w:val="0"/>
                <w:sz w:val="16"/>
                <w:szCs w:val="18"/>
              </w:rPr>
            </w:pPr>
          </w:p>
        </w:tc>
        <w:tc>
          <w:tcPr>
            <w:tcW w:w="7829" w:type="dxa"/>
            <w:gridSpan w:val="2"/>
          </w:tcPr>
          <w:p w14:paraId="703AACC5" w14:textId="77777777" w:rsidR="00F8124A" w:rsidRPr="00966FF3" w:rsidRDefault="00F8124A" w:rsidP="00516757">
            <w:pPr>
              <w:widowControl/>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国独法、大学、行政、民間企業等とコンソーシアムを構築し、調査研究等を進めた（代表</w:t>
            </w:r>
            <w:r w:rsidRPr="00966FF3">
              <w:rPr>
                <w:rFonts w:ascii="ＭＳ ゴシック" w:eastAsia="ＭＳ ゴシック" w:hAnsi="ＭＳ ゴシック" w:hint="eastAsia"/>
                <w:bCs/>
                <w:kern w:val="0"/>
                <w:sz w:val="16"/>
                <w:szCs w:val="16"/>
              </w:rPr>
              <w:t>研究課題</w:t>
            </w:r>
            <w:r w:rsidRPr="00966FF3">
              <w:rPr>
                <w:rFonts w:ascii="ＭＳ ゴシック" w:eastAsia="ＭＳ ゴシック" w:hAnsi="ＭＳ ゴシック"/>
                <w:bCs/>
                <w:kern w:val="0"/>
                <w:sz w:val="16"/>
                <w:szCs w:val="16"/>
              </w:rPr>
              <w:t>２件、</w:t>
            </w:r>
            <w:r w:rsidRPr="00966FF3">
              <w:rPr>
                <w:rFonts w:ascii="ＭＳ ゴシック" w:eastAsia="ＭＳ ゴシック" w:hAnsi="ＭＳ ゴシック" w:hint="eastAsia"/>
                <w:bCs/>
                <w:kern w:val="0"/>
                <w:sz w:val="16"/>
                <w:szCs w:val="16"/>
              </w:rPr>
              <w:t>共同参画研究課題</w:t>
            </w:r>
            <w:r w:rsidRPr="00966FF3">
              <w:rPr>
                <w:rFonts w:ascii="ＭＳ ゴシック" w:eastAsia="ＭＳ ゴシック" w:hAnsi="ＭＳ ゴシック"/>
                <w:bCs/>
                <w:kern w:val="0"/>
                <w:sz w:val="16"/>
                <w:szCs w:val="16"/>
              </w:rPr>
              <w:t>26件）。</w:t>
            </w:r>
          </w:p>
          <w:p w14:paraId="1602EA65"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大阪公立大学との包括連携に係る活動</w:t>
            </w:r>
            <w:r w:rsidRPr="004B37E4">
              <w:rPr>
                <w:rFonts w:ascii="ＭＳ ゴシック" w:eastAsia="ＭＳ ゴシック" w:hAnsi="ＭＳ ゴシック" w:hint="eastAsia"/>
                <w:b/>
                <w:kern w:val="0"/>
                <w:sz w:val="16"/>
                <w:szCs w:val="16"/>
                <w:highlight w:val="yellow"/>
              </w:rPr>
              <w:t>として、</w:t>
            </w:r>
            <w:r w:rsidRPr="004B37E4">
              <w:rPr>
                <w:rFonts w:ascii="ＭＳ ゴシック" w:eastAsia="ＭＳ ゴシック" w:hAnsi="ＭＳ ゴシック"/>
                <w:b/>
                <w:kern w:val="0"/>
                <w:sz w:val="16"/>
                <w:szCs w:val="16"/>
                <w:highlight w:val="yellow"/>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w:t>
            </w:r>
            <w:r w:rsidRPr="00966FF3">
              <w:rPr>
                <w:rFonts w:ascii="ＭＳ ゴシック" w:eastAsia="ＭＳ ゴシック" w:hAnsi="ＭＳ ゴシック"/>
                <w:bCs/>
                <w:kern w:val="0"/>
                <w:sz w:val="16"/>
                <w:szCs w:val="16"/>
              </w:rPr>
              <w:t>された。</w:t>
            </w:r>
            <w:r w:rsidRPr="00966FF3">
              <w:rPr>
                <w:rFonts w:ascii="ＭＳ ゴシック" w:eastAsia="ＭＳ ゴシック" w:hAnsi="ＭＳ ゴシック" w:hint="eastAsia"/>
                <w:bCs/>
                <w:kern w:val="0"/>
                <w:sz w:val="16"/>
                <w:szCs w:val="16"/>
              </w:rPr>
              <w:t>大阪</w:t>
            </w:r>
            <w:r w:rsidRPr="00966FF3">
              <w:rPr>
                <w:rFonts w:ascii="ＭＳ ゴシック" w:eastAsia="ＭＳ ゴシック" w:hAnsi="ＭＳ ゴシック"/>
                <w:bCs/>
                <w:kern w:val="0"/>
                <w:sz w:val="16"/>
                <w:szCs w:val="16"/>
              </w:rPr>
              <w:t>公立大学</w:t>
            </w:r>
            <w:r>
              <w:rPr>
                <w:rFonts w:ascii="ＭＳ ゴシック" w:eastAsia="ＭＳ ゴシック" w:hAnsi="ＭＳ ゴシック" w:hint="eastAsia"/>
                <w:bCs/>
                <w:kern w:val="0"/>
                <w:sz w:val="16"/>
                <w:szCs w:val="16"/>
              </w:rPr>
              <w:t>及び</w:t>
            </w:r>
            <w:r w:rsidRPr="00966FF3">
              <w:rPr>
                <w:rFonts w:ascii="ＭＳ ゴシック" w:eastAsia="ＭＳ ゴシック" w:hAnsi="ＭＳ ゴシック"/>
                <w:bCs/>
                <w:kern w:val="0"/>
                <w:sz w:val="16"/>
                <w:szCs w:val="16"/>
              </w:rPr>
              <w:t>ベルグアース（株）</w:t>
            </w:r>
            <w:r>
              <w:rPr>
                <w:rFonts w:ascii="ＭＳ ゴシック" w:eastAsia="ＭＳ ゴシック" w:hAnsi="ＭＳ ゴシック" w:hint="eastAsia"/>
                <w:bCs/>
                <w:kern w:val="0"/>
                <w:sz w:val="16"/>
                <w:szCs w:val="16"/>
              </w:rPr>
              <w:t>と</w:t>
            </w:r>
            <w:r w:rsidRPr="00966FF3">
              <w:rPr>
                <w:rFonts w:ascii="ＭＳ ゴシック" w:eastAsia="ＭＳ ゴシック" w:hAnsi="ＭＳ ゴシック"/>
                <w:bCs/>
                <w:kern w:val="0"/>
                <w:sz w:val="16"/>
                <w:szCs w:val="16"/>
              </w:rPr>
              <w:t>コンソーシアム</w:t>
            </w:r>
            <w:r>
              <w:rPr>
                <w:rFonts w:ascii="ＭＳ ゴシック" w:eastAsia="ＭＳ ゴシック" w:hAnsi="ＭＳ ゴシック" w:hint="eastAsia"/>
                <w:bCs/>
                <w:kern w:val="0"/>
                <w:sz w:val="16"/>
                <w:szCs w:val="16"/>
              </w:rPr>
              <w:t>を構築し</w:t>
            </w:r>
            <w:r w:rsidRPr="00966FF3">
              <w:rPr>
                <w:rFonts w:ascii="ＭＳ ゴシック" w:eastAsia="ＭＳ ゴシック" w:hAnsi="ＭＳ ゴシック"/>
                <w:bCs/>
                <w:kern w:val="0"/>
                <w:sz w:val="16"/>
                <w:szCs w:val="16"/>
              </w:rPr>
              <w:t>、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tc>
        <w:tc>
          <w:tcPr>
            <w:tcW w:w="3685" w:type="dxa"/>
            <w:gridSpan w:val="2"/>
            <w:vMerge/>
          </w:tcPr>
          <w:p w14:paraId="08E6DCAB"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BAC3389"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61C77522" w14:textId="77777777" w:rsidTr="00516757">
        <w:trPr>
          <w:trHeight w:hRule="exact" w:val="831"/>
        </w:trPr>
        <w:tc>
          <w:tcPr>
            <w:tcW w:w="530" w:type="dxa"/>
            <w:tcBorders>
              <w:top w:val="dashSmallGap" w:sz="4" w:space="0" w:color="auto"/>
              <w:bottom w:val="single" w:sz="4" w:space="0" w:color="auto"/>
            </w:tcBorders>
            <w:vAlign w:val="center"/>
          </w:tcPr>
          <w:p w14:paraId="50E4D89B" w14:textId="77777777" w:rsidR="00F8124A" w:rsidRPr="000635BC" w:rsidRDefault="00F8124A" w:rsidP="00516757">
            <w:pPr>
              <w:pStyle w:val="af3"/>
              <w:spacing w:line="200" w:lineRule="exact"/>
              <w:ind w:leftChars="0" w:left="0"/>
              <w:jc w:val="center"/>
              <w:rPr>
                <w:rFonts w:ascii="ＭＳ ゴシック" w:eastAsia="ＭＳ ゴシック" w:hAnsi="ＭＳ ゴシック"/>
                <w:kern w:val="0"/>
                <w:sz w:val="16"/>
                <w:szCs w:val="20"/>
              </w:rPr>
            </w:pPr>
            <w:r>
              <w:rPr>
                <w:rFonts w:ascii="ＭＳ ゴシック" w:eastAsia="ＭＳ ゴシック" w:hAnsi="ＭＳ ゴシック" w:hint="eastAsia"/>
                <w:kern w:val="0"/>
                <w:sz w:val="18"/>
                <w:szCs w:val="18"/>
              </w:rPr>
              <w:t>Ⅳ</w:t>
            </w:r>
          </w:p>
        </w:tc>
        <w:tc>
          <w:tcPr>
            <w:tcW w:w="7829" w:type="dxa"/>
            <w:gridSpan w:val="2"/>
          </w:tcPr>
          <w:p w14:paraId="765690F1" w14:textId="77777777" w:rsidR="00F8124A" w:rsidRPr="000635BC" w:rsidRDefault="00F8124A" w:rsidP="00516757">
            <w:pPr>
              <w:widowControl/>
              <w:spacing w:line="20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74915">
              <w:rPr>
                <w:rFonts w:ascii="ＭＳ ゴシック" w:eastAsia="ＭＳ ゴシック" w:hAnsi="ＭＳ ゴシック"/>
                <w:kern w:val="0"/>
                <w:sz w:val="16"/>
                <w:szCs w:val="16"/>
              </w:rPr>
              <w:t>大阪公立大学との包括連携</w:t>
            </w:r>
            <w:r>
              <w:rPr>
                <w:rFonts w:ascii="ＭＳ ゴシック" w:eastAsia="ＭＳ ゴシック" w:hAnsi="ＭＳ ゴシック" w:hint="eastAsia"/>
                <w:kern w:val="0"/>
                <w:sz w:val="16"/>
                <w:szCs w:val="16"/>
              </w:rPr>
              <w:t>に加え、大手接ぎ木苗メーカーを</w:t>
            </w:r>
            <w:r w:rsidRPr="00974915">
              <w:rPr>
                <w:rFonts w:ascii="ＭＳ ゴシック" w:eastAsia="ＭＳ ゴシック" w:hAnsi="ＭＳ ゴシック"/>
                <w:kern w:val="0"/>
                <w:sz w:val="16"/>
                <w:szCs w:val="16"/>
              </w:rPr>
              <w:t>コンソーシアム</w:t>
            </w:r>
            <w:r>
              <w:rPr>
                <w:rFonts w:ascii="ＭＳ ゴシック" w:eastAsia="ＭＳ ゴシック" w:hAnsi="ＭＳ ゴシック" w:hint="eastAsia"/>
                <w:kern w:val="0"/>
                <w:sz w:val="16"/>
                <w:szCs w:val="16"/>
              </w:rPr>
              <w:t>に誘引し</w:t>
            </w:r>
            <w:r w:rsidRPr="00974915">
              <w:rPr>
                <w:rFonts w:ascii="ＭＳ ゴシック" w:eastAsia="ＭＳ ゴシック" w:hAnsi="ＭＳ ゴシック"/>
                <w:kern w:val="0"/>
                <w:sz w:val="16"/>
                <w:szCs w:val="16"/>
              </w:rPr>
              <w:t>、</w:t>
            </w:r>
            <w:r>
              <w:rPr>
                <w:rFonts w:ascii="ＭＳ ゴシック" w:eastAsia="ＭＳ ゴシック" w:hAnsi="ＭＳ ゴシック" w:hint="eastAsia"/>
                <w:kern w:val="0"/>
                <w:sz w:val="16"/>
                <w:szCs w:val="16"/>
              </w:rPr>
              <w:t>かつ、農業協同組合及び生産者も巻き込んだ</w:t>
            </w:r>
            <w:r w:rsidRPr="009C068E">
              <w:rPr>
                <w:rFonts w:ascii="ＭＳ ゴシック" w:eastAsia="ＭＳ ゴシック" w:hAnsi="ＭＳ ゴシック"/>
                <w:kern w:val="0"/>
                <w:sz w:val="16"/>
                <w:szCs w:val="16"/>
              </w:rPr>
              <w:t>社会実装</w:t>
            </w:r>
            <w:r>
              <w:rPr>
                <w:rFonts w:ascii="ＭＳ ゴシック" w:eastAsia="ＭＳ ゴシック" w:hAnsi="ＭＳ ゴシック" w:hint="eastAsia"/>
                <w:kern w:val="0"/>
                <w:sz w:val="16"/>
                <w:szCs w:val="16"/>
              </w:rPr>
              <w:t>にも重点を置いた</w:t>
            </w:r>
            <w:r w:rsidRPr="00974915">
              <w:rPr>
                <w:rFonts w:ascii="ＭＳ ゴシック" w:eastAsia="ＭＳ ゴシック" w:hAnsi="ＭＳ ゴシック"/>
                <w:kern w:val="0"/>
                <w:sz w:val="16"/>
                <w:szCs w:val="16"/>
              </w:rPr>
              <w:t>協働体制</w:t>
            </w:r>
            <w:r>
              <w:rPr>
                <w:rFonts w:ascii="ＭＳ ゴシック" w:eastAsia="ＭＳ ゴシック" w:hAnsi="ＭＳ ゴシック" w:hint="eastAsia"/>
                <w:kern w:val="0"/>
                <w:sz w:val="16"/>
                <w:szCs w:val="16"/>
              </w:rPr>
              <w:t>を構築させたことで、</w:t>
            </w:r>
            <w:r w:rsidRPr="00974915">
              <w:rPr>
                <w:rFonts w:ascii="ＭＳ ゴシック" w:eastAsia="ＭＳ ゴシック" w:hAnsi="ＭＳ ゴシック"/>
                <w:kern w:val="0"/>
                <w:sz w:val="16"/>
                <w:szCs w:val="16"/>
              </w:rPr>
              <w:t>採択</w:t>
            </w:r>
            <w:r w:rsidRPr="006854B0">
              <w:rPr>
                <w:rFonts w:ascii="ＭＳ ゴシック" w:eastAsia="ＭＳ ゴシック" w:hAnsi="ＭＳ ゴシック" w:hint="eastAsia"/>
                <w:kern w:val="0"/>
                <w:sz w:val="16"/>
                <w:szCs w:val="16"/>
              </w:rPr>
              <w:t>率19.4</w:t>
            </w:r>
            <w:r>
              <w:rPr>
                <w:rFonts w:ascii="ＭＳ ゴシック" w:eastAsia="ＭＳ ゴシック" w:hAnsi="ＭＳ ゴシック" w:hint="eastAsia"/>
                <w:kern w:val="0"/>
                <w:sz w:val="16"/>
                <w:szCs w:val="16"/>
              </w:rPr>
              <w:t>％</w:t>
            </w:r>
            <w:r w:rsidRPr="006854B0">
              <w:rPr>
                <w:rFonts w:ascii="ＭＳ ゴシック" w:eastAsia="ＭＳ ゴシック" w:hAnsi="ＭＳ ゴシック" w:hint="eastAsia"/>
                <w:kern w:val="0"/>
                <w:sz w:val="16"/>
                <w:szCs w:val="16"/>
              </w:rPr>
              <w:t>、全採択24件のうち公設試がわずか２件という競争的外部研究資金を確保するとともに、</w:t>
            </w:r>
            <w:r w:rsidRPr="00974915">
              <w:rPr>
                <w:rFonts w:ascii="ＭＳ ゴシック" w:eastAsia="ＭＳ ゴシック" w:hAnsi="ＭＳ ゴシック"/>
                <w:kern w:val="0"/>
                <w:sz w:val="16"/>
                <w:szCs w:val="16"/>
              </w:rPr>
              <w:t>現場の課題解決に向けた調査研究</w:t>
            </w:r>
            <w:r>
              <w:rPr>
                <w:rFonts w:ascii="ＭＳ ゴシック" w:eastAsia="ＭＳ ゴシック" w:hAnsi="ＭＳ ゴシック" w:hint="eastAsia"/>
                <w:kern w:val="0"/>
                <w:sz w:val="16"/>
                <w:szCs w:val="16"/>
              </w:rPr>
              <w:t>の推進に大きく貢献</w:t>
            </w:r>
            <w:r w:rsidRPr="00974915">
              <w:rPr>
                <w:rFonts w:ascii="ＭＳ ゴシック" w:eastAsia="ＭＳ ゴシック" w:hAnsi="ＭＳ ゴシック"/>
                <w:kern w:val="0"/>
                <w:sz w:val="16"/>
                <w:szCs w:val="16"/>
              </w:rPr>
              <w:t>した。</w:t>
            </w:r>
          </w:p>
        </w:tc>
        <w:tc>
          <w:tcPr>
            <w:tcW w:w="3685" w:type="dxa"/>
            <w:gridSpan w:val="2"/>
            <w:vMerge/>
          </w:tcPr>
          <w:p w14:paraId="72035732"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5351DDE"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48A1FEC9" w14:textId="77777777" w:rsidTr="00516757">
        <w:trPr>
          <w:trHeight w:val="58"/>
        </w:trPr>
        <w:tc>
          <w:tcPr>
            <w:tcW w:w="8359" w:type="dxa"/>
            <w:gridSpan w:val="3"/>
            <w:tcBorders>
              <w:top w:val="single" w:sz="4" w:space="0" w:color="auto"/>
              <w:bottom w:val="dashSmallGap" w:sz="4" w:space="0" w:color="auto"/>
            </w:tcBorders>
            <w:vAlign w:val="center"/>
          </w:tcPr>
          <w:p w14:paraId="3BE58EFD" w14:textId="77777777" w:rsidR="00F8124A" w:rsidRPr="004B37E4" w:rsidRDefault="00F8124A" w:rsidP="00516757">
            <w:pPr>
              <w:spacing w:line="200" w:lineRule="exact"/>
              <w:jc w:val="left"/>
              <w:rPr>
                <w:rFonts w:ascii="ＭＳ ゴシック" w:eastAsia="ＭＳ ゴシック" w:hAnsi="ＭＳ ゴシック"/>
                <w:b/>
                <w:kern w:val="0"/>
                <w:sz w:val="16"/>
                <w:szCs w:val="16"/>
                <w:highlight w:val="yellow"/>
                <w:u w:val="single"/>
              </w:rPr>
            </w:pPr>
            <w:hyperlink w:anchor="細目37"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 xml:space="preserve">37　③ </w:t>
              </w:r>
              <w:r w:rsidRPr="004B37E4">
                <w:rPr>
                  <w:rStyle w:val="af5"/>
                  <w:rFonts w:ascii="ＭＳ ゴシック" w:eastAsia="ＭＳ ゴシック" w:hAnsi="ＭＳ ゴシック" w:hint="eastAsia"/>
                  <w:b/>
                  <w:color w:val="auto"/>
                  <w:kern w:val="0"/>
                  <w:sz w:val="16"/>
                  <w:szCs w:val="16"/>
                  <w:highlight w:val="yellow"/>
                </w:rPr>
                <w:t>農林水産業</w:t>
              </w:r>
              <w:r w:rsidRPr="004B37E4">
                <w:rPr>
                  <w:rStyle w:val="af5"/>
                  <w:rFonts w:ascii="ＭＳ ゴシック" w:eastAsia="ＭＳ ゴシック" w:hAnsi="ＭＳ ゴシック"/>
                  <w:b/>
                  <w:color w:val="auto"/>
                  <w:kern w:val="0"/>
                  <w:sz w:val="16"/>
                  <w:szCs w:val="16"/>
                  <w:highlight w:val="yellow"/>
                </w:rPr>
                <w:t>振興のための協働</w:t>
              </w:r>
            </w:hyperlink>
          </w:p>
        </w:tc>
        <w:tc>
          <w:tcPr>
            <w:tcW w:w="3685" w:type="dxa"/>
            <w:gridSpan w:val="2"/>
            <w:vMerge/>
          </w:tcPr>
          <w:p w14:paraId="70AB607D"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9A1A0C8"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189DACC7" w14:textId="77777777" w:rsidTr="00516757">
        <w:trPr>
          <w:trHeight w:val="1132"/>
        </w:trPr>
        <w:tc>
          <w:tcPr>
            <w:tcW w:w="530" w:type="dxa"/>
            <w:tcBorders>
              <w:top w:val="dashSmallGap" w:sz="4" w:space="0" w:color="auto"/>
              <w:tr2bl w:val="single" w:sz="4" w:space="0" w:color="auto"/>
            </w:tcBorders>
            <w:vAlign w:val="center"/>
          </w:tcPr>
          <w:p w14:paraId="09B82EAD" w14:textId="77777777" w:rsidR="00F8124A" w:rsidRPr="00966FF3" w:rsidRDefault="00F8124A" w:rsidP="00516757">
            <w:pPr>
              <w:spacing w:line="200" w:lineRule="exact"/>
              <w:rPr>
                <w:rFonts w:ascii="ＭＳ ゴシック" w:eastAsia="ＭＳ ゴシック" w:hAnsi="ＭＳ ゴシック"/>
                <w:bCs/>
                <w:kern w:val="0"/>
                <w:sz w:val="16"/>
                <w:szCs w:val="18"/>
              </w:rPr>
            </w:pPr>
          </w:p>
        </w:tc>
        <w:tc>
          <w:tcPr>
            <w:tcW w:w="7829" w:type="dxa"/>
            <w:gridSpan w:val="2"/>
          </w:tcPr>
          <w:p w14:paraId="79E36B86" w14:textId="77777777" w:rsidR="00F8124A" w:rsidRPr="004B37E4" w:rsidRDefault="00F8124A" w:rsidP="00516757">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・「大阪ぶどうネットワーク」を運営し、「虹の雫」の栽培技術講習会、醸造勉強会、試験醸造ワインのテイスティング会を開催した。また、</w:t>
            </w:r>
            <w:r w:rsidRPr="004B37E4">
              <w:rPr>
                <w:rFonts w:ascii="ＭＳ ゴシック" w:eastAsia="ＭＳ ゴシック" w:hAnsi="ＭＳ ゴシック"/>
                <w:b/>
                <w:kern w:val="0"/>
                <w:sz w:val="16"/>
                <w:szCs w:val="16"/>
                <w:highlight w:val="yellow"/>
              </w:rPr>
              <w:t>「大阪R N-1」を用いた試験醸造</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４年目となる</w:t>
            </w:r>
            <w:r w:rsidRPr="004B37E4">
              <w:rPr>
                <w:rFonts w:ascii="ＭＳ ゴシック" w:eastAsia="ＭＳ ゴシック" w:hAnsi="ＭＳ ゴシック" w:hint="eastAsia"/>
                <w:b/>
                <w:kern w:val="0"/>
                <w:sz w:val="16"/>
                <w:szCs w:val="16"/>
                <w:highlight w:val="yellow"/>
              </w:rPr>
              <w:t>大阪府内の</w:t>
            </w:r>
            <w:r w:rsidRPr="004B37E4">
              <w:rPr>
                <w:rFonts w:ascii="ＭＳ ゴシック" w:eastAsia="ＭＳ ゴシック" w:hAnsi="ＭＳ ゴシック"/>
                <w:b/>
                <w:kern w:val="0"/>
                <w:sz w:val="16"/>
                <w:szCs w:val="16"/>
                <w:highlight w:val="yellow"/>
              </w:rPr>
              <w:t>ワイナリーでの栽培試験及び調査の実施により、新たなワイン作出に貢献できる醸造用ブドウとしての特性調査を進めた。</w:t>
            </w:r>
          </w:p>
          <w:p w14:paraId="24A0FB3A"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金融機関と共催で「食品技術支援ラボツアー」を</w:t>
            </w:r>
            <w:r w:rsidRPr="004B37E4">
              <w:rPr>
                <w:rFonts w:ascii="ＭＳ ゴシック" w:eastAsia="ＭＳ ゴシック" w:hAnsi="ＭＳ ゴシック" w:hint="eastAsia"/>
                <w:b/>
                <w:kern w:val="0"/>
                <w:sz w:val="16"/>
                <w:szCs w:val="16"/>
                <w:highlight w:val="yellow"/>
              </w:rPr>
              <w:t>実施</w:t>
            </w:r>
            <w:r w:rsidRPr="004B37E4">
              <w:rPr>
                <w:rFonts w:ascii="ＭＳ ゴシック" w:eastAsia="ＭＳ ゴシック" w:hAnsi="ＭＳ ゴシック"/>
                <w:b/>
                <w:kern w:val="0"/>
                <w:sz w:val="16"/>
                <w:szCs w:val="16"/>
                <w:highlight w:val="yellow"/>
              </w:rPr>
              <w:t>し（５回）、19事業者に対して食品関連実験室の見学や研究成果の紹介及び情報交換を行い、新たな技術ニーズを把握</w:t>
            </w:r>
            <w:r w:rsidRPr="00966FF3">
              <w:rPr>
                <w:rFonts w:ascii="ＭＳ ゴシック" w:eastAsia="ＭＳ ゴシック" w:hAnsi="ＭＳ ゴシック"/>
                <w:bCs/>
                <w:kern w:val="0"/>
                <w:sz w:val="16"/>
                <w:szCs w:val="16"/>
              </w:rPr>
              <w:t>した。</w:t>
            </w:r>
          </w:p>
        </w:tc>
        <w:tc>
          <w:tcPr>
            <w:tcW w:w="3685" w:type="dxa"/>
            <w:gridSpan w:val="2"/>
            <w:vMerge/>
          </w:tcPr>
          <w:p w14:paraId="4ED2AA2C"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2D74C7B"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1E7B0B" w14:paraId="7FC0A8EA" w14:textId="77777777" w:rsidTr="00516757">
        <w:trPr>
          <w:trHeight w:hRule="exact" w:val="621"/>
        </w:trPr>
        <w:tc>
          <w:tcPr>
            <w:tcW w:w="530" w:type="dxa"/>
            <w:tcBorders>
              <w:top w:val="dashSmallGap" w:sz="4" w:space="0" w:color="auto"/>
              <w:bottom w:val="single" w:sz="4" w:space="0" w:color="auto"/>
            </w:tcBorders>
            <w:vAlign w:val="center"/>
          </w:tcPr>
          <w:p w14:paraId="73FA1A92" w14:textId="77777777" w:rsidR="00F8124A" w:rsidRPr="000635BC" w:rsidRDefault="00F8124A" w:rsidP="00516757">
            <w:pPr>
              <w:spacing w:line="20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kern w:val="0"/>
                <w:sz w:val="18"/>
                <w:szCs w:val="18"/>
              </w:rPr>
              <w:t>Ⅲ</w:t>
            </w:r>
          </w:p>
        </w:tc>
        <w:tc>
          <w:tcPr>
            <w:tcW w:w="7829" w:type="dxa"/>
            <w:gridSpan w:val="2"/>
          </w:tcPr>
          <w:p w14:paraId="5CDA406F" w14:textId="77777777" w:rsidR="00F8124A" w:rsidRPr="000635BC" w:rsidRDefault="00F8124A" w:rsidP="00516757">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大阪ぶどうネットワークの運営によるブドウやワインに関する情報提供をはじめ、継続して古墳水濠酵母やカキ養殖、アメリカミズアブにおける昆虫利用に関する技術支援や情報提供を着実に行ったことにより、農林水産業の振興に</w:t>
            </w:r>
            <w:r>
              <w:rPr>
                <w:rFonts w:ascii="ＭＳ ゴシック" w:eastAsia="ＭＳ ゴシック" w:hAnsi="ＭＳ ゴシック" w:hint="eastAsia"/>
                <w:bCs/>
                <w:kern w:val="0"/>
                <w:sz w:val="16"/>
                <w:szCs w:val="18"/>
              </w:rPr>
              <w:t>着実に</w:t>
            </w:r>
            <w:r w:rsidRPr="000635BC">
              <w:rPr>
                <w:rFonts w:ascii="ＭＳ ゴシック" w:eastAsia="ＭＳ ゴシック" w:hAnsi="ＭＳ ゴシック" w:hint="eastAsia"/>
                <w:bCs/>
                <w:kern w:val="0"/>
                <w:sz w:val="16"/>
                <w:szCs w:val="18"/>
              </w:rPr>
              <w:t>寄与した。</w:t>
            </w:r>
          </w:p>
        </w:tc>
        <w:tc>
          <w:tcPr>
            <w:tcW w:w="3685" w:type="dxa"/>
            <w:gridSpan w:val="2"/>
            <w:vMerge/>
          </w:tcPr>
          <w:p w14:paraId="3BE6C3A8"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EECDC00" w14:textId="77777777" w:rsidR="00F8124A" w:rsidRPr="000635BC" w:rsidRDefault="00F8124A" w:rsidP="00516757">
            <w:pPr>
              <w:spacing w:line="280" w:lineRule="exact"/>
              <w:rPr>
                <w:rFonts w:ascii="ＭＳ ゴシック" w:eastAsia="ＭＳ ゴシック" w:hAnsi="ＭＳ ゴシック"/>
                <w:kern w:val="0"/>
                <w:sz w:val="20"/>
                <w:szCs w:val="20"/>
              </w:rPr>
            </w:pPr>
          </w:p>
        </w:tc>
      </w:tr>
    </w:tbl>
    <w:p w14:paraId="1D1D0CB3" w14:textId="77777777" w:rsidR="00F8124A" w:rsidRPr="000635BC" w:rsidRDefault="00F8124A" w:rsidP="00F8124A">
      <w:pPr>
        <w:widowControl/>
        <w:jc w:val="left"/>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3397"/>
        <w:gridCol w:w="3261"/>
        <w:gridCol w:w="8788"/>
      </w:tblGrid>
      <w:tr w:rsidR="00F8124A" w:rsidRPr="000635BC" w14:paraId="1913DEE8" w14:textId="77777777" w:rsidTr="00516757">
        <w:tc>
          <w:tcPr>
            <w:tcW w:w="3397" w:type="dxa"/>
            <w:tcBorders>
              <w:top w:val="single" w:sz="4" w:space="0" w:color="auto"/>
              <w:bottom w:val="single" w:sz="4" w:space="0" w:color="auto"/>
            </w:tcBorders>
            <w:shd w:val="clear" w:color="auto" w:fill="D9D9D9" w:themeFill="background1" w:themeFillShade="D9"/>
            <w:vAlign w:val="center"/>
          </w:tcPr>
          <w:p w14:paraId="7E7CF3E2"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261" w:type="dxa"/>
            <w:tcBorders>
              <w:top w:val="single" w:sz="4" w:space="0" w:color="auto"/>
              <w:bottom w:val="single" w:sz="4" w:space="0" w:color="auto"/>
            </w:tcBorders>
            <w:shd w:val="clear" w:color="auto" w:fill="D9D9D9" w:themeFill="background1" w:themeFillShade="D9"/>
            <w:vAlign w:val="center"/>
          </w:tcPr>
          <w:p w14:paraId="1AA52289"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788" w:type="dxa"/>
            <w:tcBorders>
              <w:top w:val="single" w:sz="4" w:space="0" w:color="auto"/>
              <w:bottom w:val="single" w:sz="4" w:space="0" w:color="auto"/>
            </w:tcBorders>
            <w:shd w:val="clear" w:color="auto" w:fill="D9D9D9" w:themeFill="background1" w:themeFillShade="D9"/>
            <w:vAlign w:val="center"/>
          </w:tcPr>
          <w:p w14:paraId="4C2A97F1" w14:textId="77777777" w:rsidR="00F8124A" w:rsidRPr="000635BC" w:rsidRDefault="00F8124A" w:rsidP="00516757">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F8124A" w:rsidRPr="000635BC" w14:paraId="4495CCF6" w14:textId="77777777" w:rsidTr="00516757">
        <w:trPr>
          <w:trHeight w:val="203"/>
        </w:trPr>
        <w:tc>
          <w:tcPr>
            <w:tcW w:w="3397" w:type="dxa"/>
            <w:tcBorders>
              <w:top w:val="single" w:sz="4" w:space="0" w:color="auto"/>
            </w:tcBorders>
            <w:vAlign w:val="center"/>
          </w:tcPr>
          <w:p w14:paraId="2A5B2267"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3261" w:type="dxa"/>
            <w:tcBorders>
              <w:top w:val="single" w:sz="4" w:space="0" w:color="auto"/>
            </w:tcBorders>
            <w:vAlign w:val="center"/>
          </w:tcPr>
          <w:p w14:paraId="0543A522"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8788" w:type="dxa"/>
            <w:tcBorders>
              <w:top w:val="single" w:sz="4" w:space="0" w:color="auto"/>
            </w:tcBorders>
            <w:vAlign w:val="center"/>
          </w:tcPr>
          <w:p w14:paraId="0F22C96B" w14:textId="77777777" w:rsidR="00F8124A" w:rsidRPr="000635BC" w:rsidRDefault="00F8124A" w:rsidP="00516757">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（１）技術ニーズの把握と知見の集積、協働の推進</w:t>
            </w:r>
          </w:p>
        </w:tc>
      </w:tr>
      <w:tr w:rsidR="00F8124A" w:rsidRPr="000635BC" w14:paraId="12645D8F" w14:textId="77777777" w:rsidTr="00516757">
        <w:trPr>
          <w:trHeight w:hRule="exact" w:val="269"/>
        </w:trPr>
        <w:tc>
          <w:tcPr>
            <w:tcW w:w="3397" w:type="dxa"/>
          </w:tcPr>
          <w:p w14:paraId="41E4D0F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多様な情報の収集と知見の集積</w:t>
            </w:r>
          </w:p>
        </w:tc>
        <w:tc>
          <w:tcPr>
            <w:tcW w:w="3261" w:type="dxa"/>
          </w:tcPr>
          <w:p w14:paraId="02312DC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多様な情報の収集と知見の集積</w:t>
            </w:r>
          </w:p>
        </w:tc>
        <w:tc>
          <w:tcPr>
            <w:tcW w:w="8788" w:type="dxa"/>
          </w:tcPr>
          <w:p w14:paraId="33B719C5" w14:textId="77777777" w:rsidR="00F8124A" w:rsidRPr="000635BC" w:rsidRDefault="00F8124A" w:rsidP="00516757">
            <w:pPr>
              <w:spacing w:line="240" w:lineRule="exact"/>
              <w:rPr>
                <w:rFonts w:ascii="ＭＳ ゴシック" w:eastAsia="ＭＳ ゴシック" w:hAnsi="ＭＳ ゴシック"/>
                <w:kern w:val="0"/>
                <w:sz w:val="18"/>
                <w:szCs w:val="20"/>
              </w:rPr>
            </w:pPr>
            <w:hyperlink w:anchor="細目35h" w:history="1">
              <w:r w:rsidRPr="000635BC">
                <w:rPr>
                  <w:rStyle w:val="af5"/>
                  <w:rFonts w:ascii="ＭＳ ゴシック" w:eastAsia="ＭＳ ゴシック" w:hAnsi="ＭＳ ゴシック" w:hint="eastAsia"/>
                  <w:color w:val="auto"/>
                  <w:kern w:val="0"/>
                  <w:sz w:val="18"/>
                  <w:szCs w:val="20"/>
                </w:rPr>
                <w:t>①</w:t>
              </w:r>
              <w:r w:rsidRPr="000635BC">
                <w:rPr>
                  <w:rStyle w:val="af5"/>
                  <w:rFonts w:ascii="ＭＳ ゴシック" w:eastAsia="ＭＳ ゴシック" w:hAnsi="ＭＳ ゴシック"/>
                  <w:color w:val="auto"/>
                  <w:kern w:val="0"/>
                  <w:sz w:val="18"/>
                  <w:szCs w:val="20"/>
                </w:rPr>
                <w:t xml:space="preserve"> 多様な情報の収集と知見の集積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細目35</w:t>
            </w:r>
            <w:r w:rsidRPr="000635BC">
              <w:rPr>
                <w:rFonts w:ascii="ＭＳ ゴシック" w:eastAsia="ＭＳ ゴシック" w:hAnsi="ＭＳ ゴシック"/>
                <w:kern w:val="0"/>
                <w:sz w:val="18"/>
                <w:szCs w:val="20"/>
                <w:u w:val="single"/>
              </w:rPr>
              <w:t>）</w:t>
            </w:r>
          </w:p>
        </w:tc>
      </w:tr>
      <w:tr w:rsidR="00F8124A" w:rsidRPr="000635BC" w14:paraId="03F4D536" w14:textId="77777777" w:rsidTr="00516757">
        <w:trPr>
          <w:trHeight w:val="1550"/>
        </w:trPr>
        <w:tc>
          <w:tcPr>
            <w:tcW w:w="3397" w:type="dxa"/>
          </w:tcPr>
          <w:p w14:paraId="2F65E9E7"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環境、農林水産及び食品産業における事業者や行政の技術ニーズは、事業者団体や金融 機関、行政等のネットワークを活用し、技術相談や意見交換会、技術展示会を通じて把握 する。また、技術的動向は、学会や公設試験研究機関のネットワーク、省庁等が実施する セミナー等にて収集し、研究所内で共有する。</w:t>
            </w:r>
          </w:p>
        </w:tc>
        <w:tc>
          <w:tcPr>
            <w:tcW w:w="3261" w:type="dxa"/>
          </w:tcPr>
          <w:p w14:paraId="73CB0A2C"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事業者や行政等の技術ニーズは、事業者団体や金融機関、大阪府等とのネットワーク（大阪ぶどうネットワーク、昆虫ビジネス研究開発プラットフォーム内のアメリカミズアブ利用技術分科会、食品技術支援ラボツアー、大阪府環境農林水産試験研究推進会議等）を活用し、技術相談や意見交換会等から聞き取って、きめ細かく把握する。また、環境、農林水産業及び食品産業の分野における技術的動向は、学会や公設試験研究機関のネットワーク、省庁等が実施するセミナー等に参加して収集し、研究所内で共有する。</w:t>
            </w:r>
          </w:p>
        </w:tc>
        <w:tc>
          <w:tcPr>
            <w:tcW w:w="8788" w:type="dxa"/>
          </w:tcPr>
          <w:p w14:paraId="4F52303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●金融機関等と連携した新たなニーズの掘り起し</w:t>
            </w:r>
          </w:p>
          <w:p w14:paraId="1F10C676"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・金融機関と共催で「食品技術支援ラボツアー」を</w:t>
            </w:r>
            <w:r>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し（５回）、19事業者に対して食品関連実験室の見学や研究成果の紹介及び情報交換を行い、新たな技術ニーズを把握した。</w:t>
            </w:r>
          </w:p>
          <w:p w14:paraId="619A68D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・金融機関主催の展示会に出展し、研究成果を展示するとともに、参加事業者からの情報収集を行った（２回）。</w:t>
            </w:r>
          </w:p>
          <w:p w14:paraId="7BB5075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のほか、業界団体や金融機関等との連携を通じて地域における技術ニーズを収集し、学会等に参加することで最新の技術情報等を収集した。</w:t>
            </w:r>
          </w:p>
          <w:p w14:paraId="6AE7DC36"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会議システムを積極的に活用してオンラインでの会議やセミナーを開催した。</w:t>
            </w:r>
          </w:p>
          <w:p w14:paraId="5BF7FF9F" w14:textId="77777777" w:rsidR="00F8124A" w:rsidRPr="00615CCF" w:rsidRDefault="00F8124A" w:rsidP="0051675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p>
          <w:p w14:paraId="54166847"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●大阪府、果樹振興会、</w:t>
            </w:r>
            <w:r>
              <w:rPr>
                <w:rFonts w:ascii="ＭＳ ゴシック" w:eastAsia="ＭＳ ゴシック" w:hAnsi="ＭＳ ゴシック" w:hint="eastAsia"/>
                <w:sz w:val="18"/>
                <w:szCs w:val="18"/>
              </w:rPr>
              <w:t>農業協同組合</w:t>
            </w:r>
            <w:r w:rsidRPr="000635BC">
              <w:rPr>
                <w:rFonts w:ascii="ＭＳ ゴシック" w:eastAsia="ＭＳ ゴシック" w:hAnsi="ＭＳ ゴシック" w:hint="eastAsia"/>
                <w:sz w:val="18"/>
                <w:szCs w:val="18"/>
              </w:rPr>
              <w:t>、市町村及び研究所で構成される「虹の雫ブランド研究会」において、</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hint="eastAsia"/>
                <w:sz w:val="18"/>
                <w:szCs w:val="18"/>
              </w:rPr>
              <w:t>の栽培技術講習やブランド向上に向けた意見交換を行った。</w:t>
            </w:r>
          </w:p>
          <w:p w14:paraId="7AAB4CB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r w:rsidRPr="000635BC">
              <w:rPr>
                <w:rFonts w:ascii="ＭＳ ゴシック" w:eastAsia="ＭＳ ゴシック" w:hAnsi="ＭＳ ゴシック" w:hint="eastAsia"/>
                <w:kern w:val="0"/>
                <w:sz w:val="18"/>
                <w:szCs w:val="18"/>
              </w:rPr>
              <w:t>（再掲）</w:t>
            </w:r>
          </w:p>
          <w:p w14:paraId="18AC3D3D" w14:textId="77777777" w:rsidR="00F8124A" w:rsidRPr="000635BC" w:rsidRDefault="00F8124A" w:rsidP="00516757">
            <w:pPr>
              <w:spacing w:line="240" w:lineRule="exact"/>
              <w:rPr>
                <w:rFonts w:ascii="ＭＳ ゴシック" w:eastAsia="ＭＳ ゴシック" w:hAnsi="ＭＳ ゴシック"/>
                <w:kern w:val="0"/>
                <w:sz w:val="18"/>
                <w:szCs w:val="18"/>
              </w:rPr>
            </w:pPr>
          </w:p>
          <w:p w14:paraId="22B61EC2" w14:textId="77777777" w:rsidR="00F8124A" w:rsidRPr="00615CCF" w:rsidRDefault="00F8124A" w:rsidP="00516757">
            <w:pPr>
              <w:spacing w:line="240" w:lineRule="exact"/>
              <w:ind w:left="100" w:hanging="100"/>
              <w:jc w:val="left"/>
              <w:rPr>
                <w:rFonts w:ascii="ＭＳ ゴシック" w:eastAsia="ＭＳ ゴシック" w:hAnsi="ＭＳ ゴシック"/>
                <w:b/>
                <w:kern w:val="0"/>
                <w:sz w:val="18"/>
                <w:szCs w:val="18"/>
              </w:rPr>
            </w:pPr>
            <w:r w:rsidRPr="00615CCF">
              <w:rPr>
                <w:rFonts w:ascii="ＭＳ ゴシック" w:eastAsia="ＭＳ ゴシック" w:hAnsi="ＭＳ ゴシック" w:hint="eastAsia"/>
                <w:b/>
                <w:kern w:val="0"/>
                <w:sz w:val="18"/>
                <w:szCs w:val="18"/>
              </w:rPr>
              <w:t>所属学会・参加した学会等・公設試験研究機関等ネットワーク（件）</w:t>
            </w:r>
          </w:p>
          <w:tbl>
            <w:tblPr>
              <w:tblW w:w="7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276"/>
              <w:gridCol w:w="1275"/>
              <w:gridCol w:w="717"/>
              <w:gridCol w:w="717"/>
            </w:tblGrid>
            <w:tr w:rsidR="00F8124A" w:rsidRPr="00615CCF" w14:paraId="0A968DD1" w14:textId="77777777" w:rsidTr="00516757">
              <w:trPr>
                <w:trHeight w:val="110"/>
              </w:trPr>
              <w:tc>
                <w:tcPr>
                  <w:tcW w:w="3145" w:type="dxa"/>
                  <w:vAlign w:val="center"/>
                </w:tcPr>
                <w:p w14:paraId="3FC6CAE6"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項目</w:t>
                  </w:r>
                </w:p>
              </w:tc>
              <w:tc>
                <w:tcPr>
                  <w:tcW w:w="1276" w:type="dxa"/>
                  <w:vAlign w:val="center"/>
                </w:tcPr>
                <w:p w14:paraId="4862ABE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第２期平均</w:t>
                  </w:r>
                </w:p>
                <w:p w14:paraId="0C69884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H</w:t>
                  </w:r>
                  <w:r w:rsidRPr="00615CCF">
                    <w:rPr>
                      <w:rFonts w:ascii="ＭＳ ゴシック" w:eastAsia="ＭＳ ゴシック" w:hAnsi="ＭＳ ゴシック" w:hint="eastAsia"/>
                      <w:sz w:val="18"/>
                      <w:szCs w:val="18"/>
                    </w:rPr>
                    <w:t>2</w:t>
                  </w:r>
                  <w:r w:rsidRPr="00615CCF">
                    <w:rPr>
                      <w:rFonts w:ascii="ＭＳ ゴシック" w:eastAsia="ＭＳ ゴシック" w:hAnsi="ＭＳ ゴシック"/>
                      <w:sz w:val="18"/>
                      <w:szCs w:val="18"/>
                    </w:rPr>
                    <w:t>8</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R01</w:t>
                  </w:r>
                  <w:r w:rsidRPr="00615CCF">
                    <w:rPr>
                      <w:rFonts w:ascii="ＭＳ ゴシック" w:eastAsia="ＭＳ ゴシック" w:hAnsi="ＭＳ ゴシック" w:hint="eastAsia"/>
                      <w:sz w:val="18"/>
                      <w:szCs w:val="18"/>
                    </w:rPr>
                    <w:t>）</w:t>
                  </w:r>
                </w:p>
              </w:tc>
              <w:tc>
                <w:tcPr>
                  <w:tcW w:w="1275" w:type="dxa"/>
                  <w:vAlign w:val="center"/>
                </w:tcPr>
                <w:p w14:paraId="479E9B1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第３期平均</w:t>
                  </w:r>
                </w:p>
                <w:p w14:paraId="2AB1504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R02</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R05</w:t>
                  </w:r>
                  <w:r w:rsidRPr="00615CCF">
                    <w:rPr>
                      <w:rFonts w:ascii="ＭＳ ゴシック" w:eastAsia="ＭＳ ゴシック" w:hAnsi="ＭＳ ゴシック" w:hint="eastAsia"/>
                      <w:sz w:val="18"/>
                      <w:szCs w:val="18"/>
                    </w:rPr>
                    <w:t>）</w:t>
                  </w:r>
                </w:p>
              </w:tc>
              <w:tc>
                <w:tcPr>
                  <w:tcW w:w="717" w:type="dxa"/>
                  <w:vAlign w:val="center"/>
                </w:tcPr>
                <w:p w14:paraId="6F624641"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R06</w:t>
                  </w:r>
                </w:p>
              </w:tc>
              <w:tc>
                <w:tcPr>
                  <w:tcW w:w="717" w:type="dxa"/>
                  <w:vAlign w:val="center"/>
                </w:tcPr>
                <w:p w14:paraId="282E12DE"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R07</w:t>
                  </w:r>
                </w:p>
              </w:tc>
            </w:tr>
            <w:tr w:rsidR="00F8124A" w:rsidRPr="00615CCF" w14:paraId="1984D578" w14:textId="77777777" w:rsidTr="00516757">
              <w:trPr>
                <w:trHeight w:val="110"/>
              </w:trPr>
              <w:tc>
                <w:tcPr>
                  <w:tcW w:w="3145" w:type="dxa"/>
                  <w:vAlign w:val="center"/>
                </w:tcPr>
                <w:p w14:paraId="4CCB431F"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所属学会</w:t>
                  </w:r>
                </w:p>
              </w:tc>
              <w:tc>
                <w:tcPr>
                  <w:tcW w:w="1276" w:type="dxa"/>
                  <w:vAlign w:val="center"/>
                </w:tcPr>
                <w:p w14:paraId="2CDADEF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51</w:t>
                  </w:r>
                </w:p>
              </w:tc>
              <w:tc>
                <w:tcPr>
                  <w:tcW w:w="1275" w:type="dxa"/>
                  <w:vAlign w:val="center"/>
                </w:tcPr>
                <w:p w14:paraId="63A7A5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66</w:t>
                  </w:r>
                </w:p>
              </w:tc>
              <w:tc>
                <w:tcPr>
                  <w:tcW w:w="717" w:type="dxa"/>
                  <w:vAlign w:val="center"/>
                </w:tcPr>
                <w:p w14:paraId="3192A863"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7</w:t>
                  </w:r>
                </w:p>
              </w:tc>
              <w:tc>
                <w:tcPr>
                  <w:tcW w:w="717" w:type="dxa"/>
                  <w:vAlign w:val="center"/>
                </w:tcPr>
                <w:p w14:paraId="6252B208"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74</w:t>
                  </w:r>
                </w:p>
              </w:tc>
            </w:tr>
            <w:tr w:rsidR="00F8124A" w:rsidRPr="00615CCF" w14:paraId="42BAD03A" w14:textId="77777777" w:rsidTr="00516757">
              <w:trPr>
                <w:trHeight w:val="70"/>
              </w:trPr>
              <w:tc>
                <w:tcPr>
                  <w:tcW w:w="3145" w:type="dxa"/>
                  <w:vAlign w:val="center"/>
                </w:tcPr>
                <w:p w14:paraId="17FE1A0A"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参加した学会等</w:t>
                  </w:r>
                </w:p>
              </w:tc>
              <w:tc>
                <w:tcPr>
                  <w:tcW w:w="1276" w:type="dxa"/>
                  <w:vAlign w:val="center"/>
                </w:tcPr>
                <w:p w14:paraId="0A39A304"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70</w:t>
                  </w:r>
                </w:p>
              </w:tc>
              <w:tc>
                <w:tcPr>
                  <w:tcW w:w="1275" w:type="dxa"/>
                  <w:vAlign w:val="center"/>
                </w:tcPr>
                <w:p w14:paraId="602F787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80</w:t>
                  </w:r>
                </w:p>
              </w:tc>
              <w:tc>
                <w:tcPr>
                  <w:tcW w:w="717" w:type="dxa"/>
                  <w:vAlign w:val="center"/>
                </w:tcPr>
                <w:p w14:paraId="182D46E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9</w:t>
                  </w:r>
                </w:p>
              </w:tc>
              <w:tc>
                <w:tcPr>
                  <w:tcW w:w="717" w:type="dxa"/>
                  <w:vAlign w:val="center"/>
                </w:tcPr>
                <w:p w14:paraId="1C068F79"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65</w:t>
                  </w:r>
                </w:p>
              </w:tc>
            </w:tr>
            <w:tr w:rsidR="00F8124A" w:rsidRPr="00615CCF" w14:paraId="0903DB27" w14:textId="77777777" w:rsidTr="00516757">
              <w:trPr>
                <w:trHeight w:val="110"/>
              </w:trPr>
              <w:tc>
                <w:tcPr>
                  <w:tcW w:w="3145" w:type="dxa"/>
                  <w:vAlign w:val="center"/>
                </w:tcPr>
                <w:p w14:paraId="13D30E8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公設試験研究機関等ネットワーク</w:t>
                  </w:r>
                </w:p>
              </w:tc>
              <w:tc>
                <w:tcPr>
                  <w:tcW w:w="1276" w:type="dxa"/>
                  <w:vAlign w:val="center"/>
                </w:tcPr>
                <w:p w14:paraId="22E1E3A8"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41</w:t>
                  </w:r>
                </w:p>
              </w:tc>
              <w:tc>
                <w:tcPr>
                  <w:tcW w:w="1275" w:type="dxa"/>
                  <w:vAlign w:val="center"/>
                </w:tcPr>
                <w:p w14:paraId="4EE772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63</w:t>
                  </w:r>
                </w:p>
              </w:tc>
              <w:tc>
                <w:tcPr>
                  <w:tcW w:w="717" w:type="dxa"/>
                  <w:vAlign w:val="center"/>
                </w:tcPr>
                <w:p w14:paraId="202E18B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3</w:t>
                  </w:r>
                </w:p>
              </w:tc>
              <w:tc>
                <w:tcPr>
                  <w:tcW w:w="717" w:type="dxa"/>
                  <w:vAlign w:val="center"/>
                </w:tcPr>
                <w:p w14:paraId="2376360A"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68</w:t>
                  </w:r>
                </w:p>
              </w:tc>
            </w:tr>
          </w:tbl>
          <w:p w14:paraId="73FB1F83"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0ACE18E2" w14:textId="77777777" w:rsidTr="00516757">
        <w:trPr>
          <w:trHeight w:val="270"/>
        </w:trPr>
        <w:tc>
          <w:tcPr>
            <w:tcW w:w="3397" w:type="dxa"/>
            <w:vAlign w:val="center"/>
          </w:tcPr>
          <w:p w14:paraId="62A42C64" w14:textId="77777777" w:rsidR="00F8124A" w:rsidRPr="000635BC" w:rsidRDefault="00F8124A" w:rsidP="00516757">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他の研究機関などとの協働</w:t>
            </w:r>
          </w:p>
        </w:tc>
        <w:tc>
          <w:tcPr>
            <w:tcW w:w="3261" w:type="dxa"/>
            <w:vAlign w:val="center"/>
          </w:tcPr>
          <w:p w14:paraId="4F47E5D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他の研究機関などとの協働</w:t>
            </w:r>
          </w:p>
        </w:tc>
        <w:tc>
          <w:tcPr>
            <w:tcW w:w="8788" w:type="dxa"/>
            <w:vAlign w:val="center"/>
          </w:tcPr>
          <w:p w14:paraId="144A8B49"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6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他の研究機関などとの協働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細目36</w:t>
            </w:r>
            <w:r w:rsidRPr="000635BC">
              <w:rPr>
                <w:rFonts w:ascii="ＭＳ ゴシック" w:eastAsia="ＭＳ ゴシック" w:hAnsi="ＭＳ ゴシック"/>
                <w:kern w:val="0"/>
                <w:sz w:val="18"/>
                <w:szCs w:val="20"/>
                <w:u w:val="single"/>
              </w:rPr>
              <w:t>）</w:t>
            </w:r>
          </w:p>
        </w:tc>
      </w:tr>
      <w:tr w:rsidR="00F8124A" w:rsidRPr="000635BC" w14:paraId="49CA91EF" w14:textId="77777777" w:rsidTr="00516757">
        <w:trPr>
          <w:trHeight w:val="409"/>
        </w:trPr>
        <w:tc>
          <w:tcPr>
            <w:tcW w:w="3397" w:type="dxa"/>
            <w:tcBorders>
              <w:bottom w:val="dotted" w:sz="4" w:space="0" w:color="auto"/>
            </w:tcBorders>
          </w:tcPr>
          <w:p w14:paraId="1F9D53C5"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大学や公設試験研究機関等との共同事業体（コンソーシアム）結成や、連携協定を利用して、調査研究や成果普及に協働して取組む。</w:t>
            </w:r>
          </w:p>
          <w:p w14:paraId="71A372D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また、研究所の業務の質を向上するため、他機関との情報交換や技術の相互利用等を行う。</w:t>
            </w:r>
          </w:p>
        </w:tc>
        <w:tc>
          <w:tcPr>
            <w:tcW w:w="3261" w:type="dxa"/>
            <w:tcBorders>
              <w:bottom w:val="dotted" w:sz="4" w:space="0" w:color="auto"/>
            </w:tcBorders>
          </w:tcPr>
          <w:p w14:paraId="2679D736"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学や公設試験研究機関等とのコンソーシアム結成や、連携協定の活用により、課題解決に向けた調査研究や成果普及に協働して取組む。また、研究所の業務の質を向上するため、他機関との情報交換や技術の相互利用等を行う。</w:t>
            </w:r>
          </w:p>
        </w:tc>
        <w:tc>
          <w:tcPr>
            <w:tcW w:w="8788" w:type="dxa"/>
            <w:tcBorders>
              <w:bottom w:val="dotted" w:sz="4" w:space="0" w:color="auto"/>
            </w:tcBorders>
          </w:tcPr>
          <w:p w14:paraId="2B41E72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●国独法、大学、行政、民間企業等とコンソーシアムを構築し、調査研究等を進めた（代表２件、共同参加26件）。</w:t>
            </w:r>
          </w:p>
          <w:p w14:paraId="1A4D369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●大阪公立大学との包括連携に係る活動</w:t>
            </w:r>
          </w:p>
          <w:p w14:paraId="1F33B83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・大阪公立大学の環境報告書の外部評価を依頼に基づき引き続き実施した。</w:t>
            </w:r>
          </w:p>
          <w:p w14:paraId="1E2DDCE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生活科学研究科教員、大阪府内の事業者との３者で取得した特許技術を用いた共同研究を実施し、ワインの成分分析等により、新たなワイン「大阪公立大学葡萄酒」の開発を継続してサポートした</w:t>
            </w:r>
            <w:r w:rsidRPr="000635BC">
              <w:rPr>
                <w:rFonts w:ascii="ＭＳ ゴシック" w:eastAsia="ＭＳ ゴシック" w:hAnsi="ＭＳ ゴシック"/>
                <w:sz w:val="18"/>
                <w:szCs w:val="18"/>
              </w:rPr>
              <w:t>。</w:t>
            </w:r>
          </w:p>
          <w:p w14:paraId="60809775" w14:textId="77777777" w:rsidR="00F8124A" w:rsidRPr="000635BC" w:rsidRDefault="00F8124A" w:rsidP="00516757">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・生物系特定産業技術研究支援センターの公募事業である「中山間地で生産される醸造用ブドウ向け多用途小型電動ロボットの複数台同時運用システムの開発」（現代システム科学研究科）において、</w:t>
            </w:r>
            <w:r w:rsidRPr="000635BC">
              <w:rPr>
                <w:rFonts w:ascii="ＭＳ ゴシック" w:eastAsia="ＭＳ ゴシック" w:hAnsi="ＭＳ ゴシック"/>
                <w:kern w:val="0"/>
                <w:sz w:val="18"/>
                <w:szCs w:val="18"/>
              </w:rPr>
              <w:t>小型電動ロ</w:t>
            </w:r>
            <w:r w:rsidRPr="000635BC">
              <w:rPr>
                <w:rFonts w:ascii="ＭＳ ゴシック" w:eastAsia="ＭＳ ゴシック" w:hAnsi="ＭＳ ゴシック"/>
                <w:kern w:val="0"/>
                <w:sz w:val="18"/>
                <w:szCs w:val="18"/>
              </w:rPr>
              <w:lastRenderedPageBreak/>
              <w:t>ボットに装着し、運搬、除草、施肥を支援する各種アタッチメントを共同で開発した</w:t>
            </w:r>
            <w:r w:rsidRPr="000635BC">
              <w:rPr>
                <w:rFonts w:ascii="ＭＳ ゴシック" w:eastAsia="ＭＳ ゴシック" w:hAnsi="ＭＳ ゴシック" w:hint="eastAsia"/>
                <w:kern w:val="0"/>
                <w:sz w:val="18"/>
                <w:szCs w:val="18"/>
              </w:rPr>
              <w:t>。</w:t>
            </w:r>
          </w:p>
          <w:p w14:paraId="403F41EA"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された。</w:t>
            </w:r>
            <w:r>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公立大学</w:t>
            </w:r>
            <w:r>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ベルグアース（株）</w:t>
            </w:r>
            <w:r>
              <w:rPr>
                <w:rFonts w:ascii="ＭＳ ゴシック" w:eastAsia="ＭＳ ゴシック" w:hAnsi="ＭＳ ゴシック" w:hint="eastAsia"/>
                <w:kern w:val="0"/>
                <w:sz w:val="18"/>
                <w:szCs w:val="18"/>
              </w:rPr>
              <w:t>と</w:t>
            </w:r>
            <w:r w:rsidRPr="000635BC">
              <w:rPr>
                <w:rFonts w:ascii="ＭＳ ゴシック" w:eastAsia="ＭＳ ゴシック" w:hAnsi="ＭＳ ゴシック" w:hint="eastAsia"/>
                <w:kern w:val="0"/>
                <w:sz w:val="18"/>
                <w:szCs w:val="18"/>
              </w:rPr>
              <w:t>コンソーシアム</w:t>
            </w:r>
            <w:r>
              <w:rPr>
                <w:rFonts w:ascii="ＭＳ ゴシック" w:eastAsia="ＭＳ ゴシック" w:hAnsi="ＭＳ ゴシック" w:hint="eastAsia"/>
                <w:kern w:val="0"/>
                <w:sz w:val="18"/>
                <w:szCs w:val="18"/>
              </w:rPr>
              <w:t>を構築</w:t>
            </w:r>
            <w:r w:rsidRPr="000635BC">
              <w:rPr>
                <w:rFonts w:ascii="ＭＳ ゴシック" w:eastAsia="ＭＳ ゴシック" w:hAnsi="ＭＳ ゴシック" w:hint="eastAsia"/>
                <w:kern w:val="0"/>
                <w:sz w:val="18"/>
                <w:szCs w:val="18"/>
              </w:rPr>
              <w:t>し、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p w14:paraId="55D082C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。また、作成した学生用及び教員用栽培マニュアルを用いて、西浦支援学校の学生・教員に対し、５回のブドウ実習を行った。（再掲）</w:t>
            </w:r>
          </w:p>
          <w:p w14:paraId="3B34EA4C" w14:textId="77777777" w:rsidR="00F8124A"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●環境研究総合推進費戦略課題</w:t>
            </w:r>
            <w:r w:rsidRPr="000635BC">
              <w:rPr>
                <w:rFonts w:ascii="ＭＳ ゴシック" w:eastAsia="ＭＳ ゴシック" w:hAnsi="ＭＳ ゴシック"/>
                <w:sz w:val="18"/>
                <w:szCs w:val="18"/>
              </w:rPr>
              <w:t>S-21</w:t>
            </w:r>
            <w:r w:rsidRPr="000635BC">
              <w:rPr>
                <w:rFonts w:ascii="ＭＳ ゴシック" w:eastAsia="ＭＳ ゴシック" w:hAnsi="ＭＳ ゴシック" w:hint="eastAsia"/>
                <w:sz w:val="18"/>
                <w:szCs w:val="18"/>
              </w:rPr>
              <w:t>のサブテーマ５</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都市とその周辺地域を対象とした統合評価・シナリオ分析と社会適用」について、大阪市域及びその周辺域の外来生物と都市緑地の管理に関する研究を行うとともに、都市緑地をテーマとして市民参加のシンポジウムを３回開催した。また、S-21テーマ2リーダーと</w:t>
            </w:r>
            <w:r>
              <w:rPr>
                <w:rFonts w:ascii="ＭＳ ゴシック" w:eastAsia="ＭＳ ゴシック" w:hAnsi="ＭＳ ゴシック" w:hint="eastAsia"/>
                <w:sz w:val="18"/>
                <w:szCs w:val="18"/>
              </w:rPr>
              <w:t>連携して</w:t>
            </w:r>
            <w:r w:rsidRPr="000635BC">
              <w:rPr>
                <w:rFonts w:ascii="ＭＳ ゴシック" w:eastAsia="ＭＳ ゴシック" w:hAnsi="ＭＳ ゴシック" w:hint="eastAsia"/>
                <w:sz w:val="18"/>
                <w:szCs w:val="18"/>
              </w:rPr>
              <w:t>大阪市のネイチャーポジティブに向けた将来シナリオの素案検討等を</w:t>
            </w:r>
            <w:r>
              <w:rPr>
                <w:rFonts w:ascii="ＭＳ ゴシック" w:eastAsia="ＭＳ ゴシック" w:hAnsi="ＭＳ ゴシック" w:hint="eastAsia"/>
                <w:sz w:val="18"/>
                <w:szCs w:val="18"/>
              </w:rPr>
              <w:t>行</w:t>
            </w:r>
            <w:r w:rsidRPr="000635BC">
              <w:rPr>
                <w:rFonts w:ascii="ＭＳ ゴシック" w:eastAsia="ＭＳ ゴシック" w:hAnsi="ＭＳ ゴシック" w:hint="eastAsia"/>
                <w:sz w:val="18"/>
                <w:szCs w:val="18"/>
              </w:rPr>
              <w:t>っている。</w:t>
            </w:r>
          </w:p>
          <w:p w14:paraId="780D4AAF" w14:textId="77777777" w:rsidR="00F8124A" w:rsidRPr="00DB2F70"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Pr="000D4379">
              <w:rPr>
                <w:rFonts w:ascii="ＭＳ ゴシック" w:eastAsia="ＭＳ ゴシック" w:hAnsi="ＭＳ ゴシック"/>
                <w:kern w:val="0"/>
                <w:sz w:val="18"/>
                <w:szCs w:val="18"/>
              </w:rPr>
              <w:t>令和６年度に引き続き、環境総合推進費の研究課題である「最終処分場浸出水等に含まれるＰＯＰｓ等の排出機構の解明とリスク低減技術の開発」の研究代表として、日本国内各地の最終処分場浸出水における分析法構築及び排出実態把握の全国展開及びリスク把握等に関する研究を実施した。</w:t>
            </w:r>
            <w:r>
              <w:rPr>
                <w:rFonts w:ascii="ＭＳ ゴシック" w:eastAsia="ＭＳ ゴシック" w:hAnsi="ＭＳ ゴシック" w:hint="eastAsia"/>
                <w:kern w:val="0"/>
                <w:sz w:val="18"/>
                <w:szCs w:val="18"/>
              </w:rPr>
              <w:t>（再掲）</w:t>
            </w:r>
          </w:p>
          <w:p w14:paraId="30F71D0D"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●（国研）国立循環器病研究センター、大阪成蹊大学との３者共同による「減塩プロジェクト」により、マイワシを使った減塩レシピ６</w:t>
            </w:r>
            <w:r w:rsidRPr="000635BC">
              <w:rPr>
                <w:rFonts w:ascii="ＭＳ ゴシック" w:eastAsia="ＭＳ ゴシック" w:hAnsi="ＭＳ ゴシック"/>
                <w:sz w:val="18"/>
                <w:szCs w:val="18"/>
              </w:rPr>
              <w:t>件を開発した。</w:t>
            </w:r>
          </w:p>
          <w:p w14:paraId="132250C5"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環境研協議会」や「近畿中国四国農業試験研究推進会議」、「全国林業試験研究機関協議会」、「全国水産試験場長会」等のネットワークを活用し、研究課題について共同で検討するとともに、国に対し試験研究の要望を提出した。</w:t>
            </w:r>
          </w:p>
          <w:p w14:paraId="26814F4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r w:rsidR="00F8124A" w:rsidRPr="000635BC" w14:paraId="5E55394B" w14:textId="77777777" w:rsidTr="00516757">
        <w:trPr>
          <w:trHeight w:val="132"/>
        </w:trPr>
        <w:tc>
          <w:tcPr>
            <w:tcW w:w="3397" w:type="dxa"/>
            <w:tcBorders>
              <w:top w:val="dotted" w:sz="4" w:space="0" w:color="auto"/>
              <w:bottom w:val="dotted" w:sz="4" w:space="0" w:color="auto"/>
            </w:tcBorders>
            <w:vAlign w:val="center"/>
          </w:tcPr>
          <w:p w14:paraId="7B4D5A6F" w14:textId="77777777" w:rsidR="00F8124A" w:rsidRPr="000635BC" w:rsidRDefault="00F8124A" w:rsidP="00516757">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（中期計画に記載なし）</w:t>
            </w:r>
          </w:p>
        </w:tc>
        <w:tc>
          <w:tcPr>
            <w:tcW w:w="3261" w:type="dxa"/>
            <w:tcBorders>
              <w:top w:val="dotted" w:sz="4" w:space="0" w:color="auto"/>
              <w:bottom w:val="dotted" w:sz="4" w:space="0" w:color="auto"/>
            </w:tcBorders>
            <w:vAlign w:val="center"/>
          </w:tcPr>
          <w:p w14:paraId="619341A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 農林水産業振興のための協働</w:t>
            </w:r>
          </w:p>
        </w:tc>
        <w:tc>
          <w:tcPr>
            <w:tcW w:w="8788" w:type="dxa"/>
            <w:tcBorders>
              <w:top w:val="dotted" w:sz="4" w:space="0" w:color="auto"/>
              <w:bottom w:val="dotted" w:sz="4" w:space="0" w:color="auto"/>
            </w:tcBorders>
            <w:vAlign w:val="center"/>
          </w:tcPr>
          <w:p w14:paraId="694A3161"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7h" w:history="1">
              <w:r w:rsidRPr="000635BC">
                <w:rPr>
                  <w:rStyle w:val="af5"/>
                  <w:rFonts w:ascii="ＭＳ ゴシック" w:eastAsia="ＭＳ ゴシック" w:hAnsi="ＭＳ ゴシック" w:hint="eastAsia"/>
                  <w:color w:val="auto"/>
                  <w:kern w:val="0"/>
                  <w:sz w:val="18"/>
                  <w:szCs w:val="20"/>
                </w:rPr>
                <w:t>③</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農林水産業振興のための協働</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細目37</w:t>
              </w:r>
              <w:r w:rsidRPr="000635BC">
                <w:rPr>
                  <w:rFonts w:ascii="ＭＳ ゴシック" w:eastAsia="ＭＳ ゴシック" w:hAnsi="ＭＳ ゴシック"/>
                  <w:kern w:val="0"/>
                  <w:sz w:val="18"/>
                  <w:szCs w:val="20"/>
                  <w:u w:val="single"/>
                </w:rPr>
                <w:t>）</w:t>
              </w:r>
              <w:r w:rsidRPr="000635BC">
                <w:rPr>
                  <w:rStyle w:val="af5"/>
                  <w:rFonts w:ascii="ＭＳ ゴシック" w:eastAsia="ＭＳ ゴシック" w:hAnsi="ＭＳ ゴシック" w:hint="eastAsia"/>
                  <w:color w:val="auto"/>
                  <w:kern w:val="0"/>
                  <w:sz w:val="18"/>
                  <w:szCs w:val="20"/>
                </w:rPr>
                <w:t xml:space="preserve">　</w:t>
              </w:r>
            </w:hyperlink>
          </w:p>
        </w:tc>
      </w:tr>
      <w:tr w:rsidR="00F8124A" w:rsidRPr="000635BC" w14:paraId="25BAB423" w14:textId="77777777" w:rsidTr="00516757">
        <w:tc>
          <w:tcPr>
            <w:tcW w:w="3397" w:type="dxa"/>
            <w:tcBorders>
              <w:top w:val="dotted" w:sz="4" w:space="0" w:color="auto"/>
            </w:tcBorders>
          </w:tcPr>
          <w:p w14:paraId="0683D10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p>
        </w:tc>
        <w:tc>
          <w:tcPr>
            <w:tcW w:w="3261" w:type="dxa"/>
            <w:tcBorders>
              <w:top w:val="dotted" w:sz="4" w:space="0" w:color="auto"/>
            </w:tcBorders>
          </w:tcPr>
          <w:p w14:paraId="09F6F122"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の枠組みを活用し、大阪のブドウ産業振興のためにワインの「ＧＩ大阪」の申請や審査に関する支援や、オリジナルブドウ品種「虹の雫」のＰＲに取組む。また、食品関係の環農水研ラボツアーの参加事業者に対して、相談対応等による商品開発・改良の支援を行う。府内の漁協が設立したコンソーシアムに協力し、漁業の</w:t>
            </w:r>
            <w:r w:rsidRPr="000635BC">
              <w:rPr>
                <w:rFonts w:ascii="ＭＳ ゴシック" w:eastAsia="ＭＳ ゴシック" w:hAnsi="ＭＳ ゴシック"/>
                <w:kern w:val="0"/>
                <w:sz w:val="16"/>
                <w:szCs w:val="20"/>
              </w:rPr>
              <w:t>ICT技術を活用したスマート化の推</w:t>
            </w:r>
            <w:r w:rsidRPr="000635BC">
              <w:rPr>
                <w:rFonts w:ascii="ＭＳ ゴシック" w:eastAsia="ＭＳ ゴシック" w:hAnsi="ＭＳ ゴシック" w:hint="eastAsia"/>
                <w:kern w:val="0"/>
                <w:sz w:val="16"/>
                <w:szCs w:val="20"/>
              </w:rPr>
              <w:t>進を支援する。大阪府漁業協同組合連合会開催の牡蠣養殖勉強会を通じ、牡蠣養殖に関する情報の提供を行う。さらに、食品残渣を排出する企業等との共同研究を行い、昆虫利用による循環社会の実現をめざす。</w:t>
            </w:r>
          </w:p>
        </w:tc>
        <w:tc>
          <w:tcPr>
            <w:tcW w:w="8788" w:type="dxa"/>
            <w:tcBorders>
              <w:top w:val="dotted" w:sz="4" w:space="0" w:color="auto"/>
            </w:tcBorders>
          </w:tcPr>
          <w:p w14:paraId="618D54EE"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●「大阪ぶどうネットワーク」を運営し、「虹の雫」の栽培技術講習会（１回）、醸造勉強会（１回）、同時開催として試験醸造ワインのテイスティング会（１</w:t>
            </w:r>
            <w:r w:rsidRPr="000635BC">
              <w:rPr>
                <w:rFonts w:ascii="ＭＳ ゴシック" w:eastAsia="ＭＳ ゴシック" w:hAnsi="ＭＳ ゴシック"/>
                <w:kern w:val="0"/>
                <w:sz w:val="18"/>
                <w:szCs w:val="18"/>
              </w:rPr>
              <w:t>回）を開催した。</w:t>
            </w:r>
            <w:r w:rsidRPr="000635BC">
              <w:rPr>
                <w:rFonts w:ascii="ＭＳ ゴシック" w:eastAsia="ＭＳ ゴシック" w:hAnsi="ＭＳ ゴシック" w:hint="eastAsia"/>
                <w:kern w:val="0"/>
                <w:sz w:val="18"/>
                <w:szCs w:val="18"/>
              </w:rPr>
              <w:t>（再掲）</w:t>
            </w:r>
          </w:p>
          <w:p w14:paraId="0600156B"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●地理的表示制度（</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）指定を受けた</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大阪</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ワイン認定の審査会を支援した（１回）。</w:t>
            </w:r>
          </w:p>
          <w:p w14:paraId="4C424D0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●品種登録したオリジナル醸造品種「大阪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を用いた試験醸造、</w:t>
            </w:r>
            <w:r w:rsidRPr="000635BC">
              <w:rPr>
                <w:rFonts w:ascii="ＭＳ ゴシック" w:eastAsia="ＭＳ ゴシック" w:hAnsi="ＭＳ ゴシック" w:hint="eastAsia"/>
                <w:kern w:val="0"/>
                <w:sz w:val="18"/>
                <w:szCs w:val="18"/>
              </w:rPr>
              <w:t>４年目となる</w:t>
            </w:r>
            <w:r>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醸造用ブドウとしての特性調査を</w:t>
            </w:r>
            <w:r w:rsidRPr="000635BC">
              <w:rPr>
                <w:rFonts w:ascii="ＭＳ ゴシック" w:eastAsia="ＭＳ ゴシック" w:hAnsi="ＭＳ ゴシック"/>
                <w:kern w:val="0"/>
                <w:sz w:val="18"/>
                <w:szCs w:val="18"/>
              </w:rPr>
              <w:t>進めた。</w:t>
            </w:r>
          </w:p>
          <w:p w14:paraId="26914D3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研究所が羽曳野市の古墳から分離選抜した酵母「古墳水濠酵母</w:t>
            </w:r>
            <w:r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hint="eastAsia"/>
                <w:sz w:val="18"/>
                <w:szCs w:val="18"/>
              </w:rPr>
              <w:t>」を用いたオリジナルワイン「陵夢」の製造を支援し、酵母を提供した。</w:t>
            </w:r>
          </w:p>
          <w:p w14:paraId="2F4B6097" w14:textId="77777777" w:rsidR="00F8124A" w:rsidRPr="000635BC" w:rsidRDefault="00F8124A" w:rsidP="00516757">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●金融機関と共催で「食品技術支援ラボツアー」を開催し（５回）、19</w:t>
            </w:r>
            <w:r w:rsidRPr="000635BC">
              <w:rPr>
                <w:rFonts w:ascii="ＭＳ ゴシック" w:eastAsia="ＭＳ ゴシック" w:hAnsi="ＭＳ ゴシック"/>
                <w:kern w:val="0"/>
                <w:sz w:val="18"/>
                <w:szCs w:val="18"/>
              </w:rPr>
              <w:t>事業者に対して食品関連実験室の見学や研究成果の紹介及び情報交換を行い、新たな技術ニーズを把握した。</w:t>
            </w:r>
            <w:r w:rsidRPr="000635BC">
              <w:rPr>
                <w:rFonts w:ascii="ＭＳ ゴシック" w:eastAsia="ＭＳ ゴシック" w:hAnsi="ＭＳ ゴシック" w:hint="eastAsia"/>
                <w:kern w:val="0"/>
                <w:sz w:val="18"/>
                <w:szCs w:val="18"/>
              </w:rPr>
              <w:t>（再掲）</w:t>
            </w:r>
          </w:p>
          <w:p w14:paraId="79C54A22" w14:textId="77777777" w:rsidR="00F8124A" w:rsidRPr="000635BC" w:rsidRDefault="00F8124A" w:rsidP="00516757">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●岸和田市に協力し、水産業のIT化に向けた勉強会・検討を行った。</w:t>
            </w:r>
          </w:p>
          <w:p w14:paraId="20B9ECEB"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●大阪府漁業協同組合連合会と共同で大阪府内の養殖関係者向けにカキ養殖に関する情報提供と勉強会を開催した（１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7C2C2D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bl>
    <w:p w14:paraId="069D755D" w14:textId="77777777" w:rsidR="00F8124A" w:rsidRPr="000635BC" w:rsidRDefault="00F8124A" w:rsidP="00F8124A">
      <w:pPr>
        <w:widowControl/>
        <w:jc w:val="left"/>
        <w:rPr>
          <w:rFonts w:ascii="ＭＳ ゴシック" w:eastAsia="ＭＳ ゴシック" w:hAnsi="ＭＳ ゴシック"/>
        </w:rPr>
      </w:pPr>
    </w:p>
    <w:tbl>
      <w:tblPr>
        <w:tblW w:w="15394"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39"/>
        <w:gridCol w:w="14555"/>
      </w:tblGrid>
      <w:tr w:rsidR="00F8124A" w:rsidRPr="000635BC" w14:paraId="5384CA7D" w14:textId="77777777" w:rsidTr="00516757">
        <w:trPr>
          <w:cantSplit/>
          <w:trHeight w:val="739"/>
        </w:trPr>
        <w:tc>
          <w:tcPr>
            <w:tcW w:w="839" w:type="dxa"/>
            <w:vAlign w:val="center"/>
          </w:tcPr>
          <w:p w14:paraId="61AC31AC" w14:textId="77777777" w:rsidR="00F8124A" w:rsidRPr="000635BC" w:rsidRDefault="00F8124A" w:rsidP="00516757">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25FA78DD" w14:textId="77777777" w:rsidR="00F8124A" w:rsidRPr="000635BC" w:rsidRDefault="00F8124A" w:rsidP="0051675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55" w:type="dxa"/>
          </w:tcPr>
          <w:p w14:paraId="14FB86E9" w14:textId="77777777" w:rsidR="00F8124A" w:rsidRPr="000635BC" w:rsidRDefault="00F8124A" w:rsidP="00516757">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（２）質の高い調査研究の実施</w:t>
            </w:r>
          </w:p>
          <w:p w14:paraId="10735D35"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調査研究の推進</w:t>
            </w:r>
          </w:p>
          <w:p w14:paraId="34CB7573"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選択と集中の観点から、自然資本の持続可能な利用、維持・充実や生物多様性保全に資する調査研究の推進、農林水産業等への気候変動リスクの予測や適応策についての技術開発、カーボンニュートラルに資する調査研究の推進など、特に技術ニーズが高い分野や早急な対応が求められる分野、あるいは将来の持続的な成長に向けて新たな技術ニーズが見込まれる分野などについて、重点的かつ計画的に調査研究を行うこと。</w:t>
            </w:r>
          </w:p>
          <w:p w14:paraId="7C658348"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調査研究資金の確保</w:t>
            </w:r>
          </w:p>
          <w:p w14:paraId="5D6A5E6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外部有識者による指導・助言を得る等、調査研究に必要な外部研究資金の着実な確保に向け、効率的、効果的に取組むこと。</w:t>
            </w:r>
          </w:p>
          <w:p w14:paraId="54B5BD23"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③</w:t>
            </w:r>
            <w:r w:rsidRPr="000635BC">
              <w:rPr>
                <w:rFonts w:ascii="ＭＳ ゴシック" w:eastAsia="ＭＳ ゴシック" w:hAnsi="ＭＳ ゴシック"/>
                <w:sz w:val="16"/>
                <w:szCs w:val="18"/>
              </w:rPr>
              <w:t xml:space="preserve"> 調査研究の評価</w:t>
            </w:r>
          </w:p>
          <w:p w14:paraId="5B25C85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行政や事業者等の技術ニーズに対する適合性、計画及び方法の妥当性など調査研究の質の向上を図る観点から、大阪府、受託研究利用者、外部有識者の意見を取り入れて評価を行い、その結果を調査研究の推進に適切に反映させること。</w:t>
            </w:r>
          </w:p>
        </w:tc>
      </w:tr>
    </w:tbl>
    <w:p w14:paraId="2858FF6B" w14:textId="77777777" w:rsidR="00F8124A" w:rsidRPr="000635BC" w:rsidRDefault="00F8124A" w:rsidP="00F8124A">
      <w:pPr>
        <w:spacing w:line="240" w:lineRule="exact"/>
        <w:rPr>
          <w:rFonts w:ascii="ＭＳ ゴシック" w:eastAsia="ＭＳ ゴシック" w:hAnsi="ＭＳ ゴシック"/>
        </w:rPr>
      </w:pPr>
    </w:p>
    <w:p w14:paraId="034A576B" w14:textId="77777777" w:rsidR="002925F0" w:rsidRPr="000635BC" w:rsidRDefault="002925F0" w:rsidP="002925F0">
      <w:pPr>
        <w:pStyle w:val="1"/>
      </w:pPr>
      <w:r w:rsidRPr="000635BC">
        <w:rPr>
          <w:rFonts w:hint="eastAsia"/>
        </w:rPr>
        <w:t>≪小項目８≫ 調査研究の推進</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8E91EE"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56084DD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79EB36F"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E5665A4"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38626E3" w14:textId="4803335E"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BBA3A7E" w14:textId="77777777" w:rsidTr="00C161FE">
        <w:trPr>
          <w:trHeight w:val="148"/>
        </w:trPr>
        <w:tc>
          <w:tcPr>
            <w:tcW w:w="8359" w:type="dxa"/>
            <w:gridSpan w:val="3"/>
            <w:shd w:val="clear" w:color="auto" w:fill="D9D9D9" w:themeFill="background1" w:themeFillShade="D9"/>
            <w:vAlign w:val="center"/>
          </w:tcPr>
          <w:p w14:paraId="24812B8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0A6FD29B"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EEF41BF"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AE54A9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7262C23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51C1E55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168906E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1DB089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6CD54DCF"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96A81F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060943D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7C57DD"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9437B13"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tr w:rsidR="00D24AB8" w:rsidRPr="000635BC" w14:paraId="587CC4A9" w14:textId="77777777" w:rsidTr="00C161FE">
        <w:trPr>
          <w:trHeight w:val="165"/>
        </w:trPr>
        <w:tc>
          <w:tcPr>
            <w:tcW w:w="8359" w:type="dxa"/>
            <w:gridSpan w:val="3"/>
            <w:tcBorders>
              <w:bottom w:val="single" w:sz="4" w:space="0" w:color="auto"/>
            </w:tcBorders>
            <w:vAlign w:val="center"/>
          </w:tcPr>
          <w:p w14:paraId="4E16EA18" w14:textId="77777777" w:rsidR="00D24AB8" w:rsidRPr="000635BC" w:rsidRDefault="00D24AB8" w:rsidP="00D24AB8">
            <w:pPr>
              <w:pStyle w:val="af3"/>
              <w:numPr>
                <w:ilvl w:val="0"/>
                <w:numId w:val="3"/>
              </w:numPr>
              <w:spacing w:line="220" w:lineRule="exact"/>
              <w:ind w:leftChars="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a 重点</w:t>
            </w:r>
            <w:r w:rsidRPr="000635BC">
              <w:rPr>
                <w:rFonts w:ascii="ＭＳ ゴシック" w:eastAsia="ＭＳ ゴシック" w:hAnsi="ＭＳ ゴシック" w:hint="eastAsia"/>
                <w:kern w:val="0"/>
                <w:sz w:val="16"/>
                <w:szCs w:val="18"/>
              </w:rPr>
              <w:t>テーマ</w:t>
            </w:r>
          </w:p>
        </w:tc>
        <w:tc>
          <w:tcPr>
            <w:tcW w:w="3685" w:type="dxa"/>
            <w:gridSpan w:val="2"/>
            <w:vMerge w:val="restart"/>
          </w:tcPr>
          <w:p w14:paraId="03B6DA6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（細目38） </w:t>
            </w:r>
          </w:p>
          <w:p w14:paraId="18E6357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62" w:name="_Hlk236409505"/>
            <w:r w:rsidRPr="008244B8">
              <w:rPr>
                <w:rFonts w:ascii="ＭＳ ゴシック" w:eastAsia="ＭＳ ゴシック" w:hAnsi="ＭＳ ゴシック" w:cs="ＭＳ ゴシック"/>
                <w:szCs w:val="21"/>
              </w:rPr>
              <w:t>・カーボンニュートラルの取組として、様々な分野において炭素の吸収や貯留に関する研究を進めるほか、農業、水産業における気候変動の影響を評価し、適応技術の開発試験を実施した。</w:t>
            </w:r>
            <w:bookmarkEnd w:id="62"/>
            <w:r w:rsidRPr="008244B8">
              <w:rPr>
                <w:rFonts w:ascii="ＭＳ ゴシック" w:eastAsia="ＭＳ ゴシック" w:hAnsi="ＭＳ ゴシック" w:cs="ＭＳ ゴシック"/>
                <w:szCs w:val="21"/>
              </w:rPr>
              <w:t> </w:t>
            </w:r>
          </w:p>
          <w:p w14:paraId="529D8346"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FC1EFFD" w14:textId="467D1BE5"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細目39） </w:t>
            </w:r>
          </w:p>
          <w:p w14:paraId="4E20BBC3" w14:textId="1D1C8A4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・大阪府のレッドリスト</w:t>
            </w:r>
            <w:r w:rsidR="003A2F44">
              <w:rPr>
                <w:rFonts w:ascii="ＭＳ ゴシック" w:eastAsia="ＭＳ ゴシック" w:hAnsi="ＭＳ ゴシック" w:cs="ＭＳ ゴシック" w:hint="eastAsia"/>
                <w:szCs w:val="21"/>
              </w:rPr>
              <w:t>改訂</w:t>
            </w:r>
            <w:r w:rsidRPr="008244B8">
              <w:rPr>
                <w:rFonts w:ascii="ＭＳ ゴシック" w:eastAsia="ＭＳ ゴシック" w:hAnsi="ＭＳ ゴシック" w:cs="ＭＳ ゴシック"/>
                <w:szCs w:val="21"/>
              </w:rPr>
              <w:t>に向け、技術的な観点から情報提供、提言を行うなど、ネイチャーポジティブ社会の実現に向けた取組を推進した。 </w:t>
            </w:r>
          </w:p>
          <w:p w14:paraId="58D0159C"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3BD3C4E" w14:textId="77777777" w:rsidR="00D35063"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7B0A2B30" w14:textId="77777777" w:rsidR="00D35063" w:rsidRPr="008244B8"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41D9DF7B" w14:textId="7E10181D"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lastRenderedPageBreak/>
              <w:t>（</w:t>
            </w:r>
            <w:r w:rsidR="00D24AB8" w:rsidRPr="008244B8">
              <w:rPr>
                <w:rFonts w:ascii="ＭＳ ゴシック" w:eastAsia="ＭＳ ゴシック" w:hAnsi="ＭＳ ゴシック" w:cs="ＭＳ ゴシック"/>
                <w:szCs w:val="21"/>
              </w:rPr>
              <w:t>細目40）</w:t>
            </w:r>
          </w:p>
          <w:p w14:paraId="5E5F5B68" w14:textId="29E21FFC"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・河川におけるマイクロプラスチックの分布調査や廃棄物最終処分場における浸出水の</w:t>
            </w:r>
            <w:r w:rsidR="0073151C" w:rsidRPr="0073151C">
              <w:rPr>
                <w:rFonts w:ascii="ＭＳ ゴシック" w:eastAsia="ＭＳ ゴシック" w:hAnsi="ＭＳ ゴシック" w:cs="ＭＳ ゴシック"/>
                <w:szCs w:val="21"/>
              </w:rPr>
              <w:t>PFAS</w:t>
            </w:r>
            <w:r w:rsidRPr="008244B8">
              <w:rPr>
                <w:rFonts w:ascii="ＭＳ ゴシック" w:eastAsia="ＭＳ ゴシック" w:hAnsi="ＭＳ ゴシック" w:cs="ＭＳ ゴシック"/>
                <w:szCs w:val="21"/>
              </w:rPr>
              <w:t>濃度変化や排出源の把握を進める等、健康・安心で持続可能な暮らしに資する調査、研究を実施した。 </w:t>
            </w:r>
          </w:p>
          <w:p w14:paraId="0B4289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2B277E9" w14:textId="06768F41"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細目41） </w:t>
            </w:r>
          </w:p>
          <w:p w14:paraId="63AED03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・農業分野における現場課題に対応するため、栽培管理データの分析や新たな機器を試験運用するほか、</w:t>
            </w:r>
            <w:r w:rsidRPr="008244B8">
              <w:rPr>
                <w:rFonts w:ascii="ＭＳ ゴシック" w:eastAsia="ＭＳ ゴシック" w:hAnsi="ＭＳ ゴシック" w:cs="ＭＳ ゴシック" w:hint="eastAsia"/>
                <w:szCs w:val="21"/>
              </w:rPr>
              <w:t>新たな資材活用により露地ネギ栽培での防除効果</w:t>
            </w:r>
            <w:r w:rsidRPr="008244B8">
              <w:rPr>
                <w:rFonts w:ascii="ＭＳ ゴシック" w:eastAsia="ＭＳ ゴシック" w:hAnsi="ＭＳ ゴシック" w:cs="ＭＳ ゴシック"/>
                <w:szCs w:val="21"/>
              </w:rPr>
              <w:t>を確認する</w:t>
            </w:r>
            <w:r>
              <w:rPr>
                <w:rFonts w:ascii="ＭＳ ゴシック" w:eastAsia="ＭＳ ゴシック" w:hAnsi="ＭＳ ゴシック" w:cs="ＭＳ ゴシック" w:hint="eastAsia"/>
                <w:szCs w:val="21"/>
              </w:rPr>
              <w:t>等、</w:t>
            </w:r>
            <w:r w:rsidRPr="008244B8">
              <w:rPr>
                <w:rFonts w:ascii="ＭＳ ゴシック" w:eastAsia="ＭＳ ゴシック" w:hAnsi="ＭＳ ゴシック" w:cs="ＭＳ ゴシック"/>
                <w:szCs w:val="21"/>
              </w:rPr>
              <w:t>技術開発を推進した。 </w:t>
            </w:r>
          </w:p>
          <w:p w14:paraId="44763B5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6CEB03B" w14:textId="055C4D04" w:rsidR="00D24AB8" w:rsidRPr="008244B8" w:rsidRDefault="00C57DB3" w:rsidP="005075EF">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細目42） </w:t>
            </w:r>
          </w:p>
          <w:p w14:paraId="424B691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仕事との両立を希望する社会人学生等を対象として、</w:t>
            </w:r>
            <w:r w:rsidRPr="008244B8">
              <w:rPr>
                <w:rFonts w:ascii="ＭＳ ゴシック" w:eastAsia="ＭＳ ゴシック" w:hAnsi="ＭＳ ゴシック" w:cs="ＭＳ ゴシック"/>
                <w:szCs w:val="21"/>
              </w:rPr>
              <w:t xml:space="preserve"> １年間で講義から実践まで習得できる短期実践課程を新規に設け、また総合過程２年生の講義科目を中心にＷｅｂ授業に向けた教材の撮影、編集等を行うなど、多様な農業担い手育成に向けた改革を推進した。 </w:t>
            </w:r>
          </w:p>
          <w:p w14:paraId="601F8A23" w14:textId="4E85CA8A" w:rsidR="00D24AB8" w:rsidRPr="00D35007" w:rsidRDefault="00D24AB8" w:rsidP="00261E3E">
            <w:pPr>
              <w:ind w:leftChars="50" w:left="315" w:rightChars="50" w:right="105" w:hangingChars="100" w:hanging="210"/>
              <w:rPr>
                <w:rFonts w:ascii="ＭＳ ゴシック" w:eastAsia="ＭＳ ゴシック" w:hAnsi="ＭＳ ゴシック"/>
                <w:color w:val="EE0000"/>
                <w:szCs w:val="21"/>
                <w:highlight w:val="yellow"/>
              </w:rPr>
            </w:pPr>
          </w:p>
        </w:tc>
        <w:tc>
          <w:tcPr>
            <w:tcW w:w="3399" w:type="dxa"/>
            <w:vMerge w:val="restart"/>
          </w:tcPr>
          <w:p w14:paraId="12D1B43E" w14:textId="29898643" w:rsidR="00D24AB8" w:rsidRPr="008244B8" w:rsidRDefault="00D24AB8" w:rsidP="00261E3E">
            <w:pPr>
              <w:ind w:leftChars="50" w:left="305" w:rightChars="50" w:right="105" w:hangingChars="100" w:hanging="20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 w:val="20"/>
                <w:szCs w:val="20"/>
              </w:rPr>
              <w:lastRenderedPageBreak/>
              <w:t>・</w:t>
            </w:r>
            <w:r w:rsidRPr="008244B8">
              <w:rPr>
                <w:rFonts w:ascii="ＭＳ ゴシック" w:eastAsia="ＭＳ ゴシック" w:hAnsi="ＭＳ ゴシック" w:cs="ＭＳ ゴシック"/>
                <w:szCs w:val="21"/>
              </w:rPr>
              <w:t>環境、農林、水産及び食品分野における重点テーマについて、行政ニーズや社会的課題を踏まえた調査研究を着実に推進した。</w:t>
            </w:r>
          </w:p>
          <w:p w14:paraId="11FC65D3"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1ADB0514"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・また、研究成果の実用化や社会実装を意識しながら研究を進めるなど、研究成果の創出及び活用に向けた取組を着実に実施した。</w:t>
            </w:r>
          </w:p>
          <w:p w14:paraId="5F5E974C"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5033E60" w14:textId="4ADF1FF1"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 w:val="20"/>
                <w:szCs w:val="20"/>
                <w:highlight w:val="yellow"/>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w:t>
            </w:r>
          </w:p>
        </w:tc>
      </w:tr>
      <w:bookmarkStart w:id="63" w:name="細目38h" w:colFirst="0" w:colLast="0"/>
      <w:tr w:rsidR="00D24AB8" w:rsidRPr="000635BC" w14:paraId="173CC6D9" w14:textId="77777777" w:rsidTr="00C161FE">
        <w:trPr>
          <w:trHeight w:val="165"/>
        </w:trPr>
        <w:tc>
          <w:tcPr>
            <w:tcW w:w="8359" w:type="dxa"/>
            <w:gridSpan w:val="3"/>
            <w:tcBorders>
              <w:top w:val="single" w:sz="4" w:space="0" w:color="auto"/>
              <w:bottom w:val="dashSmallGap" w:sz="4" w:space="0" w:color="auto"/>
            </w:tcBorders>
            <w:vAlign w:val="center"/>
          </w:tcPr>
          <w:p w14:paraId="459174CA" w14:textId="77777777" w:rsidR="00D24AB8" w:rsidRPr="00AB1DED" w:rsidRDefault="00D24AB8" w:rsidP="00D24AB8">
            <w:pPr>
              <w:spacing w:line="220" w:lineRule="exac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"細目38"</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8　（重点１）カーボンニュートラル社会への貢献と気候変動適応</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783A4AB6"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512672"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3"/>
      <w:tr w:rsidR="00D24AB8" w:rsidRPr="000635BC" w14:paraId="28F37811" w14:textId="77777777" w:rsidTr="00C161FE">
        <w:trPr>
          <w:trHeight w:val="340"/>
        </w:trPr>
        <w:tc>
          <w:tcPr>
            <w:tcW w:w="562" w:type="dxa"/>
            <w:tcBorders>
              <w:top w:val="dashSmallGap" w:sz="4" w:space="0" w:color="auto"/>
              <w:bottom w:val="dashSmallGap" w:sz="4" w:space="0" w:color="auto"/>
              <w:tr2bl w:val="single" w:sz="4" w:space="0" w:color="auto"/>
            </w:tcBorders>
            <w:vAlign w:val="center"/>
          </w:tcPr>
          <w:p w14:paraId="11A527CF"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07F4F3CA" w14:textId="5C9CDB90"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国立環</w:t>
            </w:r>
            <w:r w:rsidRPr="00966FF3">
              <w:rPr>
                <w:rFonts w:ascii="ＭＳ ゴシック" w:eastAsia="ＭＳ ゴシック" w:hAnsi="ＭＳ ゴシック"/>
                <w:kern w:val="0"/>
                <w:sz w:val="16"/>
                <w:szCs w:val="16"/>
              </w:rPr>
              <w:t>境研究所との共同研究（適応型）に参画し、電子式WBGT指数計のJIS規格改正に伴う測定誤差の調査等を実施した。</w:t>
            </w:r>
          </w:p>
          <w:p w14:paraId="64FBB7CB" w14:textId="4D25A43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研究所の取組に関する</w:t>
            </w:r>
            <w:r w:rsidRPr="004B37E4">
              <w:rPr>
                <w:rFonts w:ascii="ＭＳ ゴシック" w:eastAsia="ＭＳ ゴシック" w:hAnsi="ＭＳ ゴシック"/>
                <w:b/>
                <w:bCs/>
                <w:kern w:val="0"/>
                <w:sz w:val="16"/>
                <w:szCs w:val="16"/>
                <w:highlight w:val="yellow"/>
              </w:rPr>
              <w:t>気候変動適応の普及啓発動画を２本（</w:t>
            </w:r>
            <w:r w:rsidRPr="004B37E4">
              <w:rPr>
                <w:rFonts w:ascii="ＭＳ ゴシック" w:eastAsia="ＭＳ ゴシック" w:hAnsi="ＭＳ ゴシック" w:hint="eastAsia"/>
                <w:b/>
                <w:bCs/>
                <w:kern w:val="0"/>
                <w:sz w:val="16"/>
                <w:szCs w:val="16"/>
                <w:highlight w:val="yellow"/>
              </w:rPr>
              <w:t>ワカメ</w:t>
            </w:r>
            <w:r w:rsidRPr="004B37E4">
              <w:rPr>
                <w:rFonts w:ascii="ＭＳ ゴシック" w:eastAsia="ＭＳ ゴシック" w:hAnsi="ＭＳ ゴシック"/>
                <w:b/>
                <w:bCs/>
                <w:kern w:val="0"/>
                <w:sz w:val="16"/>
                <w:szCs w:val="16"/>
                <w:highlight w:val="yellow"/>
              </w:rPr>
              <w:t>養殖、大阪R N-1）作成</w:t>
            </w:r>
            <w:r w:rsidRPr="00966FF3">
              <w:rPr>
                <w:rFonts w:ascii="ＭＳ ゴシック" w:eastAsia="ＭＳ ゴシック" w:hAnsi="ＭＳ ゴシック"/>
                <w:kern w:val="0"/>
                <w:sz w:val="16"/>
                <w:szCs w:val="16"/>
              </w:rPr>
              <w:t>するとともに、より多くの方が気候変動を「自分ごと」として捉えて適応策に取組んでもらえるよう、</w:t>
            </w:r>
            <w:r w:rsidRPr="004B37E4">
              <w:rPr>
                <w:rFonts w:ascii="ＭＳ ゴシック" w:eastAsia="ＭＳ ゴシック" w:hAnsi="ＭＳ ゴシック"/>
                <w:b/>
                <w:bCs/>
                <w:kern w:val="0"/>
                <w:sz w:val="16"/>
                <w:szCs w:val="16"/>
                <w:highlight w:val="yellow"/>
              </w:rPr>
              <w:t>ショート動画（９本）を作成</w:t>
            </w:r>
            <w:r w:rsidRPr="00966FF3">
              <w:rPr>
                <w:rFonts w:ascii="ＭＳ ゴシック" w:eastAsia="ＭＳ ゴシック" w:hAnsi="ＭＳ ゴシック"/>
                <w:kern w:val="0"/>
                <w:sz w:val="16"/>
                <w:szCs w:val="16"/>
              </w:rPr>
              <w:t>し、おおさか気候変動適応センターYouTubeチャンネルで発信した。また、同センターのX（旧Twitter）で、気候変動や適応策に関する情報を30回発信した。</w:t>
            </w:r>
          </w:p>
          <w:p w14:paraId="5B3939B7" w14:textId="683D2801"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令和６年度に更新した</w:t>
            </w:r>
            <w:r w:rsidRPr="004B37E4">
              <w:rPr>
                <w:rFonts w:ascii="ＭＳ ゴシック" w:eastAsia="ＭＳ ゴシック" w:hAnsi="ＭＳ ゴシック"/>
                <w:b/>
                <w:bCs/>
                <w:kern w:val="0"/>
                <w:sz w:val="16"/>
                <w:szCs w:val="16"/>
                <w:highlight w:val="yellow"/>
              </w:rPr>
              <w:t>林分収穫表のデータをもとに大阪府内の森林の</w:t>
            </w:r>
            <w:r w:rsidRPr="004B37E4">
              <w:rPr>
                <w:rFonts w:ascii="ＭＳ ゴシック" w:eastAsia="ＭＳ ゴシック" w:hAnsi="ＭＳ ゴシック" w:hint="eastAsia"/>
                <w:b/>
                <w:bCs/>
                <w:kern w:val="0"/>
                <w:sz w:val="18"/>
                <w:szCs w:val="18"/>
                <w:highlight w:val="yellow"/>
              </w:rPr>
              <w:t>ＣＯ</w:t>
            </w:r>
            <w:r w:rsidRPr="004B37E4">
              <w:rPr>
                <w:rFonts w:ascii="ＭＳ ゴシック" w:eastAsia="ＭＳ ゴシック" w:hAnsi="ＭＳ ゴシック"/>
                <w:b/>
                <w:bCs/>
                <w:kern w:val="0"/>
                <w:sz w:val="18"/>
                <w:szCs w:val="18"/>
                <w:highlight w:val="yellow"/>
                <w:vertAlign w:val="subscript"/>
              </w:rPr>
              <w:t>2</w:t>
            </w:r>
            <w:r w:rsidRPr="004B37E4">
              <w:rPr>
                <w:rFonts w:ascii="ＭＳ ゴシック" w:eastAsia="ＭＳ ゴシック" w:hAnsi="ＭＳ ゴシック"/>
                <w:b/>
                <w:bCs/>
                <w:kern w:val="0"/>
                <w:sz w:val="16"/>
                <w:szCs w:val="16"/>
                <w:highlight w:val="yellow"/>
              </w:rPr>
              <w:t>吸収量を試算した。</w:t>
            </w:r>
          </w:p>
          <w:p w14:paraId="70A24AAF" w14:textId="77F66BFB" w:rsidR="00D24AB8" w:rsidRPr="00966FF3" w:rsidRDefault="00D24AB8" w:rsidP="00CD734B">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EC7C9D">
              <w:rPr>
                <w:rFonts w:ascii="ＭＳ ゴシック" w:eastAsia="ＭＳ ゴシック" w:hAnsi="ＭＳ ゴシック"/>
                <w:kern w:val="0"/>
                <w:sz w:val="16"/>
                <w:szCs w:val="16"/>
              </w:rPr>
              <w:t>堆肥の連用による土壌・作物への影響を調査するため、</w:t>
            </w:r>
            <w:r w:rsidRPr="00966FF3">
              <w:rPr>
                <w:rFonts w:ascii="ＭＳ ゴシック" w:eastAsia="ＭＳ ゴシック" w:hAnsi="ＭＳ ゴシック" w:hint="eastAsia"/>
                <w:kern w:val="0"/>
                <w:sz w:val="16"/>
                <w:szCs w:val="16"/>
              </w:rPr>
              <w:t>所内水田において牛糞堆肥施用試験を継続して実施した。</w:t>
            </w:r>
            <w:r>
              <w:rPr>
                <w:rFonts w:ascii="ＭＳ ゴシック" w:eastAsia="ＭＳ ゴシック" w:hAnsi="ＭＳ ゴシック" w:hint="eastAsia"/>
                <w:kern w:val="0"/>
                <w:sz w:val="16"/>
                <w:szCs w:val="16"/>
              </w:rPr>
              <w:t>（再掲）</w:t>
            </w:r>
          </w:p>
          <w:p w14:paraId="3D67F733" w14:textId="0D349B7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hint="eastAsia"/>
                <w:b/>
                <w:bCs/>
                <w:kern w:val="0"/>
                <w:sz w:val="16"/>
                <w:szCs w:val="16"/>
                <w:highlight w:val="yellow"/>
              </w:rPr>
              <w:t>所内ブドウほ場にて剪定枝バイオ炭施用試験を開始し、土壌における炭素貯留量など理化学性</w:t>
            </w:r>
            <w:r w:rsidRPr="004B37E4">
              <w:rPr>
                <w:rFonts w:ascii="ＭＳ ゴシック" w:eastAsia="ＭＳ ゴシック" w:hAnsi="ＭＳ ゴシック"/>
                <w:b/>
                <w:bCs/>
                <w:kern w:val="0"/>
                <w:sz w:val="16"/>
                <w:szCs w:val="16"/>
                <w:highlight w:val="yellow"/>
              </w:rPr>
              <w:t>に加え</w:t>
            </w:r>
            <w:r w:rsidRPr="004B37E4">
              <w:rPr>
                <w:rFonts w:ascii="ＭＳ ゴシック" w:eastAsia="ＭＳ ゴシック" w:hAnsi="ＭＳ ゴシック" w:hint="eastAsia"/>
                <w:b/>
                <w:bCs/>
                <w:kern w:val="0"/>
                <w:sz w:val="16"/>
                <w:szCs w:val="16"/>
                <w:highlight w:val="yellow"/>
              </w:rPr>
              <w:t>、醸造用ブドウ「シャルドネ」「メルロー」における糖酸度についても分析を実施</w:t>
            </w:r>
            <w:r w:rsidRPr="00966FF3">
              <w:rPr>
                <w:rFonts w:ascii="ＭＳ ゴシック" w:eastAsia="ＭＳ ゴシック" w:hAnsi="ＭＳ ゴシック" w:hint="eastAsia"/>
                <w:kern w:val="0"/>
                <w:sz w:val="16"/>
                <w:szCs w:val="16"/>
              </w:rPr>
              <w:t>した。また、これらの果実を用いた試験醸造を行った。</w:t>
            </w:r>
          </w:p>
          <w:p w14:paraId="425FC074" w14:textId="64F417A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藻場面積について、環境省のデータでは把握されていない湾奥海域について実地調査を行った。既存デ</w:t>
            </w:r>
            <w:r w:rsidRPr="004B37E4">
              <w:rPr>
                <w:rFonts w:ascii="ＭＳ ゴシック" w:eastAsia="ＭＳ ゴシック" w:hAnsi="ＭＳ ゴシック" w:hint="eastAsia"/>
                <w:b/>
                <w:bCs/>
                <w:kern w:val="0"/>
                <w:sz w:val="16"/>
                <w:szCs w:val="16"/>
                <w:highlight w:val="yellow"/>
              </w:rPr>
              <w:t>ー</w:t>
            </w:r>
            <w:r w:rsidRPr="004B37E4">
              <w:rPr>
                <w:rFonts w:ascii="ＭＳ ゴシック" w:eastAsia="ＭＳ ゴシック" w:hAnsi="ＭＳ ゴシック"/>
                <w:b/>
                <w:bCs/>
                <w:kern w:val="0"/>
                <w:sz w:val="16"/>
                <w:szCs w:val="16"/>
                <w:highlight w:val="yellow"/>
              </w:rPr>
              <w:t>タの入手・整理に加え、大阪府における藻類養殖のデータの整理を行い、これらを用いて大阪府における炭素貯留量を試算</w:t>
            </w:r>
            <w:r w:rsidRPr="00966FF3">
              <w:rPr>
                <w:rFonts w:ascii="ＭＳ ゴシック" w:eastAsia="ＭＳ ゴシック" w:hAnsi="ＭＳ ゴシック"/>
                <w:kern w:val="0"/>
                <w:sz w:val="16"/>
                <w:szCs w:val="16"/>
              </w:rPr>
              <w:t>した。</w:t>
            </w:r>
          </w:p>
          <w:p w14:paraId="6F4C2AD1" w14:textId="0C8ADB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月１回以上市場調査を実施し、確認された新奇生物（４種）について論文等で発表を行った。また、シラス漁獲物中における南方系のイワシ類シラスの混獲状況を調査した</w:t>
            </w:r>
          </w:p>
          <w:p w14:paraId="0C910007" w14:textId="374A7C9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大阪府内での</w:t>
            </w:r>
            <w:r w:rsidRPr="004B37E4">
              <w:rPr>
                <w:rFonts w:ascii="ＭＳ ゴシック" w:eastAsia="ＭＳ ゴシック" w:hAnsi="ＭＳ ゴシック"/>
                <w:b/>
                <w:bCs/>
                <w:kern w:val="0"/>
                <w:sz w:val="16"/>
                <w:szCs w:val="16"/>
                <w:highlight w:val="yellow"/>
              </w:rPr>
              <w:t>水稲の栽培適性品種の選定のため、高温耐性品種として有力な品種を中心に現地も含め栽培試験を引き続き実施</w:t>
            </w:r>
            <w:r w:rsidRPr="00966FF3">
              <w:rPr>
                <w:rFonts w:ascii="ＭＳ ゴシック" w:eastAsia="ＭＳ ゴシック" w:hAnsi="ＭＳ ゴシック"/>
                <w:kern w:val="0"/>
                <w:sz w:val="16"/>
                <w:szCs w:val="16"/>
              </w:rPr>
              <w:t>した（研究所内計44品種、</w:t>
            </w:r>
            <w:r w:rsidRPr="00966FF3">
              <w:rPr>
                <w:rFonts w:ascii="ＭＳ ゴシック" w:eastAsia="ＭＳ ゴシック" w:hAnsi="ＭＳ ゴシック" w:hint="eastAsia"/>
                <w:kern w:val="0"/>
                <w:sz w:val="16"/>
                <w:szCs w:val="16"/>
              </w:rPr>
              <w:t>所外４</w:t>
            </w:r>
            <w:r w:rsidRPr="00966FF3">
              <w:rPr>
                <w:rFonts w:ascii="ＭＳ ゴシック" w:eastAsia="ＭＳ ゴシック" w:hAnsi="ＭＳ ゴシック"/>
                <w:kern w:val="0"/>
                <w:sz w:val="16"/>
                <w:szCs w:val="16"/>
              </w:rPr>
              <w:t>品種）</w:t>
            </w:r>
            <w:r w:rsidRPr="00966FF3">
              <w:rPr>
                <w:rFonts w:ascii="ＭＳ ゴシック" w:eastAsia="ＭＳ ゴシック" w:hAnsi="ＭＳ ゴシック" w:hint="eastAsia"/>
                <w:kern w:val="0"/>
                <w:sz w:val="16"/>
                <w:szCs w:val="16"/>
              </w:rPr>
              <w:t>。</w:t>
            </w:r>
          </w:p>
          <w:p w14:paraId="6E28303D" w14:textId="67A7E3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・八尾市の産地をモデル地区として、ミモザ、啓翁桜、八重桜切り枝の休眠打破時期の調査を引き続き実施した。</w:t>
            </w:r>
          </w:p>
          <w:p w14:paraId="56B8EF65"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赤ワイン用品種「ピノノワール」で副梢栽培を行うと、通常栽培と比較して果皮の着色が改善することを確認</w:t>
            </w:r>
            <w:r w:rsidRPr="00966FF3">
              <w:rPr>
                <w:rFonts w:ascii="ＭＳ ゴシック" w:eastAsia="ＭＳ ゴシック" w:hAnsi="ＭＳ ゴシック"/>
                <w:kern w:val="0"/>
                <w:sz w:val="16"/>
                <w:szCs w:val="16"/>
              </w:rPr>
              <w:t>した。また</w:t>
            </w: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白ワイン用品種「シャルドネ」で環状はく皮を行うと、糖度向上効果が見られ、ワイン醸造に好ましい同じ糖度で収穫する場合にはより高い酸度で収穫向上が期待できることを確認</w:t>
            </w:r>
            <w:r w:rsidRPr="00966FF3">
              <w:rPr>
                <w:rFonts w:ascii="ＭＳ ゴシック" w:eastAsia="ＭＳ ゴシック" w:hAnsi="ＭＳ ゴシック"/>
                <w:kern w:val="0"/>
                <w:sz w:val="16"/>
                <w:szCs w:val="16"/>
              </w:rPr>
              <w:t>した。</w:t>
            </w:r>
          </w:p>
          <w:p w14:paraId="3C11AA45" w14:textId="47BE2F0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大阪府内における亜熱帯果樹の栽培可能性を検討するため、</w:t>
            </w:r>
            <w:r w:rsidRPr="004B37E4">
              <w:rPr>
                <w:rFonts w:ascii="ＭＳ ゴシック" w:eastAsia="ＭＳ ゴシック" w:hAnsi="ＭＳ ゴシック"/>
                <w:b/>
                <w:bCs/>
                <w:kern w:val="0"/>
                <w:sz w:val="16"/>
                <w:szCs w:val="16"/>
                <w:highlight w:val="yellow"/>
              </w:rPr>
              <w:t>パッションフルーツとアボカドの栽培を令和４年度より開始し、高温による開花や果実成熟への影響を遮光処理で軽減できることを確認</w:t>
            </w:r>
            <w:r w:rsidRPr="00966FF3">
              <w:rPr>
                <w:rFonts w:ascii="ＭＳ ゴシック" w:eastAsia="ＭＳ ゴシック" w:hAnsi="ＭＳ ゴシック"/>
                <w:kern w:val="0"/>
                <w:sz w:val="16"/>
                <w:szCs w:val="16"/>
              </w:rPr>
              <w:t>した。また、アボカド３年苗が所内露地ほ場で越冬できることを確認した。</w:t>
            </w:r>
          </w:p>
        </w:tc>
        <w:tc>
          <w:tcPr>
            <w:tcW w:w="3685" w:type="dxa"/>
            <w:gridSpan w:val="2"/>
            <w:vMerge/>
          </w:tcPr>
          <w:p w14:paraId="0CBDF90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083559"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3120ED80" w14:textId="77777777" w:rsidTr="00C161FE">
        <w:trPr>
          <w:trHeight w:val="372"/>
        </w:trPr>
        <w:tc>
          <w:tcPr>
            <w:tcW w:w="562" w:type="dxa"/>
            <w:tcBorders>
              <w:top w:val="dashSmallGap" w:sz="4" w:space="0" w:color="auto"/>
              <w:bottom w:val="single" w:sz="4" w:space="0" w:color="auto"/>
            </w:tcBorders>
            <w:vAlign w:val="center"/>
          </w:tcPr>
          <w:p w14:paraId="1F51EAD6" w14:textId="7777777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lastRenderedPageBreak/>
              <w:t>Ⅲ</w:t>
            </w:r>
          </w:p>
        </w:tc>
        <w:tc>
          <w:tcPr>
            <w:tcW w:w="7797" w:type="dxa"/>
            <w:gridSpan w:val="2"/>
          </w:tcPr>
          <w:p w14:paraId="24AAD23C" w14:textId="41CBEDE8"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森林</w:t>
            </w:r>
            <w:r w:rsidRPr="000635BC">
              <w:rPr>
                <w:rFonts w:ascii="ＭＳ ゴシック" w:eastAsia="ＭＳ ゴシック" w:hAnsi="ＭＳ ゴシック" w:hint="eastAsia"/>
                <w:kern w:val="0"/>
                <w:sz w:val="16"/>
                <w:szCs w:val="16"/>
              </w:rPr>
              <w:t>や</w:t>
            </w:r>
            <w:r w:rsidRPr="000635BC">
              <w:rPr>
                <w:rFonts w:ascii="ＭＳ ゴシック" w:eastAsia="ＭＳ ゴシック" w:hAnsi="ＭＳ ゴシック"/>
                <w:kern w:val="0"/>
                <w:sz w:val="16"/>
                <w:szCs w:val="16"/>
              </w:rPr>
              <w:t>農地</w:t>
            </w: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藻場における炭素の吸収・貯留</w:t>
            </w:r>
            <w:r w:rsidRPr="000635BC">
              <w:rPr>
                <w:rFonts w:ascii="ＭＳ ゴシック" w:eastAsia="ＭＳ ゴシック" w:hAnsi="ＭＳ ゴシック" w:hint="eastAsia"/>
                <w:kern w:val="0"/>
                <w:sz w:val="16"/>
                <w:szCs w:val="16"/>
              </w:rPr>
              <w:t>に関する調査研究、気候変動適応に関する</w:t>
            </w:r>
            <w:r w:rsidRPr="000635BC">
              <w:rPr>
                <w:rFonts w:ascii="ＭＳ ゴシック" w:eastAsia="ＭＳ ゴシック" w:hAnsi="ＭＳ ゴシック"/>
                <w:kern w:val="0"/>
                <w:sz w:val="16"/>
                <w:szCs w:val="16"/>
              </w:rPr>
              <w:t>情報</w:t>
            </w:r>
            <w:r w:rsidRPr="000635BC">
              <w:rPr>
                <w:rFonts w:ascii="ＭＳ ゴシック" w:eastAsia="ＭＳ ゴシック" w:hAnsi="ＭＳ ゴシック" w:hint="eastAsia"/>
                <w:kern w:val="0"/>
                <w:sz w:val="16"/>
                <w:szCs w:val="16"/>
              </w:rPr>
              <w:t>発信、農業・水産業における</w:t>
            </w:r>
            <w:r w:rsidRPr="000635BC">
              <w:rPr>
                <w:rFonts w:ascii="ＭＳ ゴシック" w:eastAsia="ＭＳ ゴシック" w:hAnsi="ＭＳ ゴシック"/>
                <w:kern w:val="0"/>
                <w:sz w:val="16"/>
                <w:szCs w:val="16"/>
              </w:rPr>
              <w:t>気候変動の影響を評価</w:t>
            </w:r>
            <w:r w:rsidRPr="000635BC">
              <w:rPr>
                <w:rFonts w:ascii="ＭＳ ゴシック" w:eastAsia="ＭＳ ゴシック" w:hAnsi="ＭＳ ゴシック" w:hint="eastAsia"/>
                <w:kern w:val="0"/>
                <w:sz w:val="16"/>
                <w:szCs w:val="16"/>
              </w:rPr>
              <w:t>など、調査研究及び情報発信を着実に実施した。</w:t>
            </w:r>
          </w:p>
        </w:tc>
        <w:tc>
          <w:tcPr>
            <w:tcW w:w="3685" w:type="dxa"/>
            <w:gridSpan w:val="2"/>
            <w:vMerge/>
          </w:tcPr>
          <w:p w14:paraId="48500E01" w14:textId="77777777" w:rsidR="00D24AB8" w:rsidRPr="000635BC" w:rsidRDefault="00D24AB8" w:rsidP="00261E3E">
            <w:pPr>
              <w:ind w:left="150" w:right="50" w:hanging="100"/>
              <w:rPr>
                <w:rFonts w:ascii="ＭＳ ゴシック" w:eastAsia="ＭＳ ゴシック" w:hAnsi="ＭＳ ゴシック"/>
                <w:kern w:val="0"/>
                <w:sz w:val="16"/>
                <w:szCs w:val="16"/>
              </w:rPr>
            </w:pPr>
          </w:p>
        </w:tc>
        <w:tc>
          <w:tcPr>
            <w:tcW w:w="3399" w:type="dxa"/>
            <w:vMerge/>
          </w:tcPr>
          <w:p w14:paraId="42361DC5" w14:textId="77777777" w:rsidR="00D24AB8" w:rsidRPr="000635BC" w:rsidRDefault="00D24AB8" w:rsidP="00261E3E">
            <w:pPr>
              <w:ind w:left="150" w:right="50" w:hanging="100"/>
              <w:rPr>
                <w:rFonts w:ascii="ＭＳ ゴシック" w:eastAsia="ＭＳ ゴシック" w:hAnsi="ＭＳ ゴシック"/>
                <w:kern w:val="0"/>
                <w:sz w:val="16"/>
                <w:szCs w:val="16"/>
              </w:rPr>
            </w:pPr>
          </w:p>
        </w:tc>
      </w:tr>
      <w:bookmarkStart w:id="64" w:name="細目39h" w:colFirst="0" w:colLast="0"/>
      <w:tr w:rsidR="00D24AB8" w:rsidRPr="000635BC" w14:paraId="3D6D18B2" w14:textId="77777777" w:rsidTr="00C161FE">
        <w:trPr>
          <w:trHeight w:val="209"/>
        </w:trPr>
        <w:tc>
          <w:tcPr>
            <w:tcW w:w="8359" w:type="dxa"/>
            <w:gridSpan w:val="3"/>
            <w:tcBorders>
              <w:bottom w:val="dashSmallGap" w:sz="4" w:space="0" w:color="auto"/>
            </w:tcBorders>
            <w:vAlign w:val="center"/>
          </w:tcPr>
          <w:p w14:paraId="574426A8" w14:textId="77777777" w:rsidR="00D24AB8" w:rsidRPr="00AB1DED"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"細目39"</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9　（重点２）ネイチャーポジティブ社会の実現に向けた取組</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6C8BEF18"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4F60536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4"/>
      <w:tr w:rsidR="00D24AB8" w:rsidRPr="000635BC" w14:paraId="7690143B" w14:textId="77777777" w:rsidTr="00C161FE">
        <w:trPr>
          <w:trHeight w:val="152"/>
        </w:trPr>
        <w:tc>
          <w:tcPr>
            <w:tcW w:w="562" w:type="dxa"/>
            <w:tcBorders>
              <w:top w:val="dashSmallGap" w:sz="4" w:space="0" w:color="auto"/>
              <w:bottom w:val="dashSmallGap" w:sz="4" w:space="0" w:color="auto"/>
              <w:tr2bl w:val="single" w:sz="4" w:space="0" w:color="auto"/>
            </w:tcBorders>
            <w:vAlign w:val="center"/>
          </w:tcPr>
          <w:p w14:paraId="1D5942ED"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highlight w:val="lightGray"/>
              </w:rPr>
            </w:pPr>
          </w:p>
        </w:tc>
        <w:tc>
          <w:tcPr>
            <w:tcW w:w="7797" w:type="dxa"/>
            <w:gridSpan w:val="2"/>
          </w:tcPr>
          <w:p w14:paraId="046944E9" w14:textId="620FA85E"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大阪府の改訂提案の内容に基づき、令和６年度に改訂した生物多様性研修プログラムが、大阪府のホームページに公開され、</w:t>
            </w:r>
            <w:r w:rsidRPr="00966FF3">
              <w:rPr>
                <w:rFonts w:ascii="ＭＳ ゴシック" w:eastAsia="ＭＳ ゴシック" w:hAnsi="ＭＳ ゴシック"/>
                <w:bCs/>
                <w:kern w:val="0"/>
                <w:sz w:val="16"/>
                <w:szCs w:val="16"/>
              </w:rPr>
              <w:t>併せて、</w:t>
            </w:r>
            <w:r w:rsidRPr="004B37E4">
              <w:rPr>
                <w:rFonts w:ascii="ＭＳ ゴシック" w:eastAsia="ＭＳ ゴシック" w:hAnsi="ＭＳ ゴシック"/>
                <w:b/>
                <w:kern w:val="0"/>
                <w:sz w:val="16"/>
                <w:szCs w:val="16"/>
                <w:highlight w:val="yellow"/>
              </w:rPr>
              <w:t>研究所YouTubeチャンネルにおいて、動画版「知ろう・伝えよう　おおさかの生物多様性」基礎編　生物多様性と私たちの暮らしを公開</w:t>
            </w:r>
            <w:r w:rsidRPr="00966FF3">
              <w:rPr>
                <w:rFonts w:ascii="ＭＳ ゴシック" w:eastAsia="ＭＳ ゴシック" w:hAnsi="ＭＳ ゴシック"/>
                <w:bCs/>
                <w:kern w:val="0"/>
                <w:sz w:val="16"/>
                <w:szCs w:val="16"/>
              </w:rPr>
              <w:t>した。</w:t>
            </w:r>
          </w:p>
          <w:p w14:paraId="558544B5" w14:textId="32BB4EFC"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市民参加型調査として、本部・環境と食農の技術センター及び生物多様性センター</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万博記念公園での親子向け生物調査イベント、イタセンネットの地曳網調査などを実施</w:t>
            </w:r>
            <w:r w:rsidRPr="00966FF3">
              <w:rPr>
                <w:rFonts w:ascii="ＭＳ ゴシック" w:eastAsia="ＭＳ ゴシック" w:hAnsi="ＭＳ ゴシック"/>
                <w:bCs/>
                <w:kern w:val="0"/>
                <w:sz w:val="16"/>
                <w:szCs w:val="16"/>
              </w:rPr>
              <w:t>した。</w:t>
            </w:r>
          </w:p>
          <w:p w14:paraId="74A9B814"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sz w:val="16"/>
                <w:szCs w:val="16"/>
                <w:highlight w:val="yellow"/>
              </w:rPr>
              <w:t>アライグマやクビアカツヤカミキリの</w:t>
            </w:r>
            <w:r w:rsidRPr="004B37E4">
              <w:rPr>
                <w:rFonts w:ascii="ＭＳ ゴシック" w:eastAsia="ＭＳ ゴシック" w:hAnsi="ＭＳ ゴシック" w:hint="eastAsia"/>
                <w:b/>
                <w:kern w:val="0"/>
                <w:sz w:val="16"/>
                <w:szCs w:val="16"/>
                <w:highlight w:val="yellow"/>
              </w:rPr>
              <w:t>被害に関するデータ収集やイタセンパラ等の希少水生生物の保全に努めた。</w:t>
            </w:r>
          </w:p>
          <w:p w14:paraId="773ABFD5" w14:textId="39663A1D" w:rsidR="00D24AB8" w:rsidRPr="004B37E4"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大阪府内の淡水魚データベースの作成のため、文献や大阪府都市整備部等による調査結果等を引き続き収集し、データ整理を進めた。また、集約した情報を活用し、</w:t>
            </w:r>
            <w:r w:rsidRPr="004B37E4">
              <w:rPr>
                <w:rFonts w:ascii="ＭＳ ゴシック" w:eastAsia="ＭＳ ゴシック" w:hAnsi="ＭＳ ゴシック"/>
                <w:b/>
                <w:kern w:val="0"/>
                <w:sz w:val="16"/>
                <w:szCs w:val="16"/>
                <w:highlight w:val="yellow"/>
              </w:rPr>
              <w:t>大阪府のレッドリスト改訂に向けた情報提供・提言を行った。</w:t>
            </w:r>
          </w:p>
          <w:p w14:paraId="2E07DFC9" w14:textId="7DE969C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kern w:val="0"/>
                <w:sz w:val="16"/>
                <w:szCs w:val="16"/>
                <w:highlight w:val="yellow"/>
              </w:rPr>
              <w:t>大阪府北部地域に生息するニホンジカ</w:t>
            </w:r>
            <w:r w:rsidRPr="004B37E4">
              <w:rPr>
                <w:rFonts w:ascii="ＭＳ ゴシック" w:eastAsia="ＭＳ ゴシック" w:hAnsi="ＭＳ ゴシック"/>
                <w:b/>
                <w:kern w:val="0"/>
                <w:sz w:val="16"/>
                <w:szCs w:val="16"/>
                <w:highlight w:val="yellow"/>
              </w:rPr>
              <w:t>からサンプルを収集し、</w:t>
            </w:r>
            <w:r w:rsidRPr="004B37E4">
              <w:rPr>
                <w:rFonts w:ascii="ＭＳ ゴシック" w:eastAsia="ＭＳ ゴシック" w:hAnsi="ＭＳ ゴシック" w:hint="eastAsia"/>
                <w:b/>
                <w:kern w:val="0"/>
                <w:sz w:val="16"/>
                <w:szCs w:val="16"/>
                <w:highlight w:val="yellow"/>
              </w:rPr>
              <w:t>（地独）</w:t>
            </w:r>
            <w:r w:rsidRPr="004B37E4">
              <w:rPr>
                <w:rFonts w:ascii="ＭＳ ゴシック" w:eastAsia="ＭＳ ゴシック" w:hAnsi="ＭＳ ゴシック"/>
                <w:b/>
                <w:kern w:val="0"/>
                <w:sz w:val="16"/>
                <w:szCs w:val="16"/>
                <w:highlight w:val="yellow"/>
              </w:rPr>
              <w:t>大阪健康安全基盤研究所と連携して人獣共通感染症の抗体検査を実施</w:t>
            </w:r>
            <w:r w:rsidRPr="00966FF3">
              <w:rPr>
                <w:rFonts w:ascii="ＭＳ ゴシック" w:eastAsia="ＭＳ ゴシック" w:hAnsi="ＭＳ ゴシック"/>
                <w:bCs/>
                <w:kern w:val="0"/>
                <w:sz w:val="16"/>
                <w:szCs w:val="16"/>
              </w:rPr>
              <w:t>した</w:t>
            </w:r>
            <w:r w:rsidRPr="00966FF3">
              <w:rPr>
                <w:rFonts w:ascii="ＭＳ ゴシック" w:eastAsia="ＭＳ ゴシック" w:hAnsi="ＭＳ ゴシック" w:hint="eastAsia"/>
                <w:bCs/>
                <w:kern w:val="0"/>
                <w:sz w:val="16"/>
                <w:szCs w:val="16"/>
              </w:rPr>
              <w:t>。</w:t>
            </w:r>
          </w:p>
          <w:p w14:paraId="7F20FA0F" w14:textId="363CC354"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・大阪府の流木対策事業の効果検証として土砂流亡量や植生被度の現地調査行うとともに、市町村を対象に防災機能を発揮する森林管理手法の提案を行った。</w:t>
            </w:r>
          </w:p>
          <w:p w14:paraId="2F25FBB3"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・大阪湾の窪地埋め戻しに関する底生動物等のモニタリングを岸和田市及び貝塚市沖と周辺海域で実施し、埋め戻し効果の比較検証を行った。</w:t>
            </w:r>
          </w:p>
        </w:tc>
        <w:tc>
          <w:tcPr>
            <w:tcW w:w="3685" w:type="dxa"/>
            <w:gridSpan w:val="2"/>
            <w:vMerge/>
          </w:tcPr>
          <w:p w14:paraId="5F35CB61"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DC841C6"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3BC1D89" w14:textId="77777777" w:rsidTr="00C161FE">
        <w:trPr>
          <w:trHeight w:val="624"/>
        </w:trPr>
        <w:tc>
          <w:tcPr>
            <w:tcW w:w="562" w:type="dxa"/>
            <w:tcBorders>
              <w:top w:val="dashSmallGap" w:sz="4" w:space="0" w:color="auto"/>
              <w:bottom w:val="single" w:sz="4" w:space="0" w:color="auto"/>
            </w:tcBorders>
            <w:vAlign w:val="center"/>
          </w:tcPr>
          <w:p w14:paraId="10650A5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F4A0BC4" w14:textId="66002D26"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民や企業のための生物多様性研究プログラムの動画の公開や、市民参加型調査の推進、特定外来生物や希少淡水魚類などのモニタリング体制の充実、レッドリスト改訂に向けた情報提供、人獣共通感染症に関する調査など、ネイチャーポジティブ社会の実現や大阪府の課題解決のための調査研究及び生物多様性の普及啓発支援を着実に実施した。</w:t>
            </w:r>
          </w:p>
        </w:tc>
        <w:tc>
          <w:tcPr>
            <w:tcW w:w="3685" w:type="dxa"/>
            <w:gridSpan w:val="2"/>
            <w:vMerge/>
          </w:tcPr>
          <w:p w14:paraId="26B20A1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3ABEF3"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5" w:name="細目40h" w:colFirst="0" w:colLast="0"/>
      <w:tr w:rsidR="00D24AB8" w:rsidRPr="000635BC" w14:paraId="69CA52A3" w14:textId="77777777" w:rsidTr="00C161FE">
        <w:trPr>
          <w:trHeight w:val="211"/>
        </w:trPr>
        <w:tc>
          <w:tcPr>
            <w:tcW w:w="8359" w:type="dxa"/>
            <w:gridSpan w:val="3"/>
            <w:tcBorders>
              <w:top w:val="single" w:sz="4" w:space="0" w:color="auto"/>
              <w:bottom w:val="dashSmallGap" w:sz="4" w:space="0" w:color="auto"/>
            </w:tcBorders>
            <w:vAlign w:val="center"/>
          </w:tcPr>
          <w:p w14:paraId="22C5DF85" w14:textId="77777777" w:rsidR="00D24AB8" w:rsidRPr="00AB1DED" w:rsidRDefault="00D24AB8" w:rsidP="00D24AB8">
            <w:pPr>
              <w:spacing w:line="220" w:lineRule="exact"/>
              <w:jc w:val="lef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"細目40"</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細目40　（重点３）健康・安心で持続可能な暮らしのための環境の確保</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1C1CC77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1DB58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5"/>
      <w:tr w:rsidR="00D24AB8" w:rsidRPr="000635BC" w14:paraId="516CD79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11D11973"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1DCA0947" w14:textId="1A2B7BDA" w:rsidR="00D24AB8" w:rsidRPr="004B37E4"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淀川の本流及び合流する３河川（宇治川・木津川・桂川）において、水中あるいは底質のマイクロプラスチックの分布調査を行った。</w:t>
            </w:r>
          </w:p>
          <w:p w14:paraId="2C829796" w14:textId="37AA4D08"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AB1DED">
              <w:rPr>
                <w:rFonts w:ascii="ＭＳ ゴシック" w:eastAsia="ＭＳ ゴシック" w:hAnsi="ＭＳ ゴシック"/>
                <w:b/>
                <w:bCs/>
                <w:kern w:val="0"/>
                <w:sz w:val="16"/>
                <w:szCs w:val="16"/>
                <w:highlight w:val="yellow"/>
              </w:rPr>
              <w:t>廃棄物最終処分場浸出水中のＰＦＡＳ</w:t>
            </w:r>
            <w:r w:rsidRPr="00AB1DED">
              <w:rPr>
                <w:rFonts w:ascii="ＭＳ ゴシック" w:eastAsia="ＭＳ ゴシック" w:hAnsi="ＭＳ ゴシック" w:hint="eastAsia"/>
                <w:b/>
                <w:bCs/>
                <w:kern w:val="0"/>
                <w:sz w:val="16"/>
                <w:szCs w:val="16"/>
                <w:highlight w:val="yellow"/>
              </w:rPr>
              <w:t xml:space="preserve"> </w:t>
            </w:r>
            <w:r w:rsidRPr="00AB1DED">
              <w:rPr>
                <w:rFonts w:ascii="ＭＳ ゴシック" w:eastAsia="ＭＳ ゴシック" w:hAnsi="ＭＳ ゴシック"/>
                <w:b/>
                <w:bCs/>
                <w:kern w:val="0"/>
                <w:sz w:val="16"/>
                <w:szCs w:val="16"/>
                <w:highlight w:val="yellow"/>
              </w:rPr>
              <w:t>34成分について、合計38処分場において浸出水及び水処理過程のＰＦＡＳ濃度変動を明らかにし、国の技術的情報として活用した。</w:t>
            </w:r>
          </w:p>
          <w:p w14:paraId="6403EFF4" w14:textId="6619AEC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排ガス中ＰＦＡＳ測定法の検証のためのＰＦＡＳガス発生装置を作製した。温度条件や容器への吸着を検討し、安定したＰＦＡＳガスが発生する条件に関する知見を得た。</w:t>
            </w:r>
          </w:p>
          <w:p w14:paraId="28FE1675" w14:textId="458A888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金属測定用のパッシブサンプラーについて、緊急時の適用を考慮し、メーカー推奨法で48時間超要する前処理法を</w:t>
            </w:r>
            <w:r w:rsidRPr="00966FF3">
              <w:rPr>
                <w:rFonts w:ascii="ＭＳ ゴシック" w:eastAsia="ＭＳ ゴシック" w:hAnsi="ＭＳ ゴシック" w:hint="eastAsia"/>
                <w:kern w:val="0"/>
                <w:sz w:val="16"/>
                <w:szCs w:val="16"/>
              </w:rPr>
              <w:t>１</w:t>
            </w:r>
            <w:r w:rsidRPr="00966FF3">
              <w:rPr>
                <w:rFonts w:ascii="ＭＳ ゴシック" w:eastAsia="ＭＳ ゴシック" w:hAnsi="ＭＳ ゴシック"/>
                <w:kern w:val="0"/>
                <w:sz w:val="16"/>
                <w:szCs w:val="16"/>
              </w:rPr>
              <w:t>時間程度に短縮可能であることを確認した。</w:t>
            </w:r>
          </w:p>
          <w:p w14:paraId="36B04C7D" w14:textId="3B54470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Pr>
                <w:rFonts w:ascii="ＭＳ ゴシック" w:eastAsia="ＭＳ ゴシック" w:hAnsi="ＭＳ ゴシック"/>
                <w:kern w:val="0"/>
                <w:sz w:val="16"/>
                <w:szCs w:val="16"/>
              </w:rPr>
              <w:t>見られる</w:t>
            </w:r>
            <w:r w:rsidRPr="00966FF3">
              <w:rPr>
                <w:rFonts w:ascii="ＭＳ ゴシック" w:eastAsia="ＭＳ ゴシック" w:hAnsi="ＭＳ ゴシック"/>
                <w:kern w:val="0"/>
                <w:sz w:val="16"/>
                <w:szCs w:val="16"/>
              </w:rPr>
              <w:t>ことが明らかにした。</w:t>
            </w:r>
          </w:p>
        </w:tc>
        <w:tc>
          <w:tcPr>
            <w:tcW w:w="3685" w:type="dxa"/>
            <w:gridSpan w:val="2"/>
            <w:vMerge/>
          </w:tcPr>
          <w:p w14:paraId="247323EA"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70358CF0"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195092B7" w14:textId="77777777" w:rsidTr="00C161FE">
        <w:trPr>
          <w:trHeight w:val="514"/>
        </w:trPr>
        <w:tc>
          <w:tcPr>
            <w:tcW w:w="562" w:type="dxa"/>
            <w:tcBorders>
              <w:top w:val="single" w:sz="4" w:space="0" w:color="auto"/>
              <w:bottom w:val="single" w:sz="4" w:space="0" w:color="auto"/>
            </w:tcBorders>
            <w:vAlign w:val="center"/>
          </w:tcPr>
          <w:p w14:paraId="57976DD5" w14:textId="4340B9E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675D6423" w14:textId="64C804C2"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4"/>
              </w:rPr>
            </w:pPr>
            <w:r w:rsidRPr="000635BC">
              <w:rPr>
                <w:rFonts w:ascii="ＭＳ ゴシック" w:eastAsia="ＭＳ ゴシック" w:hAnsi="ＭＳ ゴシック" w:hint="eastAsia"/>
                <w:bCs/>
                <w:kern w:val="0"/>
                <w:sz w:val="16"/>
                <w:szCs w:val="14"/>
              </w:rPr>
              <w:t>・マイクロプラスチックの分布や動態、</w:t>
            </w:r>
            <w:r w:rsidRPr="000635BC">
              <w:rPr>
                <w:rFonts w:ascii="ＭＳ ゴシック" w:eastAsia="ＭＳ ゴシック" w:hAnsi="ＭＳ ゴシック"/>
                <w:bCs/>
                <w:kern w:val="0"/>
                <w:sz w:val="16"/>
                <w:szCs w:val="14"/>
              </w:rPr>
              <w:t>廃棄物最終処分場における</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bCs/>
                <w:kern w:val="0"/>
                <w:sz w:val="16"/>
                <w:szCs w:val="14"/>
              </w:rPr>
              <w:t>等の浸出水中の濃度実態</w:t>
            </w:r>
            <w:r w:rsidRPr="000635BC">
              <w:rPr>
                <w:rFonts w:ascii="ＭＳ ゴシック" w:eastAsia="ＭＳ ゴシック" w:hAnsi="ＭＳ ゴシック" w:hint="eastAsia"/>
                <w:bCs/>
                <w:kern w:val="0"/>
                <w:sz w:val="16"/>
                <w:szCs w:val="14"/>
              </w:rPr>
              <w:t>及び排出源の把握、</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hint="eastAsia"/>
                <w:bCs/>
                <w:kern w:val="0"/>
                <w:sz w:val="16"/>
                <w:szCs w:val="14"/>
              </w:rPr>
              <w:t>ガスの発生条件など府民の健康・安心で持続可能な暮らしのための環境の確保に資する調査研究を着実に実施し、多様な知見を得た。</w:t>
            </w:r>
          </w:p>
        </w:tc>
        <w:tc>
          <w:tcPr>
            <w:tcW w:w="3685" w:type="dxa"/>
            <w:gridSpan w:val="2"/>
            <w:vMerge/>
          </w:tcPr>
          <w:p w14:paraId="04D771C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58358C34"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6" w:name="細目41h" w:colFirst="0" w:colLast="0"/>
      <w:tr w:rsidR="00D24AB8" w:rsidRPr="000635BC" w14:paraId="62828CEC" w14:textId="77777777" w:rsidTr="00C161FE">
        <w:trPr>
          <w:trHeight w:val="211"/>
        </w:trPr>
        <w:tc>
          <w:tcPr>
            <w:tcW w:w="8359" w:type="dxa"/>
            <w:gridSpan w:val="3"/>
            <w:tcBorders>
              <w:top w:val="single" w:sz="4" w:space="0" w:color="auto"/>
              <w:bottom w:val="dashSmallGap" w:sz="4" w:space="0" w:color="auto"/>
            </w:tcBorders>
            <w:vAlign w:val="center"/>
          </w:tcPr>
          <w:p w14:paraId="43193891"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"細目41"</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細目41　（重点４）成長し持続する大阪農業の実現</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399BF475"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EFE07E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6"/>
      <w:tr w:rsidR="00D24AB8" w:rsidRPr="000635BC" w14:paraId="0807C3D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45652FAC"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5F22DE7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篤農家及び一般生産者（水ナス13件、イチゴ15件、ブドウ13件）を対象に、栽培環境モニタリング、生育・収量・品質データの収集を大阪府と協働で実施した。</w:t>
            </w:r>
          </w:p>
          <w:p w14:paraId="55E2AF93" w14:textId="5E81220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篤農家の栽培管理データ（栽培環境・生育）とその結果（収量・品質）について、従来の知見、一般生産者との比較を基に収</w:t>
            </w:r>
            <w:r w:rsidRPr="00966FF3">
              <w:rPr>
                <w:rFonts w:ascii="ＭＳ ゴシック" w:eastAsia="ＭＳ ゴシック" w:hAnsi="ＭＳ ゴシック"/>
                <w:kern w:val="0"/>
                <w:sz w:val="16"/>
                <w:szCs w:val="18"/>
              </w:rPr>
              <w:t>量・品質の向上に寄与した要因を解析し、一般生産者が目指すべき栽培指標（標準モデル）の改訂を行うとともに、それに基づき一般生産者の改善すべき点を大阪府に報告した。</w:t>
            </w:r>
          </w:p>
          <w:p w14:paraId="4FC02259" w14:textId="7C5D24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カウント機構付きスプレー</w:t>
            </w:r>
            <w:r w:rsidRPr="00AB1DED">
              <w:rPr>
                <w:rFonts w:ascii="ＭＳ ゴシック" w:eastAsia="ＭＳ ゴシック" w:hAnsi="ＭＳ ゴシック"/>
                <w:b/>
                <w:bCs/>
                <w:kern w:val="0"/>
                <w:sz w:val="16"/>
                <w:szCs w:val="18"/>
                <w:highlight w:val="yellow"/>
              </w:rPr>
              <w:t>（カウントスプレー）を南河内地域のナス農家、泉州地域の水ナス農家に貸与し、試験運用を実施</w:t>
            </w:r>
            <w:r w:rsidRPr="00966FF3">
              <w:rPr>
                <w:rFonts w:ascii="ＭＳ ゴシック" w:eastAsia="ＭＳ ゴシック" w:hAnsi="ＭＳ ゴシック"/>
                <w:kern w:val="0"/>
                <w:sz w:val="16"/>
                <w:szCs w:val="18"/>
              </w:rPr>
              <w:t>した。</w:t>
            </w:r>
          </w:p>
          <w:p w14:paraId="74768F4A" w14:textId="3DA3D4C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・イチゴ栽培において病害虫（</w:t>
            </w:r>
            <w:r w:rsidRPr="00966FF3">
              <w:rPr>
                <w:rFonts w:ascii="ＭＳ ゴシック" w:eastAsia="ＭＳ ゴシック" w:hAnsi="ＭＳ ゴシック"/>
                <w:kern w:val="0"/>
                <w:sz w:val="16"/>
                <w:szCs w:val="18"/>
              </w:rPr>
              <w:t>灰色かび病やヨトウ類等</w:t>
            </w:r>
            <w:r w:rsidRPr="00966FF3">
              <w:rPr>
                <w:rFonts w:ascii="ＭＳ ゴシック" w:eastAsia="ＭＳ ゴシック" w:hAnsi="ＭＳ ゴシック" w:hint="eastAsia"/>
                <w:kern w:val="0"/>
                <w:sz w:val="16"/>
                <w:szCs w:val="18"/>
              </w:rPr>
              <w:t>）防除への電解水と微生物製剤の併用可能性や天敵アブラバチ製剤の利用技術の検証に着手</w:t>
            </w:r>
            <w:r w:rsidRPr="000635BC">
              <w:rPr>
                <w:rFonts w:ascii="ＭＳ ゴシック" w:eastAsia="ＭＳ ゴシック" w:hAnsi="ＭＳ ゴシック" w:hint="eastAsia"/>
                <w:kern w:val="0"/>
                <w:sz w:val="16"/>
                <w:szCs w:val="18"/>
              </w:rPr>
              <w:t>した。</w:t>
            </w:r>
          </w:p>
          <w:p w14:paraId="09B4C694" w14:textId="77777777"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「みどりの食料システム戦略」に基づく有機農業の推進等に寄与するため</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露地野菜（たまねぎ）について、有機農業栽培マニュアル（案）を作成した。</w:t>
            </w:r>
          </w:p>
          <w:p w14:paraId="2C34EA29" w14:textId="7691F978"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・露地ネギ栽培において、光反射シートの敷設</w:t>
            </w:r>
            <w:r w:rsidRPr="000635BC">
              <w:rPr>
                <w:rFonts w:ascii="ＭＳ ゴシック" w:eastAsia="ＭＳ ゴシック" w:hAnsi="ＭＳ ゴシック"/>
                <w:kern w:val="0"/>
                <w:sz w:val="16"/>
                <w:szCs w:val="18"/>
              </w:rPr>
              <w:t>及び赤色防虫ネットのトンネル被覆</w:t>
            </w:r>
            <w:r w:rsidRPr="000635BC">
              <w:rPr>
                <w:rFonts w:ascii="ＭＳ ゴシック" w:eastAsia="ＭＳ ゴシック" w:hAnsi="ＭＳ ゴシック" w:hint="eastAsia"/>
                <w:kern w:val="0"/>
                <w:sz w:val="16"/>
                <w:szCs w:val="18"/>
              </w:rPr>
              <w:t>はネギアザミウマの防除効果があり、ほ場内の黄色粘着トラップへの天敵寄生ハチ類の誘殺虫数は減少した。</w:t>
            </w:r>
          </w:p>
        </w:tc>
        <w:tc>
          <w:tcPr>
            <w:tcW w:w="3685" w:type="dxa"/>
            <w:gridSpan w:val="2"/>
            <w:vMerge/>
          </w:tcPr>
          <w:p w14:paraId="0507E9E2"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BA4456A"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8253B48" w14:textId="77777777" w:rsidTr="00C161FE">
        <w:trPr>
          <w:trHeight w:val="494"/>
        </w:trPr>
        <w:tc>
          <w:tcPr>
            <w:tcW w:w="562" w:type="dxa"/>
            <w:tcBorders>
              <w:top w:val="dashSmallGap" w:sz="4" w:space="0" w:color="auto"/>
              <w:bottom w:val="single" w:sz="4" w:space="0" w:color="auto"/>
            </w:tcBorders>
            <w:vAlign w:val="center"/>
          </w:tcPr>
          <w:p w14:paraId="2CF0916E"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2407F4A4" w14:textId="541E2F9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篤農家の栽培管理データの要因解析</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カウントスプレーの試験運用、イチゴの病害虫防除技術</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検証、有機たまねぎ栽培マニュアル（案）の作成など、現場課題に即した技術開発を</w:t>
            </w:r>
            <w:r w:rsidRPr="00966FF3">
              <w:rPr>
                <w:rFonts w:ascii="ＭＳ ゴシック" w:eastAsia="ＭＳ ゴシック" w:hAnsi="ＭＳ ゴシック" w:hint="eastAsia"/>
                <w:kern w:val="0"/>
                <w:sz w:val="16"/>
                <w:szCs w:val="18"/>
              </w:rPr>
              <w:t>着実に</w:t>
            </w:r>
            <w:r w:rsidRPr="00966FF3">
              <w:rPr>
                <w:rFonts w:ascii="ＭＳ ゴシック" w:eastAsia="ＭＳ ゴシック" w:hAnsi="ＭＳ ゴシック"/>
                <w:kern w:val="0"/>
                <w:sz w:val="16"/>
                <w:szCs w:val="18"/>
              </w:rPr>
              <w:t>推進</w:t>
            </w:r>
            <w:r w:rsidRPr="00966FF3">
              <w:rPr>
                <w:rFonts w:ascii="ＭＳ ゴシック" w:eastAsia="ＭＳ ゴシック" w:hAnsi="ＭＳ ゴシック" w:hint="eastAsia"/>
                <w:kern w:val="0"/>
                <w:sz w:val="16"/>
                <w:szCs w:val="18"/>
              </w:rPr>
              <w:t>するとともに、</w:t>
            </w:r>
            <w:r w:rsidRPr="00966FF3">
              <w:rPr>
                <w:rFonts w:ascii="ＭＳ ゴシック" w:eastAsia="ＭＳ ゴシック" w:hAnsi="ＭＳ ゴシック"/>
                <w:kern w:val="0"/>
                <w:sz w:val="16"/>
                <w:szCs w:val="18"/>
              </w:rPr>
              <w:t>露地ネギでの資材活用による防除効果を確認するなど</w:t>
            </w:r>
            <w:r w:rsidRPr="00966FF3">
              <w:rPr>
                <w:rFonts w:ascii="ＭＳ ゴシック" w:eastAsia="ＭＳ ゴシック" w:hAnsi="ＭＳ ゴシック" w:hint="eastAsia"/>
                <w:kern w:val="0"/>
                <w:sz w:val="16"/>
                <w:szCs w:val="14"/>
              </w:rPr>
              <w:t>、</w:t>
            </w:r>
            <w:r w:rsidRPr="00582D84">
              <w:rPr>
                <w:rFonts w:ascii="ＭＳ ゴシック" w:eastAsia="ＭＳ ゴシック" w:hAnsi="ＭＳ ゴシック"/>
                <w:kern w:val="0"/>
                <w:sz w:val="16"/>
                <w:szCs w:val="14"/>
              </w:rPr>
              <w:t>農業生産及び生物多様性に関する</w:t>
            </w:r>
            <w:r w:rsidRPr="00966FF3">
              <w:rPr>
                <w:rFonts w:ascii="ＭＳ ゴシック" w:eastAsia="ＭＳ ゴシック" w:hAnsi="ＭＳ ゴシック" w:hint="eastAsia"/>
                <w:kern w:val="0"/>
                <w:sz w:val="16"/>
                <w:szCs w:val="14"/>
              </w:rPr>
              <w:t>調査研究を着実に実施した。</w:t>
            </w:r>
          </w:p>
        </w:tc>
        <w:tc>
          <w:tcPr>
            <w:tcW w:w="3685" w:type="dxa"/>
            <w:gridSpan w:val="2"/>
            <w:vMerge/>
          </w:tcPr>
          <w:p w14:paraId="6040FC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6EB7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7" w:name="細目42h" w:colFirst="0" w:colLast="0"/>
      <w:tr w:rsidR="00D24AB8" w:rsidRPr="000635BC" w14:paraId="186300C2" w14:textId="77777777" w:rsidTr="00C161FE">
        <w:trPr>
          <w:trHeight w:val="211"/>
        </w:trPr>
        <w:tc>
          <w:tcPr>
            <w:tcW w:w="8359" w:type="dxa"/>
            <w:gridSpan w:val="3"/>
            <w:tcBorders>
              <w:top w:val="single" w:sz="4" w:space="0" w:color="auto"/>
              <w:bottom w:val="dashSmallGap" w:sz="4" w:space="0" w:color="auto"/>
            </w:tcBorders>
            <w:vAlign w:val="center"/>
          </w:tcPr>
          <w:p w14:paraId="57601252"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u w:val="single"/>
              </w:rPr>
            </w:pPr>
            <w:r w:rsidRPr="00AB1DED">
              <w:rPr>
                <w:rFonts w:ascii="ＭＳ ゴシック" w:eastAsia="ＭＳ ゴシック" w:hAnsi="ＭＳ ゴシック"/>
                <w:b/>
                <w:bCs/>
                <w:kern w:val="0"/>
                <w:sz w:val="16"/>
                <w:szCs w:val="18"/>
                <w:highlight w:val="yellow"/>
                <w:u w:val="single"/>
              </w:rPr>
              <w:fldChar w:fldCharType="begin"/>
            </w:r>
            <w:r w:rsidRPr="00AB1DED">
              <w:rPr>
                <w:rFonts w:ascii="ＭＳ ゴシック" w:eastAsia="ＭＳ ゴシック" w:hAnsi="ＭＳ ゴシック"/>
                <w:b/>
                <w:bCs/>
                <w:kern w:val="0"/>
                <w:sz w:val="16"/>
                <w:szCs w:val="18"/>
                <w:highlight w:val="yellow"/>
                <w:u w:val="single"/>
              </w:rPr>
              <w:instrText>HYPERLINK  \l "細目42"</w:instrText>
            </w:r>
            <w:r w:rsidRPr="00AB1DED">
              <w:rPr>
                <w:rFonts w:ascii="ＭＳ ゴシック" w:eastAsia="ＭＳ ゴシック" w:hAnsi="ＭＳ ゴシック"/>
                <w:b/>
                <w:bCs/>
                <w:kern w:val="0"/>
                <w:sz w:val="16"/>
                <w:szCs w:val="18"/>
                <w:highlight w:val="yellow"/>
                <w:u w:val="single"/>
              </w:rPr>
            </w:r>
            <w:r w:rsidRPr="00AB1DED">
              <w:rPr>
                <w:rFonts w:ascii="ＭＳ ゴシック" w:eastAsia="ＭＳ ゴシック" w:hAnsi="ＭＳ ゴシック"/>
                <w:b/>
                <w:bCs/>
                <w:kern w:val="0"/>
                <w:sz w:val="16"/>
                <w:szCs w:val="18"/>
                <w:highlight w:val="yellow"/>
                <w:u w:val="single"/>
              </w:rPr>
              <w:fldChar w:fldCharType="separate"/>
            </w:r>
            <w:r w:rsidRPr="00AB1DED">
              <w:rPr>
                <w:rStyle w:val="af5"/>
                <w:rFonts w:ascii="ＭＳ ゴシック" w:eastAsia="ＭＳ ゴシック" w:hAnsi="ＭＳ ゴシック" w:hint="eastAsia"/>
                <w:b/>
                <w:bCs/>
                <w:color w:val="auto"/>
                <w:kern w:val="0"/>
                <w:sz w:val="16"/>
                <w:szCs w:val="18"/>
                <w:highlight w:val="yellow"/>
              </w:rPr>
              <w:t>細目42　（重点５）力強い大阪農業を支える多様な担い手の育成に向けた農大改革</w:t>
            </w:r>
            <w:r w:rsidRPr="00AB1DED">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1BABB37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511011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7"/>
      <w:tr w:rsidR="00D24AB8" w:rsidRPr="000635BC" w14:paraId="77C9E9E9" w14:textId="77777777" w:rsidTr="00C161FE">
        <w:trPr>
          <w:trHeight w:val="753"/>
        </w:trPr>
        <w:tc>
          <w:tcPr>
            <w:tcW w:w="562" w:type="dxa"/>
            <w:tcBorders>
              <w:top w:val="dashSmallGap" w:sz="4" w:space="0" w:color="auto"/>
              <w:bottom w:val="dashSmallGap" w:sz="4" w:space="0" w:color="auto"/>
              <w:tr2bl w:val="single" w:sz="4" w:space="0" w:color="auto"/>
            </w:tcBorders>
            <w:vAlign w:val="center"/>
          </w:tcPr>
          <w:p w14:paraId="2920D790"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797E7D4A" w14:textId="686B627D"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短期実践課程について発生した問題</w:t>
            </w:r>
            <w:r w:rsidRPr="00AB1DED">
              <w:rPr>
                <w:rFonts w:ascii="ＭＳ ゴシック" w:eastAsia="ＭＳ ゴシック" w:hAnsi="ＭＳ ゴシック" w:hint="eastAsia"/>
                <w:b/>
                <w:bCs/>
                <w:kern w:val="0"/>
                <w:sz w:val="16"/>
                <w:szCs w:val="18"/>
                <w:highlight w:val="yellow"/>
              </w:rPr>
              <w:t>は課題整理表で管理し、</w:t>
            </w:r>
            <w:r w:rsidRPr="00AB1DED">
              <w:rPr>
                <w:rFonts w:ascii="ＭＳ ゴシック" w:eastAsia="ＭＳ ゴシック" w:hAnsi="ＭＳ ゴシック"/>
                <w:b/>
                <w:bCs/>
                <w:kern w:val="0"/>
                <w:sz w:val="16"/>
                <w:szCs w:val="18"/>
                <w:highlight w:val="yellow"/>
              </w:rPr>
              <w:t>Ｗｅｂ講義の受講状況把握などの対応改善を行った。</w:t>
            </w:r>
          </w:p>
          <w:p w14:paraId="22A08679" w14:textId="7AAE485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・令和６年度にホームページへ掲載した短期実践課程４月入学生の募集要項に続き、</w:t>
            </w:r>
            <w:r w:rsidRPr="00966FF3">
              <w:rPr>
                <w:rFonts w:ascii="ＭＳ ゴシック" w:eastAsia="ＭＳ ゴシック" w:hAnsi="ＭＳ ゴシック"/>
                <w:kern w:val="0"/>
                <w:sz w:val="16"/>
                <w:szCs w:val="18"/>
              </w:rPr>
              <w:t>12月入学生の募集要項についても新たに掲載し、ＳＮＳ（Instagram）にて記事を多数配信した。</w:t>
            </w:r>
          </w:p>
          <w:p w14:paraId="6BFA74EB" w14:textId="105E7793"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kern w:val="0"/>
                <w:sz w:val="16"/>
                <w:szCs w:val="18"/>
              </w:rPr>
              <w:t>・</w:t>
            </w:r>
            <w:r w:rsidRPr="00AB1DED">
              <w:rPr>
                <w:rFonts w:ascii="ＭＳ ゴシック" w:eastAsia="ＭＳ ゴシック" w:hAnsi="ＭＳ ゴシック"/>
                <w:b/>
                <w:bCs/>
                <w:kern w:val="0"/>
                <w:sz w:val="16"/>
                <w:szCs w:val="18"/>
                <w:highlight w:val="yellow"/>
              </w:rPr>
              <w:t>教室カメラシステムを活用し、総合課程２年生の講義科目を中心にＷｅｂ化に必要な撮影、編集を順次行った。</w:t>
            </w:r>
          </w:p>
          <w:p w14:paraId="026451C3" w14:textId="4A5DBC1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総合課程の講義について、令和７年度から１年生を中心に、</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kern w:val="0"/>
                <w:sz w:val="16"/>
                <w:szCs w:val="18"/>
              </w:rPr>
              <w:t>講義とスクーリング、研究員によるオムニバス授業（総合課程のみ）などを組み合わせた新カリキュラムに移行し、実施した</w:t>
            </w:r>
          </w:p>
        </w:tc>
        <w:tc>
          <w:tcPr>
            <w:tcW w:w="3685" w:type="dxa"/>
            <w:gridSpan w:val="2"/>
            <w:vMerge/>
          </w:tcPr>
          <w:p w14:paraId="5DA1590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1E0CA9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EC58D7" w14:textId="77777777" w:rsidTr="00C161FE">
        <w:trPr>
          <w:trHeight w:val="506"/>
        </w:trPr>
        <w:tc>
          <w:tcPr>
            <w:tcW w:w="562" w:type="dxa"/>
            <w:tcBorders>
              <w:top w:val="single" w:sz="4" w:space="0" w:color="auto"/>
              <w:bottom w:val="single" w:sz="4" w:space="0" w:color="auto"/>
            </w:tcBorders>
            <w:vAlign w:val="center"/>
          </w:tcPr>
          <w:p w14:paraId="181F79AC" w14:textId="0782062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121242BF" w14:textId="3EF1F16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短期実践課程の開始にあたり、発生した想定外の課題を課題整理表で適切に管理</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円滑な業務運営に向けて改善に着実に取組んだ。</w:t>
            </w:r>
          </w:p>
          <w:p w14:paraId="0A8B6FDD" w14:textId="004BE07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4"/>
              </w:rPr>
              <w:t>総合課程２年生の講義について、</w:t>
            </w:r>
            <w:r w:rsidRPr="000635BC">
              <w:rPr>
                <w:rFonts w:ascii="ＭＳ ゴシック" w:eastAsia="ＭＳ ゴシック" w:hAnsi="ＭＳ ゴシック"/>
                <w:kern w:val="0"/>
                <w:sz w:val="16"/>
                <w:szCs w:val="14"/>
              </w:rPr>
              <w:t>教室カメラシステムを活用し、</w:t>
            </w:r>
            <w:r w:rsidRPr="000635BC">
              <w:rPr>
                <w:rFonts w:ascii="ＭＳ ゴシック" w:eastAsia="ＭＳ ゴシック" w:hAnsi="ＭＳ ゴシック" w:hint="eastAsia"/>
                <w:kern w:val="0"/>
                <w:sz w:val="16"/>
                <w:szCs w:val="14"/>
              </w:rPr>
              <w:t>Ｗｅｂ講義作成のため</w:t>
            </w:r>
            <w:r w:rsidRPr="000635BC">
              <w:rPr>
                <w:rFonts w:ascii="ＭＳ ゴシック" w:eastAsia="ＭＳ ゴシック" w:hAnsi="ＭＳ ゴシック"/>
                <w:kern w:val="0"/>
                <w:sz w:val="16"/>
                <w:szCs w:val="14"/>
              </w:rPr>
              <w:t>に必要な撮影、編集を</w:t>
            </w:r>
            <w:r w:rsidRPr="000635BC">
              <w:rPr>
                <w:rFonts w:ascii="ＭＳ ゴシック" w:eastAsia="ＭＳ ゴシック" w:hAnsi="ＭＳ ゴシック" w:hint="eastAsia"/>
                <w:kern w:val="0"/>
                <w:sz w:val="16"/>
                <w:szCs w:val="14"/>
              </w:rPr>
              <w:t>着実に実施した。</w:t>
            </w:r>
          </w:p>
        </w:tc>
        <w:tc>
          <w:tcPr>
            <w:tcW w:w="3685" w:type="dxa"/>
            <w:gridSpan w:val="2"/>
            <w:vMerge/>
          </w:tcPr>
          <w:p w14:paraId="224F237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1114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8" w:name="細目43h" w:colFirst="0" w:colLast="0"/>
      <w:tr w:rsidR="00D24AB8" w:rsidRPr="000635BC" w14:paraId="245A4CAA" w14:textId="77777777" w:rsidTr="00C161FE">
        <w:trPr>
          <w:trHeight w:val="211"/>
        </w:trPr>
        <w:tc>
          <w:tcPr>
            <w:tcW w:w="8359" w:type="dxa"/>
            <w:gridSpan w:val="3"/>
            <w:tcBorders>
              <w:top w:val="single" w:sz="4" w:space="0" w:color="auto"/>
              <w:bottom w:val="dashSmallGap" w:sz="4" w:space="0" w:color="auto"/>
            </w:tcBorders>
            <w:vAlign w:val="center"/>
          </w:tcPr>
          <w:p w14:paraId="0F18F7F7" w14:textId="77777777"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"細目43"</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細目43　（重点６）豊かな大阪湾の保全・再生と恵みの持続的な利用</w:t>
            </w:r>
            <w:r w:rsidRPr="000635BC">
              <w:rPr>
                <w:rFonts w:ascii="ＭＳ ゴシック" w:eastAsia="ＭＳ ゴシック" w:hAnsi="ＭＳ ゴシック"/>
                <w:kern w:val="0"/>
                <w:sz w:val="16"/>
                <w:szCs w:val="18"/>
              </w:rPr>
              <w:fldChar w:fldCharType="end"/>
            </w:r>
          </w:p>
        </w:tc>
        <w:tc>
          <w:tcPr>
            <w:tcW w:w="3685" w:type="dxa"/>
            <w:gridSpan w:val="2"/>
            <w:vMerge/>
          </w:tcPr>
          <w:p w14:paraId="4BED79A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05FC0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8"/>
      <w:tr w:rsidR="00D24AB8" w:rsidRPr="000635BC" w14:paraId="3FC89CED" w14:textId="77777777" w:rsidTr="00C161FE">
        <w:trPr>
          <w:trHeight w:val="274"/>
        </w:trPr>
        <w:tc>
          <w:tcPr>
            <w:tcW w:w="562" w:type="dxa"/>
            <w:tcBorders>
              <w:top w:val="dashSmallGap" w:sz="4" w:space="0" w:color="auto"/>
              <w:bottom w:val="dashSmallGap" w:sz="4" w:space="0" w:color="auto"/>
              <w:tr2bl w:val="single" w:sz="4" w:space="0" w:color="auto"/>
            </w:tcBorders>
            <w:vAlign w:val="center"/>
          </w:tcPr>
          <w:p w14:paraId="373BE2B6"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0F752880" w14:textId="114DEF1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イヌノシタの年齢データを収集・解析し、年齢別資源尾数の経年変化を試算した。その結果、資源への加入量は安定している一方で、親魚尾数は変動していることを明らかにした。</w:t>
            </w:r>
          </w:p>
          <w:p w14:paraId="1C9F7BD0" w14:textId="3282007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養殖が行われている海域において、漁業者</w:t>
            </w:r>
            <w:r w:rsidRPr="000635BC">
              <w:rPr>
                <w:rFonts w:ascii="ＭＳ ゴシック" w:eastAsia="ＭＳ ゴシック" w:hAnsi="ＭＳ ゴシック" w:hint="eastAsia"/>
                <w:kern w:val="0"/>
                <w:sz w:val="16"/>
                <w:szCs w:val="18"/>
              </w:rPr>
              <w:t>によるカキの</w:t>
            </w:r>
            <w:r w:rsidRPr="000635BC">
              <w:rPr>
                <w:rFonts w:ascii="ＭＳ ゴシック" w:eastAsia="ＭＳ ゴシック" w:hAnsi="ＭＳ ゴシック"/>
                <w:kern w:val="0"/>
                <w:sz w:val="16"/>
                <w:szCs w:val="18"/>
              </w:rPr>
              <w:t>採苗</w:t>
            </w:r>
            <w:r w:rsidRPr="000635BC">
              <w:rPr>
                <w:rFonts w:ascii="ＭＳ ゴシック" w:eastAsia="ＭＳ ゴシック" w:hAnsi="ＭＳ ゴシック" w:hint="eastAsia"/>
                <w:kern w:val="0"/>
                <w:sz w:val="16"/>
                <w:szCs w:val="18"/>
              </w:rPr>
              <w:t>を</w:t>
            </w:r>
            <w:r w:rsidRPr="000635BC">
              <w:rPr>
                <w:rFonts w:ascii="ＭＳ ゴシック" w:eastAsia="ＭＳ ゴシック" w:hAnsi="ＭＳ ゴシック"/>
                <w:kern w:val="0"/>
                <w:sz w:val="16"/>
                <w:szCs w:val="18"/>
              </w:rPr>
              <w:t>指導</w:t>
            </w:r>
            <w:r w:rsidRPr="000635BC">
              <w:rPr>
                <w:rFonts w:ascii="ＭＳ ゴシック" w:eastAsia="ＭＳ ゴシック" w:hAnsi="ＭＳ ゴシック" w:hint="eastAsia"/>
                <w:kern w:val="0"/>
                <w:sz w:val="16"/>
                <w:szCs w:val="18"/>
              </w:rPr>
              <w:t>し</w:t>
            </w:r>
            <w:r w:rsidRPr="000635BC">
              <w:rPr>
                <w:rFonts w:ascii="ＭＳ ゴシック" w:eastAsia="ＭＳ ゴシック" w:hAnsi="ＭＳ ゴシック"/>
                <w:kern w:val="0"/>
                <w:sz w:val="16"/>
                <w:szCs w:val="18"/>
              </w:rPr>
              <w:t>た。また、大阪湾に適した種苗を検討するため、２倍体と３倍体の比較養殖試験を引き続き行った。</w:t>
            </w:r>
          </w:p>
          <w:p w14:paraId="2D5D8EB7" w14:textId="5041F09C"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大阪湾内の５地点において簡便法による</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測定を実施し、</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の季節変動及び平面分布の整理を進めるとともに、流動生態系モデルによる試行計算を行った。</w:t>
            </w:r>
          </w:p>
          <w:p w14:paraId="7938C623" w14:textId="2BFECCD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藻場面積について、環境省のデータでは把握されていない湾奥海域について実地調査を行った。</w:t>
            </w:r>
            <w:r w:rsidRPr="000635BC">
              <w:rPr>
                <w:rFonts w:ascii="ＭＳ ゴシック" w:eastAsia="ＭＳ ゴシック" w:hAnsi="ＭＳ ゴシック" w:hint="eastAsia"/>
                <w:kern w:val="0"/>
                <w:sz w:val="16"/>
                <w:szCs w:val="18"/>
              </w:rPr>
              <w:t>また、市場調査で得られた新奇生物について論文等で発表した。</w:t>
            </w:r>
          </w:p>
        </w:tc>
        <w:tc>
          <w:tcPr>
            <w:tcW w:w="3685" w:type="dxa"/>
            <w:gridSpan w:val="2"/>
            <w:vMerge/>
          </w:tcPr>
          <w:p w14:paraId="12162DB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7E5A3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35FEE3" w14:textId="77777777" w:rsidTr="00C161FE">
        <w:trPr>
          <w:trHeight w:val="283"/>
        </w:trPr>
        <w:tc>
          <w:tcPr>
            <w:tcW w:w="562" w:type="dxa"/>
            <w:tcBorders>
              <w:top w:val="dashSmallGap" w:sz="4" w:space="0" w:color="auto"/>
              <w:bottom w:val="single" w:sz="4" w:space="0" w:color="auto"/>
            </w:tcBorders>
            <w:vAlign w:val="center"/>
          </w:tcPr>
          <w:p w14:paraId="0E38FA5B"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3AE928C2" w14:textId="0CB86844" w:rsidR="00D24AB8" w:rsidRPr="00966FF3" w:rsidRDefault="00D24AB8" w:rsidP="00D24AB8">
            <w:pPr>
              <w:spacing w:line="220" w:lineRule="exact"/>
              <w:ind w:left="160" w:hangingChars="100" w:hanging="160"/>
              <w:rPr>
                <w:rFonts w:ascii="ＭＳ ゴシック" w:eastAsia="ＭＳ ゴシック" w:hAnsi="ＭＳ ゴシック"/>
                <w:sz w:val="16"/>
                <w:szCs w:val="18"/>
              </w:rPr>
            </w:pPr>
            <w:r w:rsidRPr="00966FF3">
              <w:rPr>
                <w:rFonts w:ascii="ＭＳ ゴシック" w:eastAsia="ＭＳ ゴシック" w:hAnsi="ＭＳ ゴシック" w:hint="eastAsia"/>
                <w:kern w:val="0"/>
                <w:sz w:val="16"/>
                <w:szCs w:val="18"/>
              </w:rPr>
              <w:t>・資源解析、カキの養殖試験、採苗の指導、</w:t>
            </w:r>
            <w:r w:rsidRPr="00966FF3">
              <w:rPr>
                <w:rFonts w:ascii="ＭＳ ゴシック" w:eastAsia="ＭＳ ゴシック" w:hAnsi="ＭＳ ゴシック" w:hint="eastAsia"/>
                <w:kern w:val="0"/>
                <w:sz w:val="16"/>
                <w:szCs w:val="14"/>
              </w:rPr>
              <w:t>ＳＯＤ</w:t>
            </w:r>
            <w:r w:rsidRPr="00966FF3">
              <w:rPr>
                <w:rFonts w:ascii="ＭＳ ゴシック" w:eastAsia="ＭＳ ゴシック" w:hAnsi="ＭＳ ゴシック"/>
                <w:kern w:val="0"/>
                <w:sz w:val="16"/>
                <w:szCs w:val="18"/>
              </w:rPr>
              <w:t>の季節変動・</w:t>
            </w:r>
            <w:r w:rsidRPr="00966FF3">
              <w:rPr>
                <w:rFonts w:ascii="ＭＳ ゴシック" w:eastAsia="ＭＳ ゴシック" w:hAnsi="ＭＳ ゴシック" w:hint="eastAsia"/>
                <w:kern w:val="0"/>
                <w:sz w:val="16"/>
                <w:szCs w:val="18"/>
              </w:rPr>
              <w:t>平面</w:t>
            </w:r>
            <w:r w:rsidRPr="00966FF3">
              <w:rPr>
                <w:rFonts w:ascii="ＭＳ ゴシック" w:eastAsia="ＭＳ ゴシック" w:hAnsi="ＭＳ ゴシック"/>
                <w:kern w:val="0"/>
                <w:sz w:val="16"/>
                <w:szCs w:val="18"/>
              </w:rPr>
              <w:t>分布</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整理とモデル試算、未把握海域の藻場調査</w:t>
            </w:r>
            <w:r w:rsidRPr="00966FF3">
              <w:rPr>
                <w:rFonts w:ascii="ＭＳ ゴシック" w:eastAsia="ＭＳ ゴシック" w:hAnsi="ＭＳ ゴシック" w:hint="eastAsia"/>
                <w:kern w:val="0"/>
                <w:sz w:val="16"/>
                <w:szCs w:val="18"/>
              </w:rPr>
              <w:t>及び</w:t>
            </w:r>
            <w:r w:rsidRPr="00966FF3">
              <w:rPr>
                <w:rFonts w:ascii="ＭＳ ゴシック" w:eastAsia="ＭＳ ゴシック" w:hAnsi="ＭＳ ゴシック"/>
                <w:kern w:val="0"/>
                <w:sz w:val="16"/>
                <w:szCs w:val="18"/>
              </w:rPr>
              <w:t>新奇生物の学術発信など、大阪湾の生態系の理解と適切な管理、生産性の向上、さらに漁業者への技術支援</w:t>
            </w:r>
            <w:r w:rsidRPr="00966FF3">
              <w:rPr>
                <w:rFonts w:ascii="ＭＳ ゴシック" w:eastAsia="ＭＳ ゴシック" w:hAnsi="ＭＳ ゴシック" w:hint="eastAsia"/>
                <w:kern w:val="0"/>
                <w:sz w:val="16"/>
                <w:szCs w:val="18"/>
              </w:rPr>
              <w:t>にかかる</w:t>
            </w:r>
            <w:r w:rsidRPr="00966FF3">
              <w:rPr>
                <w:rFonts w:ascii="ＭＳ ゴシック" w:eastAsia="ＭＳ ゴシック" w:hAnsi="ＭＳ ゴシック"/>
                <w:sz w:val="16"/>
                <w:szCs w:val="18"/>
              </w:rPr>
              <w:t>調査研究や取組を着実に</w:t>
            </w:r>
            <w:r w:rsidRPr="00966FF3">
              <w:rPr>
                <w:rFonts w:ascii="ＭＳ ゴシック" w:eastAsia="ＭＳ ゴシック" w:hAnsi="ＭＳ ゴシック" w:hint="eastAsia"/>
                <w:sz w:val="16"/>
                <w:szCs w:val="18"/>
              </w:rPr>
              <w:t>実施</w:t>
            </w:r>
            <w:r w:rsidRPr="00966FF3">
              <w:rPr>
                <w:rFonts w:ascii="ＭＳ ゴシック" w:eastAsia="ＭＳ ゴシック" w:hAnsi="ＭＳ ゴシック"/>
                <w:sz w:val="16"/>
                <w:szCs w:val="18"/>
              </w:rPr>
              <w:t>した。</w:t>
            </w:r>
          </w:p>
        </w:tc>
        <w:tc>
          <w:tcPr>
            <w:tcW w:w="3685" w:type="dxa"/>
            <w:gridSpan w:val="2"/>
            <w:vMerge/>
          </w:tcPr>
          <w:p w14:paraId="1DCD81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DCC31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9" w:name="細目44h" w:colFirst="0" w:colLast="0"/>
      <w:tr w:rsidR="00D24AB8" w:rsidRPr="000635BC" w14:paraId="400096EA" w14:textId="77777777" w:rsidTr="00C161FE">
        <w:trPr>
          <w:trHeight w:val="211"/>
        </w:trPr>
        <w:tc>
          <w:tcPr>
            <w:tcW w:w="8359" w:type="dxa"/>
            <w:gridSpan w:val="3"/>
            <w:tcBorders>
              <w:top w:val="single" w:sz="4" w:space="0" w:color="auto"/>
              <w:bottom w:val="dashSmallGap" w:sz="4" w:space="0" w:color="auto"/>
            </w:tcBorders>
            <w:vAlign w:val="center"/>
          </w:tcPr>
          <w:p w14:paraId="49800BBA"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"細目44"</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4　（重点７）いのちをつむぐ魅力ある食の創造</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504EC06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8390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9"/>
      <w:tr w:rsidR="00D24AB8" w:rsidRPr="000635BC" w14:paraId="5239353F" w14:textId="77777777" w:rsidTr="00966FF3">
        <w:trPr>
          <w:trHeight w:val="139"/>
        </w:trPr>
        <w:tc>
          <w:tcPr>
            <w:tcW w:w="562" w:type="dxa"/>
            <w:tcBorders>
              <w:top w:val="dashSmallGap" w:sz="4" w:space="0" w:color="auto"/>
              <w:bottom w:val="dashSmallGap" w:sz="4" w:space="0" w:color="auto"/>
              <w:tr2bl w:val="single" w:sz="4" w:space="0" w:color="auto"/>
            </w:tcBorders>
            <w:vAlign w:val="center"/>
          </w:tcPr>
          <w:p w14:paraId="71AA5FDA"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302C2E06" w14:textId="251508B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廃棄される水なす果実</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着色不良や脱粒等で利用されないぶどう果粒</w:t>
            </w:r>
            <w:r w:rsidRPr="00966FF3">
              <w:rPr>
                <w:rFonts w:ascii="ＭＳ ゴシック" w:eastAsia="ＭＳ ゴシック" w:hAnsi="ＭＳ ゴシック" w:hint="eastAsia"/>
                <w:kern w:val="0"/>
                <w:sz w:val="16"/>
                <w:szCs w:val="18"/>
              </w:rPr>
              <w:t>、キ</w:t>
            </w:r>
            <w:r w:rsidRPr="00966FF3">
              <w:rPr>
                <w:rFonts w:ascii="ＭＳ ゴシック" w:eastAsia="ＭＳ ゴシック" w:hAnsi="ＭＳ ゴシック"/>
                <w:kern w:val="0"/>
                <w:sz w:val="16"/>
                <w:szCs w:val="18"/>
              </w:rPr>
              <w:t>ャベツの芯</w:t>
            </w:r>
            <w:r w:rsidRPr="00966FF3">
              <w:rPr>
                <w:rFonts w:ascii="ＭＳ ゴシック" w:eastAsia="ＭＳ ゴシック" w:hAnsi="ＭＳ ゴシック" w:hint="eastAsia"/>
                <w:kern w:val="0"/>
                <w:sz w:val="16"/>
                <w:szCs w:val="18"/>
              </w:rPr>
              <w:t>を利活用するためのフリーズドライ技術を開発した。</w:t>
            </w:r>
          </w:p>
          <w:p w14:paraId="29EE7186" w14:textId="519FDC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国立循環器病研究センター、大阪成蹊大学との３者共同による「減塩プロジェクト」により、マイワシを使った減塩レシピ６件を開発した。</w:t>
            </w:r>
          </w:p>
          <w:p w14:paraId="6156EACA" w14:textId="32FCA2F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泉州地域の</w:t>
            </w:r>
            <w:r>
              <w:rPr>
                <w:rFonts w:ascii="ＭＳ ゴシック" w:eastAsia="ＭＳ ゴシック" w:hAnsi="ＭＳ ゴシック"/>
                <w:kern w:val="0"/>
                <w:sz w:val="16"/>
                <w:szCs w:val="18"/>
              </w:rPr>
              <w:t>農業協同組合</w:t>
            </w:r>
            <w:r w:rsidRPr="00966FF3">
              <w:rPr>
                <w:rFonts w:ascii="ＭＳ ゴシック" w:eastAsia="ＭＳ ゴシック" w:hAnsi="ＭＳ ゴシック"/>
                <w:kern w:val="0"/>
                <w:sz w:val="16"/>
                <w:szCs w:val="18"/>
              </w:rPr>
              <w:t>で出荷されるきくな及びその冷凍加工品について、βカロテン及び遊離アミノ酸の分析や外観品質の評価を実施した。</w:t>
            </w:r>
          </w:p>
          <w:p w14:paraId="61A7DAAC" w14:textId="6E03FEE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育成した単為結果性水ナスの固定系統を「大阪環農水研E-1号」として品種登録出願</w:t>
            </w:r>
            <w:r w:rsidRPr="00097017">
              <w:rPr>
                <w:rFonts w:ascii="ＭＳ ゴシック" w:eastAsia="ＭＳ ゴシック" w:hAnsi="ＭＳ ゴシック"/>
                <w:kern w:val="0"/>
                <w:sz w:val="16"/>
                <w:szCs w:val="18"/>
              </w:rPr>
              <w:t>した。</w:t>
            </w:r>
            <w:r w:rsidRPr="00AB1DED">
              <w:rPr>
                <w:rFonts w:ascii="ＭＳ ゴシック" w:eastAsia="ＭＳ ゴシック" w:hAnsi="ＭＳ ゴシック"/>
                <w:b/>
                <w:bCs/>
                <w:kern w:val="0"/>
                <w:sz w:val="16"/>
                <w:szCs w:val="18"/>
                <w:highlight w:val="yellow"/>
              </w:rPr>
              <w:t>泉州地域の水ナス生産者（農の匠）のほ場３か所で試験栽培を実施</w:t>
            </w:r>
            <w:r w:rsidRPr="00966FF3">
              <w:rPr>
                <w:rFonts w:ascii="ＭＳ ゴシック" w:eastAsia="ＭＳ ゴシック" w:hAnsi="ＭＳ ゴシック"/>
                <w:kern w:val="0"/>
                <w:sz w:val="16"/>
                <w:szCs w:val="18"/>
              </w:rPr>
              <w:t>した。</w:t>
            </w:r>
          </w:p>
          <w:p w14:paraId="1CFA7BF1" w14:textId="478E842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イチゴの品種育成は、一次選抜株を食味等の評価により選抜し</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二次選抜として栽培を開始するとともに、追加の一次選抜として、新たな交配で得られた個体を定植し、新たに栽培・選抜を開始した。</w:t>
            </w:r>
          </w:p>
          <w:p w14:paraId="064E158D" w14:textId="63EDDE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生食用ブドウの新品種開発に向け、有望系統の一次選抜を実施した。</w:t>
            </w:r>
          </w:p>
          <w:p w14:paraId="1D6B165D" w14:textId="2A56FF2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大阪府内のワイナリー５社へ試験配布した「大阪R N-１」の現地ほ場での生育状況を調査し、一部枯死個体が見られるものの、概ね順調に生育していることを確認した</w:t>
            </w:r>
            <w:r w:rsidRPr="00966FF3">
              <w:rPr>
                <w:rFonts w:ascii="ＭＳ ゴシック" w:eastAsia="ＭＳ ゴシック" w:hAnsi="ＭＳ ゴシック" w:hint="eastAsia"/>
                <w:kern w:val="0"/>
                <w:sz w:val="16"/>
                <w:szCs w:val="18"/>
              </w:rPr>
              <w:t>。</w:t>
            </w:r>
          </w:p>
        </w:tc>
        <w:tc>
          <w:tcPr>
            <w:tcW w:w="3685" w:type="dxa"/>
            <w:gridSpan w:val="2"/>
            <w:vMerge/>
          </w:tcPr>
          <w:p w14:paraId="3045A58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AEC31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936180A" w14:textId="77777777" w:rsidTr="00C161FE">
        <w:trPr>
          <w:trHeight w:val="114"/>
        </w:trPr>
        <w:tc>
          <w:tcPr>
            <w:tcW w:w="562" w:type="dxa"/>
            <w:tcBorders>
              <w:top w:val="dashSmallGap" w:sz="4" w:space="0" w:color="auto"/>
              <w:bottom w:val="single" w:sz="4" w:space="0" w:color="auto"/>
            </w:tcBorders>
            <w:vAlign w:val="center"/>
          </w:tcPr>
          <w:p w14:paraId="77BC959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5CE318D9"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未利用資源を活用するための技術開発や減塩レシピの開発、情報発信を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進め</w:t>
            </w:r>
            <w:r w:rsidRPr="000635BC">
              <w:rPr>
                <w:rFonts w:ascii="ＭＳ ゴシック" w:eastAsia="ＭＳ ゴシック" w:hAnsi="ＭＳ ゴシック" w:hint="eastAsia"/>
                <w:kern w:val="0"/>
                <w:sz w:val="16"/>
                <w:szCs w:val="16"/>
              </w:rPr>
              <w:t>た。</w:t>
            </w:r>
          </w:p>
          <w:p w14:paraId="18C49F2D" w14:textId="1DDE6E3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研究所オリジナル農産物である単為結果性水ナスの品種登録出願を行い、さらにイチゴや生食用ブドウの選抜を進めるなど、オリジナル農産物の育成を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推進した。</w:t>
            </w:r>
          </w:p>
        </w:tc>
        <w:tc>
          <w:tcPr>
            <w:tcW w:w="3685" w:type="dxa"/>
            <w:gridSpan w:val="2"/>
            <w:vMerge/>
          </w:tcPr>
          <w:p w14:paraId="4A1B2DA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B260B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0" w:name="細目45h" w:colFirst="0" w:colLast="0"/>
      <w:tr w:rsidR="00D24AB8" w:rsidRPr="000635BC" w14:paraId="713D9205" w14:textId="77777777" w:rsidTr="00C161FE">
        <w:trPr>
          <w:trHeight w:val="114"/>
        </w:trPr>
        <w:tc>
          <w:tcPr>
            <w:tcW w:w="8359" w:type="dxa"/>
            <w:gridSpan w:val="3"/>
            <w:tcBorders>
              <w:top w:val="single" w:sz="4" w:space="0" w:color="auto"/>
              <w:bottom w:val="dashSmallGap" w:sz="4" w:space="0" w:color="auto"/>
            </w:tcBorders>
            <w:vAlign w:val="center"/>
          </w:tcPr>
          <w:p w14:paraId="3B450842" w14:textId="77777777" w:rsidR="00D24AB8" w:rsidRPr="00AB1DED" w:rsidRDefault="00D24AB8" w:rsidP="00D24AB8">
            <w:pPr>
              <w:widowControl/>
              <w:spacing w:line="220" w:lineRule="exact"/>
              <w:rPr>
                <w:rFonts w:ascii="ＭＳ ゴシック" w:eastAsia="ＭＳ ゴシック" w:hAnsi="ＭＳ ゴシック"/>
                <w:b/>
                <w:bCs/>
                <w:kern w:val="0"/>
                <w:sz w:val="16"/>
                <w:szCs w:val="16"/>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"細目45"</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5　（重点８）未来社会のいのちをつなぐ昆虫機能の利用</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625A908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767B9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0"/>
      <w:tr w:rsidR="00D24AB8" w:rsidRPr="000635BC" w14:paraId="32FFF69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6217C718"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p>
        </w:tc>
        <w:tc>
          <w:tcPr>
            <w:tcW w:w="7797" w:type="dxa"/>
            <w:gridSpan w:val="2"/>
          </w:tcPr>
          <w:p w14:paraId="453DD888" w14:textId="58921F9F"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アメリカミズアブの成虫を交尾させて卵を回収する飼育装置の運用を省力化し、アメリカミズアブの飼育に要</w:t>
            </w:r>
            <w:r w:rsidRPr="00966FF3">
              <w:rPr>
                <w:rFonts w:ascii="ＭＳ ゴシック" w:eastAsia="ＭＳ ゴシック" w:hAnsi="ＭＳ ゴシック"/>
                <w:kern w:val="0"/>
                <w:sz w:val="16"/>
                <w:szCs w:val="18"/>
              </w:rPr>
              <w:t>する費用を低減することを目的として、民間企業との共同研究により新型成虫飼育装置の開発・改良を実施した。</w:t>
            </w:r>
          </w:p>
          <w:p w14:paraId="7688A9E8" w14:textId="66FE7A25"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食品製造</w:t>
            </w:r>
            <w:r w:rsidRPr="00AB1DED">
              <w:rPr>
                <w:rFonts w:ascii="ＭＳ ゴシック" w:eastAsia="ＭＳ ゴシック" w:hAnsi="ＭＳ ゴシック" w:hint="eastAsia"/>
                <w:b/>
                <w:bCs/>
                <w:kern w:val="0"/>
                <w:sz w:val="16"/>
                <w:szCs w:val="18"/>
                <w:highlight w:val="yellow"/>
              </w:rPr>
              <w:t>残渣</w:t>
            </w:r>
            <w:r w:rsidRPr="00AB1DED">
              <w:rPr>
                <w:rFonts w:ascii="ＭＳ ゴシック" w:eastAsia="ＭＳ ゴシック" w:hAnsi="ＭＳ ゴシック"/>
                <w:b/>
                <w:bCs/>
                <w:kern w:val="0"/>
                <w:sz w:val="16"/>
                <w:szCs w:val="18"/>
                <w:highlight w:val="yellow"/>
              </w:rPr>
              <w:t>中の機能性成分をアメリカミズアブに移行</w:t>
            </w:r>
            <w:r w:rsidRPr="00AB1DED">
              <w:rPr>
                <w:rFonts w:ascii="ＭＳ ゴシック" w:eastAsia="ＭＳ ゴシック" w:hAnsi="ＭＳ ゴシック" w:hint="eastAsia"/>
                <w:b/>
                <w:bCs/>
                <w:kern w:val="0"/>
                <w:sz w:val="16"/>
                <w:szCs w:val="18"/>
                <w:highlight w:val="yellow"/>
              </w:rPr>
              <w:t>し</w:t>
            </w:r>
            <w:r w:rsidRPr="00AB1DED">
              <w:rPr>
                <w:rFonts w:ascii="ＭＳ ゴシック" w:eastAsia="ＭＳ ゴシック" w:hAnsi="ＭＳ ゴシック"/>
                <w:b/>
                <w:bCs/>
                <w:kern w:val="0"/>
                <w:sz w:val="16"/>
                <w:szCs w:val="18"/>
                <w:highlight w:val="yellow"/>
              </w:rPr>
              <w:t>、アメリカミズアブ含有飼料の高付加価値化を目指す研究をスタート</w:t>
            </w:r>
            <w:r w:rsidRPr="00966FF3">
              <w:rPr>
                <w:rFonts w:ascii="ＭＳ ゴシック" w:eastAsia="ＭＳ ゴシック" w:hAnsi="ＭＳ ゴシック"/>
                <w:kern w:val="0"/>
                <w:sz w:val="16"/>
                <w:szCs w:val="18"/>
              </w:rPr>
              <w:t>させ、いくつかの有効成分がアメリカミズアブ幼虫体内に蓄積されることを確認した。</w:t>
            </w:r>
          </w:p>
          <w:p w14:paraId="70A8BA10" w14:textId="2BBFF708"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昆虫ビジネス研究開発プラットフォーム」内の「アメリカミズアブ利用技術分科会」（会員23企業等）主催の勉強会を研究所で行い、14社・機関、32名が参加し、アメリカミズアブの研究に関する最新情報の情報交換や情報共有を行った。</w:t>
            </w:r>
          </w:p>
          <w:p w14:paraId="13F6DDCB" w14:textId="1984B92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より作製して提供した。</w:t>
            </w:r>
          </w:p>
        </w:tc>
        <w:tc>
          <w:tcPr>
            <w:tcW w:w="3685" w:type="dxa"/>
            <w:gridSpan w:val="2"/>
            <w:vMerge/>
          </w:tcPr>
          <w:p w14:paraId="00A7707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92562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88151FB" w14:textId="77777777" w:rsidTr="00C161FE">
        <w:trPr>
          <w:trHeight w:val="114"/>
        </w:trPr>
        <w:tc>
          <w:tcPr>
            <w:tcW w:w="562" w:type="dxa"/>
            <w:tcBorders>
              <w:top w:val="dashSmallGap" w:sz="4" w:space="0" w:color="auto"/>
              <w:bottom w:val="single" w:sz="4" w:space="0" w:color="auto"/>
            </w:tcBorders>
            <w:vAlign w:val="center"/>
          </w:tcPr>
          <w:p w14:paraId="20A44E8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A651AF8" w14:textId="18950DA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・飼育方法の開発のための民間企業との共同研究や飼料の高付加価値化を目指す研究を新たにスタートするとともに、</w:t>
            </w:r>
            <w:r w:rsidRPr="000635BC">
              <w:rPr>
                <w:rFonts w:ascii="ＭＳ ゴシック" w:eastAsia="ＭＳ ゴシック" w:hAnsi="ＭＳ ゴシック"/>
                <w:kern w:val="0"/>
                <w:sz w:val="16"/>
                <w:szCs w:val="18"/>
              </w:rPr>
              <w:t>万博大阪ヘルスケアパビリオン出展のアクアポニックス</w:t>
            </w:r>
            <w:r w:rsidRPr="000635BC">
              <w:rPr>
                <w:rFonts w:ascii="ＭＳ ゴシック" w:eastAsia="ＭＳ ゴシック" w:hAnsi="ＭＳ ゴシック" w:hint="eastAsia"/>
                <w:kern w:val="0"/>
                <w:sz w:val="16"/>
                <w:szCs w:val="18"/>
              </w:rPr>
              <w:t>へ協力するなど、社会実装に向けた調査研究及び</w:t>
            </w:r>
            <w:r w:rsidRPr="000635BC">
              <w:rPr>
                <w:rFonts w:ascii="ＭＳ ゴシック" w:eastAsia="ＭＳ ゴシック" w:hAnsi="ＭＳ ゴシック" w:hint="eastAsia"/>
                <w:kern w:val="0"/>
                <w:sz w:val="16"/>
                <w:szCs w:val="14"/>
              </w:rPr>
              <w:t>昆虫利用による循環社会の啓発を着実に実施した。</w:t>
            </w:r>
          </w:p>
        </w:tc>
        <w:tc>
          <w:tcPr>
            <w:tcW w:w="3685" w:type="dxa"/>
            <w:gridSpan w:val="2"/>
            <w:vMerge/>
          </w:tcPr>
          <w:p w14:paraId="73C88BB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A42DE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ACAA6F2" w14:textId="77777777" w:rsidTr="00C161FE">
        <w:trPr>
          <w:trHeight w:val="114"/>
        </w:trPr>
        <w:tc>
          <w:tcPr>
            <w:tcW w:w="8359" w:type="dxa"/>
            <w:gridSpan w:val="3"/>
            <w:tcBorders>
              <w:top w:val="single" w:sz="4" w:space="0" w:color="auto"/>
              <w:bottom w:val="single" w:sz="4" w:space="0" w:color="auto"/>
            </w:tcBorders>
            <w:vAlign w:val="center"/>
          </w:tcPr>
          <w:p w14:paraId="6432CF0A" w14:textId="77777777" w:rsidR="00D24AB8" w:rsidRPr="000635BC" w:rsidRDefault="00D24AB8" w:rsidP="00D24AB8">
            <w:pPr>
              <w:widowControl/>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①</w:t>
            </w: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b 基盤</w:t>
            </w:r>
            <w:r w:rsidRPr="000635BC">
              <w:rPr>
                <w:rFonts w:ascii="ＭＳ ゴシック" w:eastAsia="ＭＳ ゴシック" w:hAnsi="ＭＳ ゴシック" w:hint="eastAsia"/>
                <w:kern w:val="0"/>
                <w:sz w:val="16"/>
                <w:szCs w:val="18"/>
              </w:rPr>
              <w:t>テーマ</w:t>
            </w:r>
          </w:p>
        </w:tc>
        <w:tc>
          <w:tcPr>
            <w:tcW w:w="3685" w:type="dxa"/>
            <w:gridSpan w:val="2"/>
            <w:vMerge/>
          </w:tcPr>
          <w:p w14:paraId="0C3DB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598323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1" w:name="細目46h" w:colFirst="0" w:colLast="0"/>
      <w:tr w:rsidR="00D24AB8" w:rsidRPr="000635BC" w14:paraId="2655996E" w14:textId="77777777" w:rsidTr="00C161FE">
        <w:trPr>
          <w:trHeight w:val="114"/>
        </w:trPr>
        <w:tc>
          <w:tcPr>
            <w:tcW w:w="8359" w:type="dxa"/>
            <w:gridSpan w:val="3"/>
            <w:tcBorders>
              <w:top w:val="single" w:sz="4" w:space="0" w:color="auto"/>
              <w:bottom w:val="dashSmallGap" w:sz="4" w:space="0" w:color="auto"/>
            </w:tcBorders>
            <w:vAlign w:val="center"/>
          </w:tcPr>
          <w:p w14:paraId="3B735247" w14:textId="77777777" w:rsidR="00D24AB8" w:rsidRPr="000635BC" w:rsidRDefault="00D24AB8" w:rsidP="00D24AB8">
            <w:pPr>
              <w:widowControl/>
              <w:spacing w:line="220" w:lineRule="exact"/>
              <w:rPr>
                <w:rFonts w:ascii="ＭＳ ゴシック" w:eastAsia="ＭＳ ゴシック" w:hAnsi="ＭＳ ゴシック"/>
                <w:bCs/>
                <w:kern w:val="0"/>
                <w:sz w:val="16"/>
                <w:szCs w:val="16"/>
                <w:u w:val="single"/>
              </w:rPr>
            </w:pPr>
            <w:r w:rsidRPr="000635BC">
              <w:rPr>
                <w:rFonts w:ascii="ＭＳ ゴシック" w:eastAsia="ＭＳ ゴシック" w:hAnsi="ＭＳ ゴシック"/>
                <w:bCs/>
                <w:kern w:val="0"/>
                <w:sz w:val="16"/>
                <w:szCs w:val="18"/>
                <w:u w:val="single"/>
              </w:rPr>
              <w:fldChar w:fldCharType="begin"/>
            </w:r>
            <w:r w:rsidRPr="000635BC">
              <w:rPr>
                <w:rFonts w:ascii="ＭＳ ゴシック" w:eastAsia="ＭＳ ゴシック" w:hAnsi="ＭＳ ゴシック"/>
                <w:bCs/>
                <w:kern w:val="0"/>
                <w:sz w:val="16"/>
                <w:szCs w:val="18"/>
                <w:u w:val="single"/>
              </w:rPr>
              <w:instrText>HYPERLINK  \l "細目46"</w:instrText>
            </w:r>
            <w:r w:rsidRPr="000635BC">
              <w:rPr>
                <w:rFonts w:ascii="ＭＳ ゴシック" w:eastAsia="ＭＳ ゴシック" w:hAnsi="ＭＳ ゴシック"/>
                <w:bCs/>
                <w:kern w:val="0"/>
                <w:sz w:val="16"/>
                <w:szCs w:val="18"/>
                <w:u w:val="single"/>
              </w:rPr>
            </w:r>
            <w:r w:rsidRPr="000635BC">
              <w:rPr>
                <w:rFonts w:ascii="ＭＳ ゴシック" w:eastAsia="ＭＳ ゴシック" w:hAnsi="ＭＳ ゴシック"/>
                <w:bCs/>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w:t>
            </w:r>
            <w:r w:rsidRPr="000635BC">
              <w:rPr>
                <w:rStyle w:val="af5"/>
                <w:rFonts w:ascii="ＭＳ ゴシック" w:eastAsia="ＭＳ ゴシック" w:hAnsi="ＭＳ ゴシック"/>
                <w:bCs/>
                <w:color w:val="auto"/>
                <w:kern w:val="0"/>
                <w:sz w:val="16"/>
                <w:szCs w:val="18"/>
              </w:rPr>
              <w:t xml:space="preserve">46　</w:t>
            </w:r>
            <w:r w:rsidRPr="000635BC">
              <w:rPr>
                <w:rStyle w:val="af5"/>
                <w:rFonts w:ascii="ＭＳ ゴシック" w:eastAsia="ＭＳ ゴシック" w:hAnsi="ＭＳ ゴシック"/>
                <w:bCs/>
                <w:color w:val="auto"/>
                <w:kern w:val="0"/>
                <w:sz w:val="20"/>
                <w:szCs w:val="20"/>
              </w:rPr>
              <w:t xml:space="preserve"> </w:t>
            </w:r>
            <w:r w:rsidRPr="000635BC">
              <w:rPr>
                <w:rStyle w:val="af5"/>
                <w:rFonts w:ascii="ＭＳ ゴシック" w:eastAsia="ＭＳ ゴシック" w:hAnsi="ＭＳ ゴシック"/>
                <w:bCs/>
                <w:color w:val="auto"/>
                <w:kern w:val="0"/>
                <w:sz w:val="16"/>
                <w:szCs w:val="18"/>
              </w:rPr>
              <w:t>b 基盤</w:t>
            </w:r>
            <w:r w:rsidRPr="000635BC">
              <w:rPr>
                <w:rStyle w:val="af5"/>
                <w:rFonts w:ascii="ＭＳ ゴシック" w:eastAsia="ＭＳ ゴシック" w:hAnsi="ＭＳ ゴシック" w:hint="eastAsia"/>
                <w:bCs/>
                <w:color w:val="auto"/>
                <w:kern w:val="0"/>
                <w:sz w:val="16"/>
                <w:szCs w:val="18"/>
              </w:rPr>
              <w:t>テーマ</w:t>
            </w:r>
            <w:r w:rsidRPr="000635BC">
              <w:rPr>
                <w:rFonts w:ascii="ＭＳ ゴシック" w:eastAsia="ＭＳ ゴシック" w:hAnsi="ＭＳ ゴシック"/>
                <w:bCs/>
                <w:kern w:val="0"/>
                <w:sz w:val="16"/>
                <w:szCs w:val="18"/>
                <w:u w:val="single"/>
              </w:rPr>
              <w:fldChar w:fldCharType="end"/>
            </w:r>
          </w:p>
        </w:tc>
        <w:tc>
          <w:tcPr>
            <w:tcW w:w="3685" w:type="dxa"/>
            <w:gridSpan w:val="2"/>
            <w:vMerge/>
          </w:tcPr>
          <w:p w14:paraId="522848C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E7C01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1"/>
      <w:tr w:rsidR="00D24AB8" w:rsidRPr="000635BC" w14:paraId="270FE7B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3CEBE4CE"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p>
        </w:tc>
        <w:tc>
          <w:tcPr>
            <w:tcW w:w="7797" w:type="dxa"/>
            <w:gridSpan w:val="2"/>
          </w:tcPr>
          <w:p w14:paraId="40B5967E" w14:textId="13BF7C0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・環境汚染物質の実態把握、河川水中の農薬濃度調査、光化学オキシダント生成要因の解析、大阪湾底層</w:t>
            </w:r>
            <w:r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6"/>
              </w:rPr>
              <w:t>改善手法の検討、淀川</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本流及び合流する３河川（宇治川・木津川・桂川）のマイクロプラスチック分布調査を実施した。</w:t>
            </w:r>
          </w:p>
          <w:p w14:paraId="115B2995" w14:textId="5C4E2ECB"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・なにわの伝統野菜の種子やブドウ穂木・台木の配布、イチジク株枯病対策の実証、水ナス穂木に対する複数台木苗の試験など、大阪産(もん)農産物に関する調査研究や普及を実施した。</w:t>
            </w:r>
          </w:p>
          <w:p w14:paraId="7156E961" w14:textId="4CD756C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・農産物の生産性向上のため、イチゴやナスの薬剤抵抗性検定、キュウリやイチジクの害虫防除実証試験、農薬分析の精度向上等を実施した。</w:t>
            </w:r>
          </w:p>
          <w:p w14:paraId="2E442D8B"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・主要漁業資源の調査やアカガイ等の放流技術開発、貝毒原因プランクトンモニタリングを通じて大阪湾の資源管理と安全な魚介類供給の支援に取組んだ。</w:t>
            </w:r>
          </w:p>
          <w:p w14:paraId="0893F85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・希少な淡水魚や昆虫、生態系の保全及び外来種対策、河川環境調査、野生動物被害調査、サクラのクビアカツヤカミキリ防除実証試験等自然環境に関する調査研究に取組んだ。</w:t>
            </w:r>
          </w:p>
        </w:tc>
        <w:tc>
          <w:tcPr>
            <w:tcW w:w="3685" w:type="dxa"/>
            <w:gridSpan w:val="2"/>
            <w:vMerge/>
          </w:tcPr>
          <w:p w14:paraId="2FAB59C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BA0134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7A669F2" w14:textId="77777777" w:rsidTr="00C161FE">
        <w:trPr>
          <w:trHeight w:val="474"/>
        </w:trPr>
        <w:tc>
          <w:tcPr>
            <w:tcW w:w="562" w:type="dxa"/>
            <w:tcBorders>
              <w:top w:val="dashSmallGap" w:sz="4" w:space="0" w:color="auto"/>
            </w:tcBorders>
            <w:vAlign w:val="center"/>
          </w:tcPr>
          <w:p w14:paraId="2839A41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4659A255" w14:textId="65948DAC"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環境汚染や自然環境等に関する課題や、大阪産（もん）農林水産業振興に関する課題</w:t>
            </w:r>
            <w:r w:rsidRPr="000635BC">
              <w:rPr>
                <w:rFonts w:ascii="ＭＳ ゴシック" w:eastAsia="ＭＳ ゴシック" w:hAnsi="ＭＳ ゴシック" w:hint="eastAsia"/>
                <w:bCs/>
                <w:kern w:val="0"/>
                <w:sz w:val="16"/>
                <w:szCs w:val="16"/>
              </w:rPr>
              <w:t>など、公設研究機関として地域の課題解決のために継続して取組むべき課題について調査研究を着実に進めた。</w:t>
            </w:r>
          </w:p>
        </w:tc>
        <w:tc>
          <w:tcPr>
            <w:tcW w:w="3685" w:type="dxa"/>
            <w:gridSpan w:val="2"/>
            <w:vMerge/>
          </w:tcPr>
          <w:p w14:paraId="77B580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91938D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63B3A96" w14:textId="77777777" w:rsidR="002925F0" w:rsidRPr="000635BC" w:rsidRDefault="002925F0" w:rsidP="002925F0">
      <w:pPr>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3CB5C20B" w14:textId="77777777" w:rsidTr="00C161FE">
        <w:tc>
          <w:tcPr>
            <w:tcW w:w="2121" w:type="dxa"/>
            <w:tcBorders>
              <w:top w:val="single" w:sz="4" w:space="0" w:color="auto"/>
              <w:bottom w:val="single" w:sz="4" w:space="0" w:color="auto"/>
            </w:tcBorders>
            <w:shd w:val="clear" w:color="auto" w:fill="D9D9D9" w:themeFill="background1" w:themeFillShade="D9"/>
            <w:vAlign w:val="center"/>
          </w:tcPr>
          <w:p w14:paraId="194365E2"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A85D54"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5B112B44"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E2DBFD7" w14:textId="77777777" w:rsidTr="00C161FE">
        <w:trPr>
          <w:trHeight w:val="203"/>
        </w:trPr>
        <w:tc>
          <w:tcPr>
            <w:tcW w:w="2121" w:type="dxa"/>
            <w:tcBorders>
              <w:top w:val="single" w:sz="4" w:space="0" w:color="auto"/>
            </w:tcBorders>
            <w:vAlign w:val="center"/>
          </w:tcPr>
          <w:p w14:paraId="23E200E1" w14:textId="77777777" w:rsidR="002925F0" w:rsidRPr="000635BC" w:rsidRDefault="002925F0" w:rsidP="00C161FE">
            <w:pPr>
              <w:spacing w:line="180" w:lineRule="exact"/>
              <w:ind w:left="321" w:hangingChars="200" w:hanging="321"/>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（２）質の高い調査研究の実施</w:t>
            </w:r>
          </w:p>
        </w:tc>
        <w:tc>
          <w:tcPr>
            <w:tcW w:w="3323" w:type="dxa"/>
            <w:tcBorders>
              <w:top w:val="single" w:sz="4" w:space="0" w:color="auto"/>
            </w:tcBorders>
            <w:vAlign w:val="center"/>
          </w:tcPr>
          <w:p w14:paraId="30488C42"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（２）質の高い調査研究の実施</w:t>
            </w:r>
          </w:p>
        </w:tc>
        <w:tc>
          <w:tcPr>
            <w:tcW w:w="10007" w:type="dxa"/>
            <w:tcBorders>
              <w:top w:val="single" w:sz="4" w:space="0" w:color="auto"/>
            </w:tcBorders>
            <w:vAlign w:val="center"/>
          </w:tcPr>
          <w:p w14:paraId="6A39959E"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（２）質の高い調査研究の実施</w:t>
            </w:r>
          </w:p>
        </w:tc>
      </w:tr>
      <w:tr w:rsidR="00572925" w:rsidRPr="000635BC" w14:paraId="485434BB" w14:textId="77777777" w:rsidTr="00C161FE">
        <w:trPr>
          <w:trHeight w:val="111"/>
        </w:trPr>
        <w:tc>
          <w:tcPr>
            <w:tcW w:w="2121" w:type="dxa"/>
            <w:vAlign w:val="center"/>
          </w:tcPr>
          <w:p w14:paraId="7C257517" w14:textId="77777777" w:rsidR="002925F0" w:rsidRPr="000635BC" w:rsidRDefault="002925F0" w:rsidP="00C161FE">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6"/>
              </w:rPr>
              <w:t>① 調査研究の推進</w:t>
            </w:r>
          </w:p>
        </w:tc>
        <w:tc>
          <w:tcPr>
            <w:tcW w:w="3323" w:type="dxa"/>
            <w:vAlign w:val="center"/>
          </w:tcPr>
          <w:p w14:paraId="4409F954" w14:textId="77777777" w:rsidR="002925F0" w:rsidRPr="000635BC" w:rsidRDefault="002925F0" w:rsidP="00C161FE">
            <w:pPr>
              <w:tabs>
                <w:tab w:val="left" w:pos="1085"/>
              </w:tabs>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①</w:t>
            </w:r>
            <w:r w:rsidRPr="000635BC">
              <w:rPr>
                <w:rFonts w:ascii="ＭＳ ゴシック" w:eastAsia="ＭＳ ゴシック" w:hAnsi="ＭＳ ゴシック"/>
                <w:b/>
                <w:kern w:val="0"/>
                <w:sz w:val="16"/>
                <w:szCs w:val="14"/>
              </w:rPr>
              <w:t xml:space="preserve"> 調査研究の推進</w:t>
            </w:r>
          </w:p>
        </w:tc>
        <w:tc>
          <w:tcPr>
            <w:tcW w:w="10007" w:type="dxa"/>
            <w:vAlign w:val="center"/>
          </w:tcPr>
          <w:p w14:paraId="4DAEDCAA"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w:t>
            </w:r>
            <w:r w:rsidRPr="000635BC">
              <w:rPr>
                <w:rFonts w:ascii="ＭＳ ゴシック" w:eastAsia="ＭＳ ゴシック" w:hAnsi="ＭＳ ゴシック"/>
                <w:kern w:val="0"/>
                <w:sz w:val="18"/>
                <w:szCs w:val="20"/>
              </w:rPr>
              <w:t xml:space="preserve"> 調査研究の推進</w:t>
            </w:r>
          </w:p>
        </w:tc>
      </w:tr>
      <w:tr w:rsidR="00572925" w:rsidRPr="000635BC" w14:paraId="6938CD1A" w14:textId="77777777" w:rsidTr="00C161FE">
        <w:trPr>
          <w:trHeight w:val="628"/>
        </w:trPr>
        <w:tc>
          <w:tcPr>
            <w:tcW w:w="2121" w:type="dxa"/>
          </w:tcPr>
          <w:p w14:paraId="6177D501" w14:textId="77777777" w:rsidR="002925F0" w:rsidRPr="000635BC" w:rsidRDefault="002925F0" w:rsidP="00C161FE">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調査研究は、環境、農林水産分野において、特に技術ニーズが高い課題を「重点テーマ」として精力的に</w:t>
            </w:r>
            <w:r w:rsidRPr="000635BC">
              <w:rPr>
                <w:rFonts w:ascii="ＭＳ ゴシック" w:eastAsia="ＭＳ ゴシック" w:hAnsi="ＭＳ ゴシック" w:hint="eastAsia"/>
                <w:kern w:val="0"/>
                <w:sz w:val="16"/>
                <w:szCs w:val="14"/>
              </w:rPr>
              <w:lastRenderedPageBreak/>
              <w:t>取組む。また、公設試験研究機関として今後も着実に調査研究を継続して進める必要がある課題は「基盤テーマ」と位置づけ、調査研究を行う。</w:t>
            </w:r>
          </w:p>
        </w:tc>
        <w:tc>
          <w:tcPr>
            <w:tcW w:w="3323" w:type="dxa"/>
          </w:tcPr>
          <w:p w14:paraId="4D3376DB" w14:textId="77777777" w:rsidR="002925F0" w:rsidRPr="000635BC" w:rsidRDefault="002925F0" w:rsidP="00C161FE">
            <w:pPr>
              <w:tabs>
                <w:tab w:val="left" w:pos="1085"/>
              </w:tabs>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lastRenderedPageBreak/>
              <w:t>調査研究は、環境、農林水産分野において、特に技術ニーズが高い課題を「重点テーマ」として精力的に取組む。また、公設試験研究機関として今後も着実に調査研究を進</w:t>
            </w:r>
            <w:r w:rsidRPr="000635BC">
              <w:rPr>
                <w:rFonts w:ascii="ＭＳ ゴシック" w:eastAsia="ＭＳ ゴシック" w:hAnsi="ＭＳ ゴシック" w:hint="eastAsia"/>
                <w:kern w:val="0"/>
                <w:sz w:val="16"/>
                <w:szCs w:val="14"/>
              </w:rPr>
              <w:lastRenderedPageBreak/>
              <w:t>める必要がある課題は「基盤テーマ」と位置づけ、調査研究を行う。</w:t>
            </w:r>
          </w:p>
        </w:tc>
        <w:tc>
          <w:tcPr>
            <w:tcW w:w="10007" w:type="dxa"/>
          </w:tcPr>
          <w:p w14:paraId="4A639430"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5742B309" w14:textId="77777777" w:rsidTr="00C161FE">
        <w:trPr>
          <w:trHeight w:val="212"/>
        </w:trPr>
        <w:tc>
          <w:tcPr>
            <w:tcW w:w="2121" w:type="dxa"/>
            <w:vAlign w:val="center"/>
          </w:tcPr>
          <w:p w14:paraId="43214C37" w14:textId="77777777" w:rsidR="002925F0" w:rsidRPr="000635BC" w:rsidRDefault="002925F0" w:rsidP="00C161FE">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3323" w:type="dxa"/>
            <w:vAlign w:val="center"/>
          </w:tcPr>
          <w:p w14:paraId="6F75B7CA"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10007" w:type="dxa"/>
            <w:vAlign w:val="center"/>
          </w:tcPr>
          <w:p w14:paraId="1218AA1C"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kern w:val="0"/>
                <w:sz w:val="18"/>
                <w:szCs w:val="20"/>
              </w:rPr>
              <w:t>a 重点</w:t>
            </w:r>
            <w:r w:rsidRPr="000635BC">
              <w:rPr>
                <w:rFonts w:ascii="ＭＳ ゴシック" w:eastAsia="ＭＳ ゴシック" w:hAnsi="ＭＳ ゴシック" w:hint="eastAsia"/>
                <w:kern w:val="0"/>
                <w:sz w:val="18"/>
                <w:szCs w:val="20"/>
              </w:rPr>
              <w:t>テーマ</w:t>
            </w:r>
          </w:p>
        </w:tc>
      </w:tr>
      <w:tr w:rsidR="00572925" w:rsidRPr="000635BC" w14:paraId="7672D74E" w14:textId="77777777" w:rsidTr="00C161FE">
        <w:trPr>
          <w:trHeight w:val="294"/>
        </w:trPr>
        <w:tc>
          <w:tcPr>
            <w:tcW w:w="2121" w:type="dxa"/>
            <w:tcBorders>
              <w:bottom w:val="dotted" w:sz="4" w:space="0" w:color="auto"/>
            </w:tcBorders>
          </w:tcPr>
          <w:p w14:paraId="34DB4952"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資本の持続可能な利用、維持・充実や生物多様性保全に資する調査研究の推進、農林水産業等への気候変動リスクの予測や適応策についての技術開発、カーボンニュートラルに資する調査研究など特に技術ニーズが高いテーマにおいて、環境・農林・水産・食品の４分野がシナジー効果を発揮することで研究を高度化できるものを選択した。</w:t>
            </w:r>
          </w:p>
        </w:tc>
        <w:tc>
          <w:tcPr>
            <w:tcW w:w="3323" w:type="dxa"/>
            <w:tcBorders>
              <w:bottom w:val="dotted" w:sz="4" w:space="0" w:color="auto"/>
            </w:tcBorders>
          </w:tcPr>
          <w:p w14:paraId="5B989B97" w14:textId="77777777" w:rsidR="002925F0" w:rsidRPr="000635BC" w:rsidRDefault="002925F0" w:rsidP="00C161FE">
            <w:pPr>
              <w:spacing w:line="200" w:lineRule="exact"/>
              <w:ind w:firstLine="102"/>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特に技術ニーズが高く、重点を置いて精力的に取組む課題。</w:t>
            </w:r>
          </w:p>
        </w:tc>
        <w:tc>
          <w:tcPr>
            <w:tcW w:w="10007" w:type="dxa"/>
            <w:tcBorders>
              <w:bottom w:val="dotted" w:sz="4" w:space="0" w:color="auto"/>
            </w:tcBorders>
          </w:tcPr>
          <w:p w14:paraId="0895D0A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14F0C967" w14:textId="77777777" w:rsidTr="00C161FE">
        <w:trPr>
          <w:trHeight w:val="210"/>
        </w:trPr>
        <w:tc>
          <w:tcPr>
            <w:tcW w:w="2121" w:type="dxa"/>
            <w:vMerge w:val="restart"/>
            <w:tcBorders>
              <w:top w:val="dotted" w:sz="4" w:space="0" w:color="auto"/>
            </w:tcBorders>
          </w:tcPr>
          <w:p w14:paraId="2EBACB77" w14:textId="77777777" w:rsidR="002925F0" w:rsidRPr="000635BC" w:rsidRDefault="002925F0" w:rsidP="00C161FE">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（重点１）　カーボンニュートラル社会への貢献と気候変動適応</w:t>
            </w:r>
            <w:r w:rsidRPr="000635BC">
              <w:rPr>
                <w:rFonts w:ascii="ＭＳ ゴシック" w:eastAsia="ＭＳ ゴシック" w:hAnsi="ＭＳ ゴシック" w:hint="eastAsia"/>
                <w:kern w:val="0"/>
                <w:sz w:val="16"/>
                <w:szCs w:val="14"/>
              </w:rPr>
              <w:t>（分野：環境・農林・水産）</w:t>
            </w:r>
          </w:p>
          <w:p w14:paraId="4F1C5F15" w14:textId="77777777" w:rsidR="002925F0" w:rsidRPr="000635BC" w:rsidRDefault="002925F0" w:rsidP="00C161FE">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森林・農地・藻場等における炭素の吸収・貯留効果を数値化するとともに、事業者等の脱炭素化に関する技術支援を行い、これらの成果を情報発信する。また、農林水産業・生態系・健康に関する気候変動の影響を評価し、適応技術を開発するとともに、これら科学的知見や優良事例等を収集・整理・分析し、その結果を情報発信する。</w:t>
            </w:r>
          </w:p>
        </w:tc>
        <w:tc>
          <w:tcPr>
            <w:tcW w:w="3323" w:type="dxa"/>
            <w:tcBorders>
              <w:top w:val="dotted" w:sz="4" w:space="0" w:color="auto"/>
            </w:tcBorders>
            <w:vAlign w:val="center"/>
          </w:tcPr>
          <w:p w14:paraId="0E789414" w14:textId="77777777" w:rsidR="002925F0" w:rsidRPr="000635BC" w:rsidRDefault="002925F0" w:rsidP="00C161FE">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（重点１）</w:t>
            </w:r>
            <w:r w:rsidRPr="000635BC">
              <w:rPr>
                <w:rFonts w:ascii="ＭＳ ゴシック" w:eastAsia="ＭＳ ゴシック" w:hAnsi="ＭＳ ゴシック" w:hint="eastAsia"/>
                <w:kern w:val="0"/>
                <w:sz w:val="16"/>
                <w:szCs w:val="14"/>
              </w:rPr>
              <w:t>カーボンニュートラル社会への貢献と気候変動適応</w:t>
            </w:r>
          </w:p>
        </w:tc>
        <w:tc>
          <w:tcPr>
            <w:tcW w:w="10007" w:type="dxa"/>
            <w:tcBorders>
              <w:top w:val="dotted" w:sz="4" w:space="0" w:color="auto"/>
            </w:tcBorders>
            <w:vAlign w:val="center"/>
          </w:tcPr>
          <w:p w14:paraId="42D588E0" w14:textId="1DD3C57D" w:rsidR="002925F0" w:rsidRPr="000635BC" w:rsidRDefault="002925F0" w:rsidP="00645ECE">
            <w:pPr>
              <w:spacing w:line="240" w:lineRule="exact"/>
              <w:rPr>
                <w:rFonts w:ascii="ＭＳ ゴシック" w:eastAsia="ＭＳ ゴシック" w:hAnsi="ＭＳ ゴシック"/>
                <w:kern w:val="0"/>
                <w:sz w:val="18"/>
                <w:szCs w:val="18"/>
              </w:rPr>
            </w:pPr>
            <w:hyperlink w:anchor="細目38h" w:history="1">
              <w:r w:rsidRPr="000635BC">
                <w:rPr>
                  <w:rStyle w:val="af5"/>
                  <w:rFonts w:ascii="ＭＳ ゴシック" w:eastAsia="ＭＳ ゴシック" w:hAnsi="ＭＳ ゴシック" w:hint="eastAsia"/>
                  <w:b/>
                  <w:color w:val="auto"/>
                  <w:kern w:val="0"/>
                  <w:sz w:val="18"/>
                  <w:szCs w:val="18"/>
                </w:rPr>
                <w:t>（重点１）</w:t>
              </w:r>
              <w:r w:rsidRPr="000635BC">
                <w:rPr>
                  <w:rStyle w:val="af5"/>
                  <w:rFonts w:ascii="ＭＳ ゴシック" w:eastAsia="ＭＳ ゴシック" w:hAnsi="ＭＳ ゴシック" w:hint="eastAsia"/>
                  <w:color w:val="auto"/>
                  <w:kern w:val="0"/>
                  <w:sz w:val="18"/>
                  <w:szCs w:val="18"/>
                </w:rPr>
                <w:t>カーボンニュートラル社会への貢献と気候変動適応</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細目38</w:t>
            </w:r>
            <w:r w:rsidRPr="000635BC">
              <w:rPr>
                <w:rFonts w:ascii="ＭＳ ゴシック" w:eastAsia="ＭＳ ゴシック" w:hAnsi="ＭＳ ゴシック"/>
                <w:kern w:val="0"/>
                <w:sz w:val="18"/>
                <w:szCs w:val="20"/>
                <w:u w:val="single"/>
              </w:rPr>
              <w:t>）</w:t>
            </w:r>
          </w:p>
        </w:tc>
      </w:tr>
      <w:tr w:rsidR="00572925" w:rsidRPr="000635BC" w14:paraId="3BEF084C" w14:textId="77777777" w:rsidTr="00C161FE">
        <w:tc>
          <w:tcPr>
            <w:tcW w:w="2121" w:type="dxa"/>
            <w:vMerge/>
            <w:tcBorders>
              <w:top w:val="dotted" w:sz="4" w:space="0" w:color="auto"/>
            </w:tcBorders>
          </w:tcPr>
          <w:p w14:paraId="746B27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4DDACE61" w14:textId="77777777" w:rsidR="002925F0" w:rsidRPr="000635BC" w:rsidRDefault="002925F0" w:rsidP="00C161FE">
            <w:pPr>
              <w:spacing w:line="160" w:lineRule="exact"/>
              <w:ind w:left="50" w:hanging="5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w:t>
            </w:r>
            <w:r w:rsidRPr="000635BC">
              <w:rPr>
                <w:rFonts w:ascii="ＭＳ ゴシック" w:eastAsia="ＭＳ ゴシック" w:hAnsi="ＭＳ ゴシック"/>
                <w:kern w:val="0"/>
                <w:sz w:val="16"/>
                <w:szCs w:val="16"/>
              </w:rPr>
              <w:t>気候変動の影響予測と適応のための、情報の収集・分析</w:t>
            </w:r>
          </w:p>
          <w:p w14:paraId="5E2C4943" w14:textId="7445BC9B" w:rsidR="002925F0" w:rsidRPr="000635BC" w:rsidRDefault="006C684F" w:rsidP="006C684F">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国立環境研究所等から府域の精細な気象予測情報を入手・分析し、多分野にまたがる研究のさらなる活性化につなげる。また、気候変動による気象災害の激甚化・頻発化に対する府民・事業者の防災・減災対策の促進や極端な高温の発生リスクに対応するため、国や大学等の関係機関と連携し、わかりやすく解説や要約を加える等、ホームページ等で効果的に情報発信する。</w:t>
            </w:r>
          </w:p>
        </w:tc>
        <w:tc>
          <w:tcPr>
            <w:tcW w:w="10007" w:type="dxa"/>
            <w:tcBorders>
              <w:top w:val="dotted" w:sz="4" w:space="0" w:color="auto"/>
            </w:tcBorders>
          </w:tcPr>
          <w:p w14:paraId="0D3A1F2F" w14:textId="4F3A724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●（国研）国立環境研究所との共同研究（適応型）に参画し、電子式WBGT指数計のJIS規格改正に伴う測定誤差の調査等を実施した。</w:t>
            </w:r>
          </w:p>
          <w:p w14:paraId="3DE617D4" w14:textId="103FD11D" w:rsidR="009348AC" w:rsidRPr="000635BC" w:rsidRDefault="0064106A"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●大阪府の委託事業により、</w:t>
            </w:r>
            <w:r w:rsidR="009348AC" w:rsidRPr="000635BC">
              <w:rPr>
                <w:rFonts w:ascii="ＭＳ ゴシック" w:eastAsia="ＭＳ ゴシック" w:hAnsi="ＭＳ ゴシック" w:hint="eastAsia"/>
                <w:sz w:val="18"/>
                <w:szCs w:val="18"/>
              </w:rPr>
              <w:t>おおさか気候変動適応センターにおいて、</w:t>
            </w:r>
            <w:r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w:t>
            </w:r>
            <w:r w:rsidR="009348AC" w:rsidRPr="000635BC">
              <w:rPr>
                <w:rFonts w:ascii="ＭＳ ゴシック" w:eastAsia="ＭＳ ゴシック" w:hAnsi="ＭＳ ゴシック" w:hint="eastAsia"/>
                <w:kern w:val="0"/>
                <w:sz w:val="18"/>
                <w:szCs w:val="18"/>
              </w:rPr>
              <w:t>（再掲）</w:t>
            </w:r>
          </w:p>
          <w:p w14:paraId="74F0D953" w14:textId="08873251"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w:t>
            </w:r>
            <w:r w:rsidR="00D76079" w:rsidRPr="00D76079">
              <w:rPr>
                <w:rFonts w:ascii="ＭＳ ゴシック" w:eastAsia="ＭＳ ゴシック" w:hAnsi="ＭＳ ゴシック"/>
                <w:sz w:val="18"/>
                <w:szCs w:val="18"/>
              </w:rPr>
              <w:t>事業者等を対象として、企業における「気候変動に対するリスク管理」や「気候変動適応ビジネスの展開」の実例を紹介するセミナーを初めて開催</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139名）</w:t>
            </w:r>
            <w:r w:rsidRPr="000635BC">
              <w:rPr>
                <w:rFonts w:ascii="ＭＳ ゴシック" w:eastAsia="ＭＳ ゴシック" w:hAnsi="ＭＳ ゴシック" w:hint="eastAsia"/>
                <w:sz w:val="18"/>
                <w:szCs w:val="18"/>
              </w:rPr>
              <w:t>するとともに、</w:t>
            </w:r>
            <w:r w:rsidRPr="000635BC">
              <w:rPr>
                <w:rFonts w:ascii="ＭＳ ゴシック" w:eastAsia="ＭＳ ゴシック" w:hAnsi="ＭＳ ゴシック"/>
                <w:sz w:val="18"/>
                <w:szCs w:val="18"/>
              </w:rPr>
              <w:t>気候変動への適応や</w:t>
            </w:r>
            <w:r w:rsidRPr="000635BC">
              <w:rPr>
                <w:rFonts w:ascii="ＭＳ ゴシック" w:eastAsia="ＭＳ ゴシック" w:hAnsi="ＭＳ ゴシック" w:hint="eastAsia"/>
                <w:sz w:val="18"/>
                <w:szCs w:val="18"/>
              </w:rPr>
              <w:t>気候変動適応</w:t>
            </w:r>
            <w:r w:rsidRPr="000635BC">
              <w:rPr>
                <w:rFonts w:ascii="ＭＳ ゴシック" w:eastAsia="ＭＳ ゴシック" w:hAnsi="ＭＳ ゴシック"/>
                <w:sz w:val="18"/>
                <w:szCs w:val="18"/>
              </w:rPr>
              <w:t>計画策定への理解を深めてもらうため</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市町村職員向けセミナーを開催</w:t>
            </w:r>
            <w:r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Pr="000635BC">
              <w:rPr>
                <w:rFonts w:ascii="ＭＳ ゴシック" w:eastAsia="ＭＳ ゴシック" w:hAnsi="ＭＳ ゴシック"/>
                <w:sz w:val="18"/>
                <w:szCs w:val="18"/>
              </w:rPr>
              <w:t>が参加）した。</w:t>
            </w:r>
            <w:r w:rsidRPr="000635BC">
              <w:rPr>
                <w:rFonts w:ascii="ＭＳ ゴシック" w:eastAsia="ＭＳ ゴシック" w:hAnsi="ＭＳ ゴシック" w:hint="eastAsia"/>
                <w:kern w:val="0"/>
                <w:sz w:val="18"/>
                <w:szCs w:val="18"/>
              </w:rPr>
              <w:t>（再掲）</w:t>
            </w:r>
          </w:p>
          <w:p w14:paraId="1CEFB12C" w14:textId="4529E860"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●民間企業や自治体と連携した府民対象の防災イベント（１件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、暑さ対策</w:t>
            </w:r>
            <w:r w:rsidRPr="000635BC">
              <w:rPr>
                <w:rFonts w:ascii="ＭＳ ゴシック" w:eastAsia="ＭＳ ゴシック" w:hAnsi="ＭＳ ゴシック"/>
                <w:sz w:val="18"/>
                <w:szCs w:val="18"/>
              </w:rPr>
              <w:t>イベント（</w:t>
            </w:r>
            <w:r w:rsidRPr="000635BC">
              <w:rPr>
                <w:rFonts w:ascii="ＭＳ ゴシック" w:eastAsia="ＭＳ ゴシック" w:hAnsi="ＭＳ ゴシック" w:hint="eastAsia"/>
                <w:sz w:val="18"/>
                <w:szCs w:val="18"/>
              </w:rPr>
              <w:t>２件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のほか、和泉葛城山ブナ林の保全活動を通して、気候変動が自然生態系に及ぼす影響とその適応策を学ぶ見学会</w:t>
            </w:r>
            <w:r w:rsidRPr="000635BC">
              <w:rPr>
                <w:rFonts w:ascii="ＭＳ ゴシック" w:eastAsia="ＭＳ ゴシック" w:hAnsi="ＭＳ ゴシック"/>
                <w:sz w:val="18"/>
                <w:szCs w:val="18"/>
              </w:rPr>
              <w:t>を</w:t>
            </w:r>
            <w:r w:rsidRPr="000635BC">
              <w:rPr>
                <w:rFonts w:ascii="ＭＳ ゴシック" w:eastAsia="ＭＳ ゴシック" w:hAnsi="ＭＳ ゴシック" w:hint="eastAsia"/>
                <w:sz w:val="18"/>
                <w:szCs w:val="18"/>
              </w:rPr>
              <w:t>初めて</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sz w:val="18"/>
                <w:szCs w:val="18"/>
              </w:rPr>
              <w:t>そのほか、</w:t>
            </w:r>
            <w:r w:rsidR="006C7AFC" w:rsidRPr="000635BC">
              <w:rPr>
                <w:rFonts w:ascii="ＭＳ ゴシック" w:eastAsia="ＭＳ ゴシック" w:hAnsi="ＭＳ ゴシック" w:hint="eastAsia"/>
                <w:kern w:val="0"/>
                <w:sz w:val="18"/>
                <w:szCs w:val="18"/>
              </w:rPr>
              <w:t>教育センターや高校等に対して、</w:t>
            </w:r>
            <w:r w:rsidRPr="000635BC">
              <w:rPr>
                <w:rFonts w:ascii="ＭＳ ゴシック" w:eastAsia="ＭＳ ゴシック" w:hAnsi="ＭＳ ゴシック" w:hint="eastAsia"/>
                <w:sz w:val="18"/>
                <w:szCs w:val="18"/>
              </w:rPr>
              <w:t>気候変動適応に関する出前講座や講演を９件</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kern w:val="0"/>
                <w:sz w:val="18"/>
                <w:szCs w:val="18"/>
              </w:rPr>
              <w:t>（再掲）</w:t>
            </w:r>
          </w:p>
          <w:p w14:paraId="22AC928C" w14:textId="763737DC" w:rsidR="006C7AFC" w:rsidRPr="000635BC" w:rsidRDefault="006C7AFC" w:rsidP="006C7AF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r w:rsidRPr="000635BC">
              <w:rPr>
                <w:rFonts w:ascii="ＭＳ ゴシック" w:eastAsia="ＭＳ ゴシック" w:hAnsi="ＭＳ ゴシック" w:hint="eastAsia"/>
                <w:kern w:val="0"/>
                <w:sz w:val="18"/>
                <w:szCs w:val="18"/>
              </w:rPr>
              <w:t>（再掲）</w:t>
            </w:r>
          </w:p>
          <w:p w14:paraId="7101DA12" w14:textId="77777777" w:rsidR="002925F0" w:rsidRDefault="0064106A" w:rsidP="006C7AF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●「気候変動関連課題タスクフォース」にて、所内における気候変動適応に関する調査研究の進捗状況や、気候変動適応に関する情報発信方法等について意見交換</w:t>
            </w:r>
            <w:r w:rsidRPr="000635BC">
              <w:rPr>
                <w:rFonts w:ascii="ＭＳ ゴシック" w:eastAsia="ＭＳ ゴシック" w:hAnsi="ＭＳ ゴシック"/>
                <w:kern w:val="0"/>
                <w:sz w:val="18"/>
                <w:szCs w:val="18"/>
              </w:rPr>
              <w:t>した。</w:t>
            </w:r>
          </w:p>
          <w:p w14:paraId="3AB13946" w14:textId="55E1E99E" w:rsidR="001B59F9" w:rsidRPr="000635BC" w:rsidRDefault="001B59F9" w:rsidP="006C7AFC">
            <w:pPr>
              <w:spacing w:line="240" w:lineRule="exact"/>
              <w:ind w:left="180" w:hangingChars="100" w:hanging="180"/>
              <w:rPr>
                <w:rFonts w:ascii="ＭＳ ゴシック" w:eastAsia="ＭＳ ゴシック" w:hAnsi="ＭＳ ゴシック"/>
                <w:kern w:val="0"/>
                <w:sz w:val="18"/>
                <w:szCs w:val="18"/>
              </w:rPr>
            </w:pPr>
          </w:p>
        </w:tc>
      </w:tr>
      <w:tr w:rsidR="00572925" w:rsidRPr="000635BC" w14:paraId="6E3DA81B" w14:textId="77777777" w:rsidTr="00C11B35">
        <w:trPr>
          <w:trHeight w:val="1299"/>
        </w:trPr>
        <w:tc>
          <w:tcPr>
            <w:tcW w:w="2121" w:type="dxa"/>
            <w:vMerge/>
            <w:tcBorders>
              <w:top w:val="dotted" w:sz="4" w:space="0" w:color="auto"/>
            </w:tcBorders>
          </w:tcPr>
          <w:p w14:paraId="5C1E2B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C7B33D9" w14:textId="77777777" w:rsidR="002925F0" w:rsidRPr="000635BC" w:rsidRDefault="002925F0" w:rsidP="00C161FE">
            <w:pPr>
              <w:spacing w:line="16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ⅱ事業者等における脱炭素化に関する技術支援及び情報収集・発信</w:t>
            </w:r>
          </w:p>
          <w:p w14:paraId="6D80C633" w14:textId="48C4BB94" w:rsidR="002925F0" w:rsidRPr="000635BC" w:rsidRDefault="00C11B35" w:rsidP="00C11B35">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16"/>
              </w:rPr>
              <w:t>相談窓口において、省エネ診断やセミナー等を実施し、中小事業者の脱炭素化の取組を支援する。また、府内における温室効果ガス排出量の算定を実施し、その結果を大阪府に提供する。</w:t>
            </w:r>
          </w:p>
        </w:tc>
        <w:tc>
          <w:tcPr>
            <w:tcW w:w="10007" w:type="dxa"/>
            <w:tcBorders>
              <w:top w:val="dotted" w:sz="4" w:space="0" w:color="auto"/>
            </w:tcBorders>
          </w:tcPr>
          <w:p w14:paraId="4947713E" w14:textId="56CC285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８件）。</w:t>
            </w:r>
            <w:r w:rsidRPr="000635BC">
              <w:rPr>
                <w:rFonts w:ascii="ＭＳ ゴシック" w:eastAsia="ＭＳ ゴシック" w:hAnsi="ＭＳ ゴシック" w:hint="eastAsia"/>
                <w:kern w:val="0"/>
                <w:sz w:val="18"/>
                <w:szCs w:val="18"/>
              </w:rPr>
              <w:t>（再掲）</w:t>
            </w:r>
          </w:p>
          <w:p w14:paraId="54D03748" w14:textId="7134788E"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に関するセミナー（２</w:t>
            </w:r>
            <w:r w:rsidRPr="000635BC">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297</w:t>
            </w:r>
            <w:r w:rsidRPr="000635BC">
              <w:rPr>
                <w:rFonts w:ascii="ＭＳ ゴシック" w:eastAsia="ＭＳ ゴシック" w:hAnsi="ＭＳ ゴシック"/>
                <w:kern w:val="0"/>
                <w:sz w:val="18"/>
                <w:szCs w:val="18"/>
              </w:rPr>
              <w:t>名）を開催した。また、</w:t>
            </w:r>
            <w:r w:rsidRPr="000635BC">
              <w:rPr>
                <w:rFonts w:ascii="ＭＳ ゴシック" w:eastAsia="ＭＳ ゴシック" w:hAnsi="ＭＳ ゴシック" w:hint="eastAsia"/>
                <w:sz w:val="18"/>
                <w:szCs w:val="18"/>
              </w:rPr>
              <w:t>八尾商工会議所が主催するカーボンニュートラルセミナーや大阪府鍍金工業組合が主催する講座において、省エネ対策について講演した。</w:t>
            </w:r>
            <w:r w:rsidRPr="000635BC">
              <w:rPr>
                <w:rFonts w:ascii="ＭＳ ゴシック" w:eastAsia="ＭＳ ゴシック" w:hAnsi="ＭＳ ゴシック" w:hint="eastAsia"/>
                <w:kern w:val="0"/>
                <w:sz w:val="18"/>
                <w:szCs w:val="18"/>
              </w:rPr>
              <w:t>（再掲）</w:t>
            </w:r>
          </w:p>
          <w:p w14:paraId="52E5A43D" w14:textId="0501CF75"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府域の温室効果ガス排出量の算定を行い、</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府の温暖化施策を支援した。（再掲）</w:t>
            </w:r>
          </w:p>
          <w:p w14:paraId="0B238F50" w14:textId="77777777" w:rsidR="002925F0" w:rsidRPr="000635BC" w:rsidRDefault="002925F0" w:rsidP="0064106A">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FBF543" w14:textId="77777777" w:rsidTr="00C161FE">
        <w:trPr>
          <w:trHeight w:val="740"/>
        </w:trPr>
        <w:tc>
          <w:tcPr>
            <w:tcW w:w="2121" w:type="dxa"/>
            <w:vMerge/>
            <w:tcBorders>
              <w:top w:val="dotted" w:sz="4" w:space="0" w:color="auto"/>
            </w:tcBorders>
          </w:tcPr>
          <w:p w14:paraId="4E670EEA"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62B411A1" w14:textId="77777777" w:rsidR="002925F0" w:rsidRPr="000635BC" w:rsidRDefault="002925F0" w:rsidP="00C161FE">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ⅲ森林の二酸化炭素吸収量算定の基礎データ収集</w:t>
            </w:r>
          </w:p>
          <w:p w14:paraId="31153989" w14:textId="37DE155A" w:rsidR="002925F0" w:rsidRPr="000635BC" w:rsidRDefault="00D51C07" w:rsidP="00D51C07">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府域における森林の二酸化炭素の吸収量を把握するため、スギ・ヒノキの人工林における齢級ごとの成長量を引き続き調査し、現状に即したデータに更新するとともに、そのデータに基づいて林分収穫表を修正し、人工林における吸収量を算定する。</w:t>
            </w:r>
          </w:p>
        </w:tc>
        <w:tc>
          <w:tcPr>
            <w:tcW w:w="10007" w:type="dxa"/>
            <w:tcBorders>
              <w:top w:val="dotted" w:sz="4" w:space="0" w:color="auto"/>
            </w:tcBorders>
          </w:tcPr>
          <w:p w14:paraId="03A093E9" w14:textId="6687FC3F" w:rsidR="002925F0" w:rsidRDefault="002925F0" w:rsidP="00210AEE">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w:t>
            </w:r>
            <w:r w:rsidR="005F07B4" w:rsidRPr="000635BC">
              <w:rPr>
                <w:rFonts w:ascii="ＭＳ ゴシック" w:eastAsia="ＭＳ ゴシック" w:hAnsi="ＭＳ ゴシック" w:hint="eastAsia"/>
                <w:sz w:val="18"/>
              </w:rPr>
              <w:t>令和６年度</w:t>
            </w:r>
            <w:r w:rsidR="00F74C48" w:rsidRPr="000635BC">
              <w:rPr>
                <w:rFonts w:ascii="ＭＳ ゴシック" w:eastAsia="ＭＳ ゴシック" w:hAnsi="ＭＳ ゴシック" w:hint="eastAsia"/>
                <w:sz w:val="18"/>
              </w:rPr>
              <w:t>に更新した林分収穫表のデータをもとに大阪府内の森林の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F74C48" w:rsidRPr="000635BC">
              <w:rPr>
                <w:rFonts w:ascii="ＭＳ ゴシック" w:eastAsia="ＭＳ ゴシック" w:hAnsi="ＭＳ ゴシック" w:hint="eastAsia"/>
                <w:sz w:val="18"/>
              </w:rPr>
              <w:t>吸収量を試算した。</w:t>
            </w:r>
            <w:r w:rsidR="00997FAA">
              <w:rPr>
                <w:rFonts w:ascii="ＭＳ ゴシック" w:eastAsia="ＭＳ ゴシック" w:hAnsi="ＭＳ ゴシック" w:hint="eastAsia"/>
                <w:sz w:val="18"/>
              </w:rPr>
              <w:t>（再掲）</w:t>
            </w:r>
          </w:p>
          <w:p w14:paraId="164D13C4" w14:textId="4E816AAF" w:rsidR="001B59F9" w:rsidRPr="000635BC" w:rsidRDefault="001B59F9" w:rsidP="00210AE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57D06C" w14:textId="77777777" w:rsidTr="00C161FE">
        <w:trPr>
          <w:trHeight w:val="1125"/>
        </w:trPr>
        <w:tc>
          <w:tcPr>
            <w:tcW w:w="2121" w:type="dxa"/>
            <w:vMerge/>
            <w:tcBorders>
              <w:top w:val="dotted" w:sz="4" w:space="0" w:color="auto"/>
            </w:tcBorders>
          </w:tcPr>
          <w:p w14:paraId="4DFCC183"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7498A4F0"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ⅳ土壌による炭素貯留対策に関する取組と情報発信</w:t>
            </w:r>
          </w:p>
          <w:p w14:paraId="1EFC900A" w14:textId="42DB80AC"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水田で長期堆肥連用試験を、果樹ほ場で剪定枝由来バイオ炭施用試験を実施し、炭素貯留効果および作物の品質・収量への影響を評価する。試験の成果は普及指導員および農業団体向けの講習会等で情報発信を行う。</w:t>
            </w:r>
          </w:p>
        </w:tc>
        <w:tc>
          <w:tcPr>
            <w:tcW w:w="10007" w:type="dxa"/>
            <w:tcBorders>
              <w:top w:val="dotted" w:sz="4" w:space="0" w:color="auto"/>
            </w:tcBorders>
          </w:tcPr>
          <w:p w14:paraId="2CA22C15" w14:textId="754DE8D5"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Pr="000635BC">
              <w:rPr>
                <w:rFonts w:ascii="ＭＳ ゴシック" w:eastAsia="ＭＳ ゴシック" w:hAnsi="ＭＳ ゴシック" w:hint="eastAsia"/>
                <w:kern w:val="0"/>
                <w:sz w:val="18"/>
                <w:szCs w:val="18"/>
              </w:rPr>
              <w:t>所内水田において牛糞堆肥施用試験を継続して</w:t>
            </w:r>
            <w:r w:rsidR="00E76CBE"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した。（再掲）</w:t>
            </w:r>
          </w:p>
          <w:p w14:paraId="6481DF98" w14:textId="09E4DEB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B4F12" w:rsidRPr="000635BC">
              <w:rPr>
                <w:rFonts w:ascii="ＭＳ ゴシック" w:eastAsia="ＭＳ ゴシック" w:hAnsi="ＭＳ ゴシック"/>
                <w:kern w:val="0"/>
                <w:sz w:val="18"/>
                <w:szCs w:val="18"/>
              </w:rPr>
              <w:t>ブドウ剪定枝をバイオ炭化して土壌へ還元することによる炭素貯留を目的として、</w:t>
            </w:r>
            <w:r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Pr="000635BC">
              <w:rPr>
                <w:rFonts w:ascii="ＭＳ ゴシック" w:eastAsia="ＭＳ ゴシック" w:hAnsi="ＭＳ ゴシック" w:hint="eastAsia"/>
                <w:kern w:val="0"/>
                <w:sz w:val="18"/>
                <w:szCs w:val="18"/>
              </w:rPr>
              <w:t>分析を実施した。また、これらの果実を用いた試験醸造を行った。（再掲）</w:t>
            </w:r>
          </w:p>
          <w:p w14:paraId="0C2FEB05" w14:textId="77777777" w:rsidR="00153676" w:rsidRPr="000635BC" w:rsidRDefault="00153676" w:rsidP="00741F05">
            <w:pPr>
              <w:spacing w:line="240" w:lineRule="exact"/>
              <w:ind w:left="180" w:hangingChars="100" w:hanging="180"/>
              <w:rPr>
                <w:rFonts w:ascii="ＭＳ ゴシック" w:eastAsia="ＭＳ ゴシック" w:hAnsi="ＭＳ ゴシック"/>
                <w:kern w:val="0"/>
                <w:sz w:val="18"/>
                <w:szCs w:val="18"/>
              </w:rPr>
            </w:pPr>
          </w:p>
        </w:tc>
      </w:tr>
      <w:tr w:rsidR="00572925" w:rsidRPr="000635BC" w14:paraId="53B5DCA5" w14:textId="77777777" w:rsidTr="00C161FE">
        <w:trPr>
          <w:trHeight w:val="740"/>
        </w:trPr>
        <w:tc>
          <w:tcPr>
            <w:tcW w:w="2121" w:type="dxa"/>
            <w:vMerge/>
          </w:tcPr>
          <w:p w14:paraId="34E37C27"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161EB17F"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ⅴ海域における炭素貯留効果、気候変動等に関する基礎資料の収集と情報発信</w:t>
            </w:r>
          </w:p>
          <w:p w14:paraId="328C19FF" w14:textId="6927A419"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整理を行う。また、大阪湾において南方系生物をはじめとする新奇生物の出現状況をモニタリング調査する。</w:t>
            </w:r>
          </w:p>
        </w:tc>
        <w:tc>
          <w:tcPr>
            <w:tcW w:w="10007" w:type="dxa"/>
          </w:tcPr>
          <w:p w14:paraId="43CE22B4" w14:textId="3F36152D"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56162FC7" w14:textId="18D73179"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w:t>
            </w:r>
            <w:r w:rsidR="003B31E7" w:rsidRPr="000635BC">
              <w:rPr>
                <w:rFonts w:ascii="ＭＳ ゴシック" w:eastAsia="ＭＳ ゴシック" w:hAnsi="ＭＳ ゴシック" w:hint="eastAsia"/>
                <w:kern w:val="0"/>
                <w:sz w:val="18"/>
                <w:szCs w:val="18"/>
              </w:rPr>
              <w:t>ける</w:t>
            </w:r>
            <w:r w:rsidRPr="000635BC">
              <w:rPr>
                <w:rFonts w:ascii="ＭＳ ゴシック" w:eastAsia="ＭＳ ゴシック" w:hAnsi="ＭＳ ゴシック" w:hint="eastAsia"/>
                <w:kern w:val="0"/>
                <w:sz w:val="18"/>
                <w:szCs w:val="18"/>
              </w:rPr>
              <w:t>温暖性の</w:t>
            </w:r>
            <w:r w:rsidR="003B31E7" w:rsidRPr="000635BC">
              <w:rPr>
                <w:rFonts w:ascii="ＭＳ ゴシック" w:eastAsia="ＭＳ ゴシック" w:hAnsi="ＭＳ ゴシック" w:hint="eastAsia"/>
                <w:kern w:val="0"/>
                <w:sz w:val="18"/>
                <w:szCs w:val="18"/>
              </w:rPr>
              <w:t>有毒底生性渦鞭毛藻類</w:t>
            </w:r>
            <w:r w:rsidRPr="000635BC">
              <w:rPr>
                <w:rFonts w:ascii="ＭＳ ゴシック" w:eastAsia="ＭＳ ゴシック" w:hAnsi="ＭＳ ゴシック" w:hint="eastAsia"/>
                <w:kern w:val="0"/>
                <w:sz w:val="18"/>
                <w:szCs w:val="18"/>
              </w:rPr>
              <w:t>の出現状況の調査を実施した。</w:t>
            </w:r>
          </w:p>
          <w:p w14:paraId="2C33BDB6" w14:textId="1291A56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●月１回以上市場調査を実施し、確認された新奇生物（４種）について論文等で発表を行った。</w:t>
            </w:r>
            <w:r w:rsidR="003B31E7"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シラス漁獲物中における南方系のイワシ類シラスの混獲状況を調査した。</w:t>
            </w:r>
          </w:p>
          <w:p w14:paraId="5801AF7B"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p>
        </w:tc>
      </w:tr>
      <w:tr w:rsidR="00572925" w:rsidRPr="000635BC" w14:paraId="05D20A5B" w14:textId="77777777" w:rsidTr="001B59F9">
        <w:trPr>
          <w:trHeight w:val="281"/>
        </w:trPr>
        <w:tc>
          <w:tcPr>
            <w:tcW w:w="2121" w:type="dxa"/>
            <w:vMerge/>
          </w:tcPr>
          <w:p w14:paraId="02DE936A"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2FCA0B7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農産物における気候変動の影響評価</w:t>
            </w:r>
          </w:p>
          <w:p w14:paraId="6AEFC706" w14:textId="5C71C176"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高温登熟障害に耐性があり、かつ良食味である水稲品種の府域における栽培適応性を調査</w:t>
            </w:r>
            <w:r w:rsidRPr="000635BC">
              <w:rPr>
                <w:rFonts w:ascii="ＭＳ ゴシック" w:eastAsia="ＭＳ ゴシック" w:hAnsi="ＭＳ ゴシック" w:hint="eastAsia"/>
                <w:kern w:val="0"/>
                <w:sz w:val="16"/>
                <w:szCs w:val="14"/>
              </w:rPr>
              <w:t>する。府域で品質低下が</w:t>
            </w:r>
            <w:r w:rsidR="001B59F9">
              <w:rPr>
                <w:rFonts w:ascii="ＭＳ ゴシック" w:eastAsia="ＭＳ ゴシック" w:hAnsi="ＭＳ ゴシック" w:hint="eastAsia"/>
                <w:kern w:val="0"/>
                <w:sz w:val="16"/>
                <w:szCs w:val="14"/>
              </w:rPr>
              <w:t>見られる</w:t>
            </w:r>
            <w:r w:rsidRPr="000635BC">
              <w:rPr>
                <w:rFonts w:ascii="ＭＳ ゴシック" w:eastAsia="ＭＳ ゴシック" w:hAnsi="ＭＳ ゴシック" w:hint="eastAsia"/>
                <w:kern w:val="0"/>
                <w:sz w:val="16"/>
                <w:szCs w:val="14"/>
              </w:rPr>
              <w:t>極早生種「キヌヒカリ」及び中生種「ヒノヒカリ」の代替品種の探索を目的に、極早生種では「雪若丸」、中生種では「秋はるか」や「つやきらり」等の栽培特性を調査する。</w:t>
            </w:r>
          </w:p>
          <w:p w14:paraId="1C5DCED0" w14:textId="5034AFB2"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切り枝花木類について、温暖化による休眠への影響を調査する。また、消費者段階での鮮</w:t>
            </w:r>
            <w:r w:rsidRPr="000635BC">
              <w:rPr>
                <w:rFonts w:ascii="ＭＳ ゴシック" w:eastAsia="ＭＳ ゴシック" w:hAnsi="ＭＳ ゴシック" w:hint="eastAsia"/>
                <w:kern w:val="0"/>
                <w:sz w:val="16"/>
                <w:szCs w:val="14"/>
              </w:rPr>
              <w:t>度保持向上や着色改善を目的として、出荷・流通・販売時における光照射等の処理方法を明らかにする。</w:t>
            </w:r>
          </w:p>
          <w:p w14:paraId="7525E842" w14:textId="70EF975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醸造用ブドウの着色不良や酸含量不足の対策として、垣根栽培における環状はく皮および</w:t>
            </w:r>
            <w:r w:rsidRPr="000635BC">
              <w:rPr>
                <w:rFonts w:ascii="ＭＳ ゴシック" w:eastAsia="ＭＳ ゴシック" w:hAnsi="ＭＳ ゴシック" w:hint="eastAsia"/>
                <w:kern w:val="0"/>
                <w:sz w:val="16"/>
                <w:szCs w:val="14"/>
              </w:rPr>
              <w:t>副梢を利用する栽培方法の試験で改善が確認された品種において、継続して同様の栽培方法を試験し、その効果の継続性を検証する。</w:t>
            </w:r>
          </w:p>
          <w:p w14:paraId="6672FC07" w14:textId="30CF32D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p>
        </w:tc>
        <w:tc>
          <w:tcPr>
            <w:tcW w:w="10007" w:type="dxa"/>
          </w:tcPr>
          <w:p w14:paraId="643B76F3"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584F4362" w14:textId="42570AD1" w:rsidR="00153676" w:rsidRPr="000635BC" w:rsidRDefault="00153676" w:rsidP="001B59F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大阪府内での水稲の栽培適性品種の選定のため、高温耐性品種として有力な品種（雪若丸、秋はるか、つやきらり等）を中心に</w:t>
            </w:r>
            <w:r w:rsidR="00E76CBE" w:rsidRPr="000635BC">
              <w:rPr>
                <w:rFonts w:ascii="ＭＳ ゴシック" w:eastAsia="ＭＳ ゴシック" w:hAnsi="ＭＳ ゴシック"/>
                <w:kern w:val="0"/>
                <w:sz w:val="18"/>
                <w:szCs w:val="18"/>
              </w:rPr>
              <w:t>現地も含め栽培試験を</w:t>
            </w:r>
            <w:r w:rsidR="00E76CBE" w:rsidRPr="000635BC">
              <w:rPr>
                <w:rFonts w:ascii="ＭＳ ゴシック" w:eastAsia="ＭＳ ゴシック" w:hAnsi="ＭＳ ゴシック" w:hint="eastAsia"/>
                <w:kern w:val="0"/>
                <w:sz w:val="18"/>
                <w:szCs w:val="18"/>
              </w:rPr>
              <w:t>引き続き実施した（研究所内計</w:t>
            </w:r>
            <w:r w:rsidR="00E76CBE" w:rsidRPr="000635BC">
              <w:rPr>
                <w:rFonts w:ascii="ＭＳ ゴシック" w:eastAsia="ＭＳ ゴシック" w:hAnsi="ＭＳ ゴシック"/>
                <w:kern w:val="0"/>
                <w:sz w:val="18"/>
                <w:szCs w:val="18"/>
              </w:rPr>
              <w:t>44品種、</w:t>
            </w:r>
            <w:r w:rsidR="003326B8">
              <w:rPr>
                <w:rFonts w:ascii="ＭＳ ゴシック" w:eastAsia="ＭＳ ゴシック" w:hAnsi="ＭＳ ゴシック" w:hint="eastAsia"/>
                <w:kern w:val="0"/>
                <w:sz w:val="18"/>
                <w:szCs w:val="18"/>
              </w:rPr>
              <w:t>所外</w:t>
            </w:r>
            <w:r w:rsidR="00E76CBE" w:rsidRPr="000635BC">
              <w:rPr>
                <w:rFonts w:ascii="ＭＳ ゴシック" w:eastAsia="ＭＳ ゴシック" w:hAnsi="ＭＳ ゴシック" w:hint="eastAsia"/>
                <w:kern w:val="0"/>
                <w:sz w:val="18"/>
                <w:szCs w:val="18"/>
              </w:rPr>
              <w:t>４品種）</w:t>
            </w:r>
            <w:r w:rsidR="00E76CBE" w:rsidRPr="000635BC">
              <w:rPr>
                <w:rFonts w:ascii="ＭＳ ゴシック" w:eastAsia="ＭＳ ゴシック" w:hAnsi="ＭＳ ゴシック"/>
                <w:kern w:val="0"/>
                <w:sz w:val="18"/>
                <w:szCs w:val="18"/>
              </w:rPr>
              <w:t>。</w:t>
            </w:r>
            <w:r w:rsidR="00E76CBE" w:rsidRPr="000635BC">
              <w:rPr>
                <w:rFonts w:ascii="ＭＳ ゴシック" w:eastAsia="ＭＳ ゴシック" w:hAnsi="ＭＳ ゴシック" w:hint="eastAsia"/>
                <w:kern w:val="0"/>
                <w:sz w:val="18"/>
                <w:szCs w:val="18"/>
              </w:rPr>
              <w:t>対照品種の白未熟粒の発生が５割以上なのに対し、供試品種のほとんどで白未熟粒の発生が抑制され、高温耐性があることを確認した。</w:t>
            </w:r>
          </w:p>
          <w:p w14:paraId="73D8F126"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64A823E2" w14:textId="31ECCD42"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●八尾市の産地をモデル地区として、</w:t>
            </w:r>
            <w:r w:rsidR="000D1857" w:rsidRPr="000635BC">
              <w:rPr>
                <w:rFonts w:ascii="ＭＳ ゴシック" w:eastAsia="ＭＳ ゴシック" w:hAnsi="ＭＳ ゴシック" w:hint="eastAsia"/>
                <w:kern w:val="0"/>
                <w:sz w:val="18"/>
                <w:szCs w:val="18"/>
              </w:rPr>
              <w:t>令和６年</w:t>
            </w:r>
            <w:r w:rsidRPr="000635BC">
              <w:rPr>
                <w:rFonts w:ascii="ＭＳ ゴシック" w:eastAsia="ＭＳ ゴシック" w:hAnsi="ＭＳ ゴシック"/>
                <w:kern w:val="0"/>
                <w:sz w:val="18"/>
                <w:szCs w:val="18"/>
              </w:rPr>
              <w:t>12月以降順次ミモザ、啓翁桜、八重桜切り枝の提供を受け、自然条件下での低温による休眠打破時期</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調査</w:t>
            </w:r>
            <w:r w:rsidRPr="000635BC">
              <w:rPr>
                <w:rFonts w:ascii="ＭＳ ゴシック" w:eastAsia="ＭＳ ゴシック" w:hAnsi="ＭＳ ゴシック" w:hint="eastAsia"/>
                <w:kern w:val="0"/>
                <w:sz w:val="18"/>
                <w:szCs w:val="18"/>
              </w:rPr>
              <w:t>を</w:t>
            </w:r>
            <w:r w:rsidR="000D185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実施した。</w:t>
            </w:r>
          </w:p>
          <w:p w14:paraId="2175704B"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p>
          <w:p w14:paraId="2F08027B" w14:textId="648B3DA2"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●赤ワイン用品種「ピノノワール」で副梢栽培を行うと、通常栽培と比較して果皮の着色が改善することを確認した。また</w:t>
            </w:r>
            <w:r w:rsidR="00AD237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白ワイン用品種「シャルドネ」で環状</w:t>
            </w:r>
            <w:r w:rsidR="00F11914" w:rsidRPr="000635BC">
              <w:rPr>
                <w:rFonts w:ascii="ＭＳ ゴシック" w:eastAsia="ＭＳ ゴシック" w:hAnsi="ＭＳ ゴシック" w:hint="eastAsia"/>
                <w:kern w:val="0"/>
                <w:sz w:val="18"/>
                <w:szCs w:val="18"/>
              </w:rPr>
              <w:t>はく</w:t>
            </w:r>
            <w:r w:rsidRPr="000635BC">
              <w:rPr>
                <w:rFonts w:ascii="ＭＳ ゴシック" w:eastAsia="ＭＳ ゴシック" w:hAnsi="ＭＳ ゴシック" w:hint="eastAsia"/>
                <w:kern w:val="0"/>
                <w:sz w:val="18"/>
                <w:szCs w:val="18"/>
              </w:rPr>
              <w:t>皮を行うと、糖度向上効果が</w:t>
            </w:r>
            <w:r w:rsidR="000D1857" w:rsidRPr="000635BC">
              <w:rPr>
                <w:rFonts w:ascii="ＭＳ ゴシック" w:eastAsia="ＭＳ ゴシック" w:hAnsi="ＭＳ ゴシック" w:hint="eastAsia"/>
                <w:kern w:val="0"/>
                <w:sz w:val="18"/>
                <w:szCs w:val="18"/>
              </w:rPr>
              <w:t>見られ</w:t>
            </w: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ワイン醸造に好ましいより高い酸度で収穫が期待できることを確認した</w:t>
            </w:r>
            <w:r w:rsidRPr="000635BC">
              <w:rPr>
                <w:rFonts w:ascii="ＭＳ ゴシック" w:eastAsia="ＭＳ ゴシック" w:hAnsi="ＭＳ ゴシック" w:hint="eastAsia"/>
                <w:kern w:val="0"/>
                <w:sz w:val="18"/>
                <w:szCs w:val="18"/>
              </w:rPr>
              <w:t>。</w:t>
            </w:r>
          </w:p>
          <w:p w14:paraId="6153E932" w14:textId="4CC855D4"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●「アブサップ液剤の適用作物に「虹の雫」が追加されたことを受け、使用方法や注意事項を分かりやすくまとめた説明資料を作成した。</w:t>
            </w:r>
          </w:p>
          <w:p w14:paraId="6B260C10" w14:textId="3C918806"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に適した醸造用ブドウ品種の探索のため、収穫適期に至った果実を順次収穫し、試験醸造を行った。白ワイン用品種では令和６年度に引き続きプティマンサンで酸度の高い果実が得られた。また令和７年度はその他に、オーロラ、バッカス、シュナブランでも酸度の高い果実が得られた。赤ワイン用品種ではプティヴェルド、サペラヴィ、メイヴ、ブラッククイーン、シラー、ベーリー・アリカント</w:t>
            </w:r>
            <w:r w:rsidRPr="000635BC">
              <w:rPr>
                <w:rFonts w:ascii="ＭＳ ゴシック" w:eastAsia="ＭＳ ゴシック" w:hAnsi="ＭＳ ゴシック"/>
                <w:kern w:val="0"/>
                <w:sz w:val="18"/>
                <w:szCs w:val="18"/>
              </w:rPr>
              <w:t>A</w:t>
            </w:r>
            <w:r w:rsidRPr="000635BC">
              <w:rPr>
                <w:rFonts w:ascii="ＭＳ ゴシック" w:eastAsia="ＭＳ ゴシック" w:hAnsi="ＭＳ ゴシック" w:hint="eastAsia"/>
                <w:kern w:val="0"/>
                <w:sz w:val="18"/>
                <w:szCs w:val="18"/>
              </w:rPr>
              <w:t>で酸度が高く、いずれも着色良好であった。また、令和７年度試験醸造ワインのテイスティング会において、ワイナリーや税務署職員などの関係者による官能評価を実施し、６品種において、赤ワインに必要な最低ライン以上の着色を有している（赤ワインとして販売できる）という評価を得た。</w:t>
            </w:r>
          </w:p>
          <w:p w14:paraId="2DA9A70B" w14:textId="361C1823"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1191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E76CBE"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ワイナリー（露地栽培）に向けてデラウェアの発芽・開花予測情報を提供し、計画的な栽培管理に役立てられた。発芽予測についてはホームページで情報発信した。</w:t>
            </w:r>
          </w:p>
          <w:p w14:paraId="1EE73DF7" w14:textId="77777777" w:rsidR="00153676" w:rsidRDefault="00153676" w:rsidP="001B59F9">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●大阪府内における亜熱帯果樹の栽培可能性を検討するため、パッションフルーツとアボカドの栽培を令和４</w:t>
            </w:r>
            <w:r w:rsidRPr="000635BC">
              <w:rPr>
                <w:rFonts w:ascii="ＭＳ ゴシック" w:eastAsia="ＭＳ ゴシック" w:hAnsi="ＭＳ ゴシック"/>
                <w:kern w:val="0"/>
                <w:sz w:val="18"/>
                <w:szCs w:val="18"/>
              </w:rPr>
              <w:t>年度より開</w:t>
            </w:r>
            <w:r w:rsidRPr="000635BC">
              <w:rPr>
                <w:rFonts w:ascii="ＭＳ ゴシック" w:eastAsia="ＭＳ ゴシック" w:hAnsi="ＭＳ ゴシック"/>
                <w:kern w:val="0"/>
                <w:sz w:val="18"/>
                <w:szCs w:val="18"/>
              </w:rPr>
              <w:lastRenderedPageBreak/>
              <w:t>始し、</w:t>
            </w:r>
            <w:r w:rsidRPr="000635BC">
              <w:rPr>
                <w:rFonts w:ascii="ＭＳ ゴシック" w:eastAsia="ＭＳ ゴシック" w:hAnsi="ＭＳ ゴシック" w:hint="eastAsia"/>
                <w:kern w:val="0"/>
                <w:sz w:val="18"/>
                <w:szCs w:val="18"/>
              </w:rPr>
              <w:t>高温による開花や果実成熟への影響を遮光処理で軽減できることを確認した。</w:t>
            </w:r>
            <w:r w:rsidRPr="000635BC">
              <w:rPr>
                <w:rFonts w:ascii="ＭＳ ゴシック" w:eastAsia="ＭＳ ゴシック" w:hAnsi="ＭＳ ゴシック"/>
                <w:kern w:val="0"/>
                <w:sz w:val="18"/>
                <w:szCs w:val="18"/>
              </w:rPr>
              <w:t>また、アボカド</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年苗が所内露地</w:t>
            </w:r>
            <w:r w:rsidRPr="000635BC">
              <w:rPr>
                <w:rFonts w:ascii="ＭＳ ゴシック" w:eastAsia="ＭＳ ゴシック" w:hAnsi="ＭＳ ゴシック" w:hint="eastAsia"/>
                <w:kern w:val="0"/>
                <w:sz w:val="18"/>
                <w:szCs w:val="18"/>
              </w:rPr>
              <w:t>ほ</w:t>
            </w:r>
            <w:r w:rsidRPr="000635BC">
              <w:rPr>
                <w:rFonts w:ascii="ＭＳ ゴシック" w:eastAsia="ＭＳ ゴシック" w:hAnsi="ＭＳ ゴシック"/>
                <w:kern w:val="0"/>
                <w:sz w:val="18"/>
                <w:szCs w:val="18"/>
              </w:rPr>
              <w:t>場で越冬できることを確認した。</w:t>
            </w:r>
          </w:p>
          <w:p w14:paraId="2E68CECB" w14:textId="2046BE1B" w:rsidR="001B59F9" w:rsidRPr="000635BC" w:rsidRDefault="001B59F9" w:rsidP="001B59F9">
            <w:pPr>
              <w:spacing w:line="200" w:lineRule="exact"/>
              <w:ind w:left="180" w:hangingChars="100" w:hanging="180"/>
              <w:rPr>
                <w:rFonts w:ascii="ＭＳ ゴシック" w:eastAsia="ＭＳ ゴシック" w:hAnsi="ＭＳ ゴシック"/>
                <w:kern w:val="0"/>
                <w:sz w:val="18"/>
                <w:szCs w:val="18"/>
              </w:rPr>
            </w:pPr>
          </w:p>
        </w:tc>
      </w:tr>
      <w:tr w:rsidR="00572925" w:rsidRPr="000635BC" w14:paraId="1232FECE" w14:textId="77777777" w:rsidTr="00C161FE">
        <w:trPr>
          <w:trHeight w:val="274"/>
        </w:trPr>
        <w:tc>
          <w:tcPr>
            <w:tcW w:w="2121" w:type="dxa"/>
            <w:vMerge w:val="restart"/>
          </w:tcPr>
          <w:p w14:paraId="65E3F8E8"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（重点２）ネイチャーポジティブ</w:t>
            </w:r>
            <w:r w:rsidRPr="000635BC">
              <w:rPr>
                <w:rFonts w:ascii="ＭＳ ゴシック" w:eastAsia="ＭＳ ゴシック" w:hAnsi="ＭＳ ゴシック"/>
                <w:b/>
                <w:kern w:val="0"/>
                <w:sz w:val="16"/>
                <w:szCs w:val="14"/>
                <w:vertAlign w:val="superscript"/>
              </w:rPr>
              <w:t>*</w:t>
            </w:r>
            <w:r w:rsidRPr="000635BC">
              <w:rPr>
                <w:rFonts w:ascii="ＭＳ ゴシック" w:eastAsia="ＭＳ ゴシック" w:hAnsi="ＭＳ ゴシック" w:hint="eastAsia"/>
                <w:b/>
                <w:kern w:val="0"/>
                <w:sz w:val="16"/>
                <w:szCs w:val="14"/>
              </w:rPr>
              <w:t>社会の実現に向けた取組</w:t>
            </w:r>
            <w:r w:rsidRPr="000635BC">
              <w:rPr>
                <w:rFonts w:ascii="ＭＳ ゴシック" w:eastAsia="ＭＳ ゴシック" w:hAnsi="ＭＳ ゴシック" w:hint="eastAsia"/>
                <w:kern w:val="0"/>
                <w:sz w:val="16"/>
                <w:szCs w:val="14"/>
              </w:rPr>
              <w:t xml:space="preserve">　（分野：環境・農林・水産）</w:t>
            </w:r>
          </w:p>
          <w:p w14:paraId="75D0D0CB" w14:textId="77777777" w:rsidR="00153676" w:rsidRPr="000635BC" w:rsidRDefault="00153676" w:rsidP="00153676">
            <w:pPr>
              <w:spacing w:line="200" w:lineRule="exact"/>
              <w:rPr>
                <w:rFonts w:ascii="ＭＳ ゴシック" w:eastAsia="ＭＳ ゴシック" w:hAnsi="ＭＳ ゴシック"/>
                <w:kern w:val="0"/>
                <w:sz w:val="16"/>
                <w:szCs w:val="14"/>
              </w:rPr>
            </w:pPr>
          </w:p>
          <w:p w14:paraId="66E6E6E4"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を基盤とした防災機能の効果検証や、生物に関する長期的なモニタリング調査とワンヘルスの観点による技術的な支援、生態系を脅かす外来生物の調査研究を行う。また、生物多様性の普及啓発や市民参加型の調査研究体制の構築も併せて進めていく。</w:t>
            </w:r>
          </w:p>
          <w:p w14:paraId="4334AF71"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kern w:val="0"/>
                <w:sz w:val="16"/>
                <w:szCs w:val="14"/>
                <w:vertAlign w:val="superscript"/>
              </w:rPr>
              <w:t>*</w:t>
            </w:r>
            <w:r w:rsidRPr="000635BC">
              <w:rPr>
                <w:rFonts w:ascii="ＭＳ ゴシック" w:eastAsia="ＭＳ ゴシック" w:hAnsi="ＭＳ ゴシック" w:hint="eastAsia"/>
                <w:kern w:val="0"/>
                <w:sz w:val="16"/>
                <w:szCs w:val="14"/>
              </w:rPr>
              <w:t>生物多様性の損失を止めるだけではなく回復させること。生物多様性・自然資本領域の世界共通の目標となっている。</w:t>
            </w:r>
          </w:p>
        </w:tc>
        <w:tc>
          <w:tcPr>
            <w:tcW w:w="3323" w:type="dxa"/>
            <w:vAlign w:val="center"/>
          </w:tcPr>
          <w:p w14:paraId="573B4A21"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（重点２）</w:t>
            </w:r>
            <w:r w:rsidRPr="000635BC">
              <w:rPr>
                <w:rFonts w:ascii="ＭＳ ゴシック" w:eastAsia="ＭＳ ゴシック" w:hAnsi="ＭＳ ゴシック" w:hint="eastAsia"/>
                <w:kern w:val="0"/>
                <w:sz w:val="16"/>
                <w:szCs w:val="14"/>
              </w:rPr>
              <w:t>ネイチャーポジティブ</w:t>
            </w:r>
            <w:r w:rsidRPr="000635BC">
              <w:rPr>
                <w:rFonts w:ascii="ＭＳ ゴシック" w:eastAsia="ＭＳ ゴシック" w:hAnsi="ＭＳ ゴシック"/>
                <w:kern w:val="0"/>
                <w:sz w:val="16"/>
                <w:szCs w:val="14"/>
              </w:rPr>
              <w:t>社会の実現に向けた取組</w:t>
            </w:r>
          </w:p>
        </w:tc>
        <w:tc>
          <w:tcPr>
            <w:tcW w:w="10007" w:type="dxa"/>
            <w:vAlign w:val="center"/>
          </w:tcPr>
          <w:p w14:paraId="1897CA27" w14:textId="77777777" w:rsidR="00153676" w:rsidRPr="000635BC" w:rsidRDefault="00153676" w:rsidP="00153676">
            <w:pPr>
              <w:autoSpaceDE w:val="0"/>
              <w:autoSpaceDN w:val="0"/>
              <w:spacing w:line="240" w:lineRule="exact"/>
              <w:ind w:left="210" w:hangingChars="100" w:hanging="210"/>
              <w:rPr>
                <w:rFonts w:ascii="ＭＳ ゴシック" w:eastAsia="ＭＳ ゴシック" w:hAnsi="ＭＳ ゴシック"/>
                <w:kern w:val="0"/>
                <w:sz w:val="18"/>
                <w:szCs w:val="18"/>
              </w:rPr>
            </w:pPr>
            <w:hyperlink w:anchor="細目39h" w:history="1">
              <w:r w:rsidRPr="000635BC">
                <w:rPr>
                  <w:rStyle w:val="af5"/>
                  <w:rFonts w:ascii="ＭＳ ゴシック" w:eastAsia="ＭＳ ゴシック" w:hAnsi="ＭＳ ゴシック" w:hint="eastAsia"/>
                  <w:b/>
                  <w:color w:val="auto"/>
                  <w:kern w:val="0"/>
                  <w:sz w:val="18"/>
                  <w:szCs w:val="18"/>
                </w:rPr>
                <w:t>（重点２）</w:t>
              </w:r>
              <w:r w:rsidRPr="000635BC">
                <w:rPr>
                  <w:rStyle w:val="af5"/>
                  <w:rFonts w:ascii="ＭＳ ゴシック" w:eastAsia="ＭＳ ゴシック" w:hAnsi="ＭＳ ゴシック" w:hint="eastAsia"/>
                  <w:color w:val="auto"/>
                  <w:kern w:val="0"/>
                  <w:sz w:val="18"/>
                  <w:szCs w:val="18"/>
                </w:rPr>
                <w:t>ネイチャーポジティブ</w:t>
              </w:r>
              <w:r w:rsidRPr="000635BC">
                <w:rPr>
                  <w:rStyle w:val="af5"/>
                  <w:rFonts w:ascii="ＭＳ ゴシック" w:eastAsia="ＭＳ ゴシック" w:hAnsi="ＭＳ ゴシック"/>
                  <w:color w:val="auto"/>
                  <w:kern w:val="0"/>
                  <w:sz w:val="18"/>
                  <w:szCs w:val="18"/>
                </w:rPr>
                <w:t>社会の実現に向けた取組</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細目39</w:t>
            </w:r>
            <w:r w:rsidRPr="000635BC">
              <w:rPr>
                <w:rFonts w:ascii="ＭＳ ゴシック" w:eastAsia="ＭＳ ゴシック" w:hAnsi="ＭＳ ゴシック"/>
                <w:kern w:val="0"/>
                <w:sz w:val="18"/>
                <w:szCs w:val="20"/>
                <w:u w:val="single"/>
              </w:rPr>
              <w:t>）</w:t>
            </w:r>
          </w:p>
        </w:tc>
      </w:tr>
      <w:tr w:rsidR="00572925" w:rsidRPr="000635BC" w14:paraId="73F94654" w14:textId="77777777" w:rsidTr="00C161FE">
        <w:trPr>
          <w:trHeight w:val="690"/>
        </w:trPr>
        <w:tc>
          <w:tcPr>
            <w:tcW w:w="2121" w:type="dxa"/>
            <w:vMerge/>
          </w:tcPr>
          <w:p w14:paraId="4965E6FF"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55BAD6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ⅰ生物多様性研修プログラムの改訂</w:t>
            </w:r>
          </w:p>
          <w:p w14:paraId="09178643" w14:textId="7515866A"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改訂した生物多様性研修プログラムについて、普及啓発活動による生物多様性の認知度上昇や企業に向けた研修を実施する。</w:t>
            </w:r>
          </w:p>
        </w:tc>
        <w:tc>
          <w:tcPr>
            <w:tcW w:w="10007" w:type="dxa"/>
          </w:tcPr>
          <w:p w14:paraId="0C6BDE46" w14:textId="55E68860"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●大阪府の改訂提案の内容に基づき、令和６年度に改訂した生物多様性研修プログラム「知ろう・伝えよう　おおさかの生物多様性」が、大阪府のホームページに公開され、併せて、研究所</w:t>
            </w:r>
            <w:r w:rsidRPr="000635BC">
              <w:rPr>
                <w:rFonts w:ascii="ＭＳ ゴシック" w:eastAsia="ＭＳ ゴシック" w:hAnsi="ＭＳ ゴシック"/>
                <w:sz w:val="18"/>
                <w:szCs w:val="18"/>
              </w:rPr>
              <w:t>YouTubeチャンネル</w:t>
            </w:r>
            <w:r w:rsidRPr="000635BC">
              <w:rPr>
                <w:rFonts w:ascii="ＭＳ ゴシック" w:eastAsia="ＭＳ ゴシック" w:hAnsi="ＭＳ ゴシック" w:hint="eastAsia"/>
                <w:sz w:val="18"/>
                <w:szCs w:val="18"/>
              </w:rPr>
              <w:t>において、</w:t>
            </w:r>
            <w:r w:rsidRPr="000635BC">
              <w:rPr>
                <w:rFonts w:ascii="ＭＳ ゴシック" w:eastAsia="ＭＳ ゴシック" w:hAnsi="ＭＳ ゴシック"/>
                <w:sz w:val="18"/>
                <w:szCs w:val="18"/>
              </w:rPr>
              <w:t>動画版「知ろう・伝えよう　おおさかの生物多様性」基礎編　生物多様性と私たちの暮らしを公開した。</w:t>
            </w:r>
          </w:p>
          <w:p w14:paraId="213AC945" w14:textId="77777777"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●生物多様性研修プログラムを用いた研修を</w:t>
            </w:r>
            <w:r w:rsidRPr="000635BC">
              <w:rPr>
                <w:rFonts w:ascii="ＭＳ ゴシック" w:eastAsia="ＭＳ ゴシック" w:hAnsi="ＭＳ ゴシック"/>
                <w:sz w:val="18"/>
                <w:szCs w:val="18"/>
              </w:rPr>
              <w:t>15件実施し</w:t>
            </w:r>
            <w:r w:rsidRPr="000635BC">
              <w:rPr>
                <w:rFonts w:ascii="ＭＳ ゴシック" w:eastAsia="ＭＳ ゴシック" w:hAnsi="ＭＳ ゴシック" w:hint="eastAsia"/>
                <w:sz w:val="18"/>
                <w:szCs w:val="18"/>
              </w:rPr>
              <w:t>、府民・事業者等の生物多様性の理解促進及び効果検証を行った。</w:t>
            </w:r>
          </w:p>
          <w:p w14:paraId="602B30BA" w14:textId="56A81E8C" w:rsidR="00153676" w:rsidRPr="000635BC" w:rsidRDefault="00153676" w:rsidP="005F07B4">
            <w:pPr>
              <w:spacing w:line="240" w:lineRule="exact"/>
              <w:ind w:left="180" w:hangingChars="100" w:hanging="180"/>
              <w:rPr>
                <w:rFonts w:ascii="ＭＳ ゴシック" w:eastAsia="ＭＳ ゴシック" w:hAnsi="ＭＳ ゴシック"/>
                <w:sz w:val="18"/>
                <w:szCs w:val="18"/>
              </w:rPr>
            </w:pPr>
          </w:p>
        </w:tc>
      </w:tr>
      <w:tr w:rsidR="00572925" w:rsidRPr="000635BC" w14:paraId="744AB656" w14:textId="77777777" w:rsidTr="00C161FE">
        <w:trPr>
          <w:trHeight w:val="446"/>
        </w:trPr>
        <w:tc>
          <w:tcPr>
            <w:tcW w:w="2121" w:type="dxa"/>
            <w:vMerge/>
          </w:tcPr>
          <w:p w14:paraId="3D0C00E6"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108B3F1D"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ⅱ市民参加型調査の実施</w:t>
            </w:r>
          </w:p>
          <w:p w14:paraId="490100EB" w14:textId="52FFD79F"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市民参加による生物情報収集の実施方法や精度向上等を検討し、「おおさか生物多様性リンク」連携団体との生物多様性に係る市民参加型調査を実施する。</w:t>
            </w:r>
          </w:p>
        </w:tc>
        <w:tc>
          <w:tcPr>
            <w:tcW w:w="10007" w:type="dxa"/>
          </w:tcPr>
          <w:p w14:paraId="468D18DA" w14:textId="080AABB0"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●市民参加型調査として、本部・環境と食農の技術センター及び生物多様性センターにおける生物調査イベント、おおさか生物多様性リンク連携団体である万博記念公園マネジメント・パートナーズ</w:t>
            </w:r>
            <w:r w:rsidRPr="000635BC">
              <w:rPr>
                <w:rFonts w:ascii="ＭＳ ゴシック" w:eastAsia="ＭＳ ゴシック" w:hAnsi="ＭＳ ゴシック"/>
                <w:sz w:val="18"/>
                <w:szCs w:val="18"/>
              </w:rPr>
              <w:t xml:space="preserve"> 自然観察学習館</w:t>
            </w:r>
            <w:proofErr w:type="spellStart"/>
            <w:r w:rsidRPr="000635BC">
              <w:rPr>
                <w:rFonts w:ascii="ＭＳ ゴシック" w:eastAsia="ＭＳ ゴシック" w:hAnsi="ＭＳ ゴシック"/>
                <w:sz w:val="18"/>
                <w:szCs w:val="18"/>
              </w:rPr>
              <w:t>moricara</w:t>
            </w:r>
            <w:proofErr w:type="spellEnd"/>
            <w:r w:rsidRPr="000635BC">
              <w:rPr>
                <w:rFonts w:ascii="ＭＳ ゴシック" w:eastAsia="ＭＳ ゴシック" w:hAnsi="ＭＳ ゴシック" w:hint="eastAsia"/>
                <w:sz w:val="18"/>
                <w:szCs w:val="18"/>
              </w:rPr>
              <w:t>との協働による万博記念公園での親子向け生物調査イベント、イタセンネットの地曳網調査などを実施した。</w:t>
            </w:r>
          </w:p>
          <w:p w14:paraId="705D6DCA" w14:textId="1C692621"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●市民や企業参加による調査のモデルとするため、本部・環境と食農の技術センターにおいて、自然環境グループと食農部や管理部門といった多様な部署の協働による生物モニタリングを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35A41F1F" w14:textId="63B6CD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73622D09" w14:textId="77777777" w:rsidTr="00C161FE">
        <w:trPr>
          <w:trHeight w:val="446"/>
        </w:trPr>
        <w:tc>
          <w:tcPr>
            <w:tcW w:w="2121" w:type="dxa"/>
            <w:vMerge/>
          </w:tcPr>
          <w:p w14:paraId="7141E56B"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80B3488"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ⅲ特定外来生物の被害に関するデータ収集</w:t>
            </w:r>
          </w:p>
          <w:p w14:paraId="30EB0638" w14:textId="7441F24D" w:rsidR="00153676" w:rsidRPr="000635BC" w:rsidRDefault="00153676" w:rsidP="00153676">
            <w:pPr>
              <w:spacing w:line="200" w:lineRule="exact"/>
              <w:ind w:left="1" w:firstLineChars="126" w:firstLine="202"/>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第５期アライグマ防除実施計画策定、大阪府クビアカツヤカミキリ防除推進計画改訂のためのデータ収集を行う。</w:t>
            </w:r>
          </w:p>
        </w:tc>
        <w:tc>
          <w:tcPr>
            <w:tcW w:w="10007" w:type="dxa"/>
          </w:tcPr>
          <w:p w14:paraId="435A70C1" w14:textId="0525D499"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●アライグマやクビアカツヤカミキリについて、現地調査等により生息状況についてデータ収集を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7FA470DB" w14:textId="08E87365"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1235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府内におけるクビアカツヤカミキリの分布状況情報を大阪府と共同で公開した。</w:t>
            </w:r>
          </w:p>
          <w:p w14:paraId="628A6C1B"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7C08385" w14:textId="77777777" w:rsidTr="00C161FE">
        <w:trPr>
          <w:trHeight w:val="446"/>
        </w:trPr>
        <w:tc>
          <w:tcPr>
            <w:tcW w:w="2121" w:type="dxa"/>
            <w:vMerge/>
          </w:tcPr>
          <w:p w14:paraId="18669B52"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336165BE"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ⅳ生物多様性モニタリングの充実</w:t>
            </w:r>
          </w:p>
          <w:p w14:paraId="3A88F268" w14:textId="7AF21B8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ＤＮＡ等の各種手法を用いて大阪府内河川の魚類や水生生物の分布を把握しデータベースの整備を進めるとともに、生物多様性モニタリングの体制を充実させる。また、イタセンパラ等の希少水生生物の保全を図るため、チャネルキャットフィッシュ等の外来生物の防除を推進する。</w:t>
            </w:r>
          </w:p>
        </w:tc>
        <w:tc>
          <w:tcPr>
            <w:tcW w:w="10007" w:type="dxa"/>
          </w:tcPr>
          <w:p w14:paraId="32C84517" w14:textId="2C420168"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●淀川に野生復帰したイタセンパラの保護定着調査、安威川ダム魚類等調査業務希少魚保護定着調査の一環として環境</w:t>
            </w:r>
            <w:r w:rsidRPr="000635BC">
              <w:rPr>
                <w:rFonts w:ascii="ＭＳ ゴシック" w:eastAsia="ＭＳ ゴシック" w:hAnsi="ＭＳ ゴシック"/>
                <w:sz w:val="18"/>
                <w:szCs w:val="18"/>
              </w:rPr>
              <w:t>DNAを用いた魚類の分布調査を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た。さらに、</w:t>
            </w:r>
            <w:r w:rsidRPr="000635BC">
              <w:rPr>
                <w:rFonts w:ascii="ＭＳ ゴシック" w:eastAsia="ＭＳ ゴシック" w:hAnsi="ＭＳ ゴシック" w:hint="eastAsia"/>
                <w:sz w:val="18"/>
                <w:szCs w:val="18"/>
              </w:rPr>
              <w:t>河川生物や野生動物の安定同位体比分析によって、</w:t>
            </w:r>
            <w:r w:rsidR="00732E16" w:rsidRPr="000635BC">
              <w:rPr>
                <w:rFonts w:ascii="ＭＳ ゴシック" w:eastAsia="ＭＳ ゴシック" w:hAnsi="ＭＳ ゴシック" w:hint="eastAsia"/>
                <w:sz w:val="18"/>
                <w:szCs w:val="18"/>
              </w:rPr>
              <w:t>農産物</w:t>
            </w:r>
            <w:r w:rsidR="00732E16">
              <w:rPr>
                <w:rFonts w:ascii="ＭＳ ゴシック" w:eastAsia="ＭＳ ゴシック" w:hAnsi="ＭＳ ゴシック" w:hint="eastAsia"/>
                <w:sz w:val="18"/>
                <w:szCs w:val="18"/>
              </w:rPr>
              <w:t>や</w:t>
            </w:r>
            <w:r w:rsidRPr="000635BC">
              <w:rPr>
                <w:rFonts w:ascii="ＭＳ ゴシック" w:eastAsia="ＭＳ ゴシック" w:hAnsi="ＭＳ ゴシック" w:hint="eastAsia"/>
                <w:sz w:val="18"/>
                <w:szCs w:val="18"/>
              </w:rPr>
              <w:t>ダム湖で生産されたプランクトンが食物連鎖を通じて下流域・周辺地域に及ぼす影響の解明に向けた研究</w:t>
            </w:r>
            <w:r w:rsidR="0071235C" w:rsidRPr="000635BC">
              <w:rPr>
                <w:rFonts w:ascii="ＭＳ ゴシック" w:eastAsia="ＭＳ ゴシック" w:hAnsi="ＭＳ ゴシック" w:hint="eastAsia"/>
                <w:sz w:val="18"/>
                <w:szCs w:val="18"/>
              </w:rPr>
              <w:t>を引き続き実施した</w:t>
            </w:r>
            <w:r w:rsidRPr="000635BC">
              <w:rPr>
                <w:rFonts w:ascii="ＭＳ ゴシック" w:eastAsia="ＭＳ ゴシック" w:hAnsi="ＭＳ ゴシック" w:hint="eastAsia"/>
                <w:sz w:val="18"/>
                <w:szCs w:val="18"/>
              </w:rPr>
              <w:t>。</w:t>
            </w:r>
          </w:p>
          <w:p w14:paraId="480F5DDE" w14:textId="7C18A66A"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●安威川ダム</w:t>
            </w:r>
            <w:r w:rsidR="003D5A36" w:rsidRPr="000635BC">
              <w:rPr>
                <w:rFonts w:ascii="ＭＳ ゴシック" w:eastAsia="ＭＳ ゴシック" w:hAnsi="ＭＳ ゴシック" w:hint="eastAsia"/>
                <w:sz w:val="18"/>
                <w:szCs w:val="18"/>
              </w:rPr>
              <w:t>の供用により、河川環境が改変されていることから、</w:t>
            </w:r>
            <w:r w:rsidRPr="000635BC">
              <w:rPr>
                <w:rFonts w:ascii="ＭＳ ゴシック" w:eastAsia="ＭＳ ゴシック" w:hAnsi="ＭＳ ゴシック" w:hint="eastAsia"/>
                <w:sz w:val="18"/>
                <w:szCs w:val="18"/>
              </w:rPr>
              <w:t>過年度の魚類モニタリング結果に基づき、大阪府絶滅危惧種Ⅰ</w:t>
            </w:r>
            <w:r w:rsidRPr="000635BC">
              <w:rPr>
                <w:rFonts w:ascii="ＭＳ ゴシック" w:eastAsia="ＭＳ ゴシック" w:hAnsi="ＭＳ ゴシック"/>
                <w:sz w:val="18"/>
                <w:szCs w:val="18"/>
              </w:rPr>
              <w:t>A類のアジメドジョウ</w:t>
            </w:r>
            <w:r w:rsidRPr="000635BC">
              <w:rPr>
                <w:rFonts w:ascii="ＭＳ ゴシック" w:eastAsia="ＭＳ ゴシック" w:hAnsi="ＭＳ ゴシック" w:hint="eastAsia"/>
                <w:sz w:val="18"/>
                <w:szCs w:val="18"/>
              </w:rPr>
              <w:t>の生息地への影響に配慮して、生物多様性センターでの生息域外保全（飼育）を継続した。</w:t>
            </w:r>
          </w:p>
          <w:p w14:paraId="1090F7AD" w14:textId="58B524B8"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●関西淀川水系チャネルキャットフィッシュ対策情報交換会を滋賀県庁で実施し、流域府県の水産課及び環境部署が参加して情報共有や共同対策について意見交換を行った。</w:t>
            </w:r>
          </w:p>
          <w:p w14:paraId="1847D8FB" w14:textId="384E9C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●外来魚類の効率的な捕獲・低密度管理のためにライトトラップによる捕獲を試行した。</w:t>
            </w:r>
          </w:p>
          <w:p w14:paraId="247A5C26" w14:textId="3AD8DB23"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●大阪府内の淡水魚データベースの作成のため、文献や大阪府都市整備部等による調査結果等を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収集し、データ整理を進めた。また、集約した情報を活用し、大阪府のレッドリスト改訂に向けた情報提供・提言を行った。</w:t>
            </w:r>
          </w:p>
          <w:p w14:paraId="052DEF68" w14:textId="2C5BA89B"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●天然記念物の和泉葛城山ブナ林の保全に向けた取組として現地調査を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w:t>
            </w:r>
          </w:p>
          <w:p w14:paraId="719A4E73" w14:textId="3DA994D8" w:rsidR="00153676" w:rsidRPr="000635BC" w:rsidRDefault="00153676" w:rsidP="00153676">
            <w:pPr>
              <w:spacing w:line="240" w:lineRule="exact"/>
              <w:rPr>
                <w:rFonts w:ascii="ＭＳ ゴシック" w:eastAsia="ＭＳ ゴシック" w:hAnsi="ＭＳ ゴシック"/>
                <w:sz w:val="18"/>
                <w:szCs w:val="18"/>
              </w:rPr>
            </w:pPr>
          </w:p>
        </w:tc>
      </w:tr>
      <w:tr w:rsidR="00572925" w:rsidRPr="000635BC" w14:paraId="54F1E009" w14:textId="77777777" w:rsidTr="00C161FE">
        <w:trPr>
          <w:trHeight w:val="446"/>
        </w:trPr>
        <w:tc>
          <w:tcPr>
            <w:tcW w:w="2121" w:type="dxa"/>
            <w:vMerge/>
          </w:tcPr>
          <w:p w14:paraId="3F8254F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60264CC"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野生鳥獣の被害に関するデータ収集</w:t>
            </w:r>
          </w:p>
          <w:p w14:paraId="24E18A27" w14:textId="4B1F831A"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健康安全基盤研究所と連携して人獣共通感染症の実態調査を行い、大阪府内の感染リスク軽減に貢献する。また、シカ・イノシシ・アライグマ・ヌートリア等の注視すべき動物の生息域、生息個体数密度とともに、それらがもたらす生態系及び農林業への被害を把握する。</w:t>
            </w:r>
          </w:p>
        </w:tc>
        <w:tc>
          <w:tcPr>
            <w:tcW w:w="10007" w:type="dxa"/>
          </w:tcPr>
          <w:p w14:paraId="7B7DBBCD" w14:textId="5360027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●大阪府北部地域に生息するニホンジカ計154</w:t>
            </w:r>
            <w:r w:rsidRPr="000635BC">
              <w:rPr>
                <w:rFonts w:ascii="ＭＳ ゴシック" w:eastAsia="ＭＳ ゴシック" w:hAnsi="ＭＳ ゴシック"/>
                <w:sz w:val="18"/>
                <w:szCs w:val="18"/>
              </w:rPr>
              <w:t>個体からサンプルを収集し、</w:t>
            </w:r>
            <w:r w:rsidRPr="000635BC">
              <w:rPr>
                <w:rFonts w:ascii="ＭＳ ゴシック" w:eastAsia="ＭＳ ゴシック" w:hAnsi="ＭＳ ゴシック" w:hint="eastAsia"/>
                <w:sz w:val="18"/>
                <w:szCs w:val="18"/>
              </w:rPr>
              <w:t>（地独）</w:t>
            </w:r>
            <w:r w:rsidRPr="000635BC">
              <w:rPr>
                <w:rFonts w:ascii="ＭＳ ゴシック" w:eastAsia="ＭＳ ゴシック" w:hAnsi="ＭＳ ゴシック"/>
                <w:sz w:val="18"/>
                <w:szCs w:val="18"/>
              </w:rPr>
              <w:t>大阪健康安全基盤研究所と連携して人獣共通感染症の抗体検査を</w:t>
            </w:r>
            <w:r w:rsidRPr="000635BC">
              <w:rPr>
                <w:rFonts w:ascii="ＭＳ ゴシック" w:eastAsia="ＭＳ ゴシック" w:hAnsi="ＭＳ ゴシック" w:hint="eastAsia"/>
                <w:sz w:val="18"/>
                <w:szCs w:val="18"/>
              </w:rPr>
              <w:t>実施した。</w:t>
            </w:r>
          </w:p>
          <w:p w14:paraId="219AAC2C" w14:textId="254ABBD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●自動撮影カメラを用いたモニタリング調査を</w:t>
            </w:r>
            <w:r w:rsidR="005D1B8D" w:rsidRPr="000635BC">
              <w:rPr>
                <w:rFonts w:ascii="ＭＳ ゴシック" w:eastAsia="ＭＳ ゴシック" w:hAnsi="ＭＳ ゴシック" w:hint="eastAsia"/>
                <w:sz w:val="18"/>
                <w:szCs w:val="18"/>
              </w:rPr>
              <w:t>継続</w:t>
            </w:r>
            <w:r w:rsidRPr="000635BC">
              <w:rPr>
                <w:rFonts w:ascii="ＭＳ ゴシック" w:eastAsia="ＭＳ ゴシック" w:hAnsi="ＭＳ ゴシック" w:hint="eastAsia"/>
                <w:sz w:val="18"/>
                <w:szCs w:val="18"/>
              </w:rPr>
              <w:t>し、大阪府域における各野生動物の分布図を作成した。</w:t>
            </w:r>
          </w:p>
          <w:p w14:paraId="45CBE1D6" w14:textId="3F14D43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が実施する「令和７年度南部地域ニホンジカ被害対策実施業務」を受けて、近年大阪府南部へ侵入し農業被害が懸念されるニホンジカの定着が進んでいる大阪府南部地域において、生息状況調査を拡充し、効率的な捕獲に向けた政策提言を行った。</w:t>
            </w:r>
          </w:p>
          <w:p w14:paraId="39A39E04"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CC878C2" w14:textId="77777777" w:rsidTr="00C161FE">
        <w:trPr>
          <w:trHeight w:val="446"/>
        </w:trPr>
        <w:tc>
          <w:tcPr>
            <w:tcW w:w="2121" w:type="dxa"/>
            <w:vMerge/>
          </w:tcPr>
          <w:p w14:paraId="5E2C984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FDAC1EB"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 xml:space="preserve"> 府内における森林整備の促進支援</w:t>
            </w:r>
          </w:p>
          <w:p w14:paraId="364E4451" w14:textId="0B0B8279" w:rsidR="00153676" w:rsidRPr="000635BC" w:rsidRDefault="00153676" w:rsidP="00153676">
            <w:pPr>
              <w:spacing w:line="200" w:lineRule="exact"/>
              <w:ind w:left="79"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市町村に対して森林整備促進に向けた方針（案）を作成し、森林の防災・減災機能について土砂流出の観点から短期、長期、それぞれの効果検証を行う。</w:t>
            </w:r>
          </w:p>
        </w:tc>
        <w:tc>
          <w:tcPr>
            <w:tcW w:w="10007" w:type="dxa"/>
          </w:tcPr>
          <w:p w14:paraId="5D31F5FB"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●大阪府の流木対策事業の効果検証の一環として、事業地の土砂流亡量や植生被度調査等の現地調査を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実施した。また、</w:t>
            </w:r>
            <w:r w:rsidR="001A0722" w:rsidRPr="000635BC">
              <w:rPr>
                <w:rFonts w:ascii="ＭＳ ゴシック" w:eastAsia="ＭＳ ゴシック" w:hAnsi="ＭＳ ゴシック" w:hint="eastAsia"/>
                <w:sz w:val="18"/>
                <w:szCs w:val="18"/>
              </w:rPr>
              <w:t>新たに依頼のあった大阪府内の市町村を対象に</w:t>
            </w:r>
            <w:r w:rsidRPr="000635BC">
              <w:rPr>
                <w:rFonts w:ascii="ＭＳ ゴシック" w:eastAsia="ＭＳ ゴシック" w:hAnsi="ＭＳ ゴシック" w:hint="eastAsia"/>
                <w:sz w:val="18"/>
                <w:szCs w:val="18"/>
              </w:rPr>
              <w:t>現地調査や事例調査等をもとに防災機能を発揮する適切な森林管理手法の提案を行った。</w:t>
            </w:r>
          </w:p>
          <w:p w14:paraId="739F9949" w14:textId="1D1E02CC"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60F2127A" w14:textId="77777777" w:rsidTr="00C161FE">
        <w:trPr>
          <w:trHeight w:val="917"/>
        </w:trPr>
        <w:tc>
          <w:tcPr>
            <w:tcW w:w="2121" w:type="dxa"/>
            <w:vMerge/>
            <w:tcBorders>
              <w:bottom w:val="dotted" w:sz="4" w:space="0" w:color="auto"/>
            </w:tcBorders>
          </w:tcPr>
          <w:p w14:paraId="41CD926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Borders>
              <w:bottom w:val="dotted" w:sz="4" w:space="0" w:color="auto"/>
            </w:tcBorders>
          </w:tcPr>
          <w:p w14:paraId="067650CA"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ⅶ</w:t>
            </w:r>
            <w:r w:rsidRPr="000635BC">
              <w:rPr>
                <w:rFonts w:ascii="ＭＳ ゴシック" w:eastAsia="ＭＳ ゴシック" w:hAnsi="ＭＳ ゴシック"/>
                <w:kern w:val="0"/>
                <w:sz w:val="16"/>
                <w:szCs w:val="14"/>
              </w:rPr>
              <w:t xml:space="preserve"> 大阪湾の底生生物モニタリングと窪地埋め戻し効果の評価</w:t>
            </w:r>
          </w:p>
          <w:p w14:paraId="040600EC" w14:textId="63DA0CA2"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湾に多数存在する浚渫窪地のうち、埋め戻しがほぼ完了している岸和田沖窪地と埋め戻しが開始された貝塚沖窪地について、窪地内外の水質、底質、底生生物のモニタリングを行い、窪地内の貧酸素水塊の周辺海域への影響を評価する。</w:t>
            </w:r>
          </w:p>
        </w:tc>
        <w:tc>
          <w:tcPr>
            <w:tcW w:w="10007" w:type="dxa"/>
            <w:tcBorders>
              <w:bottom w:val="dotted" w:sz="4" w:space="0" w:color="auto"/>
            </w:tcBorders>
          </w:tcPr>
          <w:p w14:paraId="755DFF4D" w14:textId="788448D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●岸和田市沖埋戻し窪地及び貝塚市沖窪地とその周辺海域</w:t>
            </w:r>
            <w:r w:rsidRPr="000635BC">
              <w:rPr>
                <w:rFonts w:ascii="ＭＳ ゴシック" w:eastAsia="ＭＳ ゴシック" w:hAnsi="ＭＳ ゴシック"/>
                <w:sz w:val="18"/>
                <w:szCs w:val="18"/>
              </w:rPr>
              <w:t>において、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月</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10月に底生生物・底質調査を、</w:t>
            </w:r>
            <w:r w:rsidRPr="000635BC">
              <w:rPr>
                <w:rFonts w:ascii="ＭＳ ゴシック" w:eastAsia="ＭＳ ゴシック" w:hAnsi="ＭＳ ゴシック" w:hint="eastAsia"/>
                <w:sz w:val="18"/>
                <w:szCs w:val="18"/>
              </w:rPr>
              <w:t>４から</w:t>
            </w:r>
            <w:r w:rsidRPr="000635BC">
              <w:rPr>
                <w:rFonts w:ascii="ＭＳ ゴシック" w:eastAsia="ＭＳ ゴシック" w:hAnsi="ＭＳ ゴシック"/>
                <w:sz w:val="18"/>
                <w:szCs w:val="18"/>
              </w:rPr>
              <w:t>11月にかけて週</w:t>
            </w:r>
            <w:r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sz w:val="18"/>
                <w:szCs w:val="18"/>
              </w:rPr>
              <w:t>回程度の頻度で水質観測（溶存酸素濃度:</w:t>
            </w:r>
            <w:r w:rsidR="00E5376C" w:rsidRPr="000635BC">
              <w:rPr>
                <w:rFonts w:ascii="ＭＳ ゴシック" w:eastAsia="ＭＳ ゴシック" w:hAnsi="ＭＳ ゴシック" w:hint="eastAsia"/>
                <w:kern w:val="0"/>
                <w:sz w:val="16"/>
                <w:szCs w:val="14"/>
              </w:rPr>
              <w:t xml:space="preserve"> ＤＯ</w:t>
            </w:r>
            <w:r w:rsidRPr="000635BC">
              <w:rPr>
                <w:rFonts w:ascii="ＭＳ ゴシック" w:eastAsia="ＭＳ ゴシック" w:hAnsi="ＭＳ ゴシック"/>
                <w:sz w:val="18"/>
                <w:szCs w:val="18"/>
              </w:rPr>
              <w:t>）を実施し</w:t>
            </w:r>
            <w:r w:rsidRPr="000635BC">
              <w:rPr>
                <w:rFonts w:ascii="ＭＳ ゴシック" w:eastAsia="ＭＳ ゴシック" w:hAnsi="ＭＳ ゴシック" w:hint="eastAsia"/>
                <w:sz w:val="18"/>
                <w:szCs w:val="18"/>
              </w:rPr>
              <w:t>、貧酸素水塊の発生状況、底質、マクロベントス相を窪地の内外で比較し、埋戻し効果の検証を</w:t>
            </w:r>
            <w:r w:rsidR="003B31E7"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r w:rsidRPr="000635BC">
              <w:rPr>
                <w:rFonts w:ascii="ＭＳ ゴシック" w:eastAsia="ＭＳ ゴシック" w:hAnsi="ＭＳ ゴシック"/>
                <w:sz w:val="18"/>
                <w:szCs w:val="18"/>
              </w:rPr>
              <w:t>。</w:t>
            </w:r>
          </w:p>
          <w:p w14:paraId="32181533"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5EDC3DBA" w14:textId="77777777" w:rsidTr="00C161FE">
        <w:trPr>
          <w:trHeight w:val="371"/>
        </w:trPr>
        <w:tc>
          <w:tcPr>
            <w:tcW w:w="2121" w:type="dxa"/>
            <w:vMerge w:val="restart"/>
            <w:tcBorders>
              <w:top w:val="dotted" w:sz="4" w:space="0" w:color="auto"/>
            </w:tcBorders>
          </w:tcPr>
          <w:p w14:paraId="41BBC111" w14:textId="77777777" w:rsidR="00153676" w:rsidRPr="000635BC" w:rsidRDefault="00153676" w:rsidP="00153676">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（重点３）健康・安心で持続可能な暮らしのための環境の確保</w:t>
            </w:r>
            <w:r w:rsidRPr="000635BC">
              <w:rPr>
                <w:rFonts w:ascii="ＭＳ ゴシック" w:eastAsia="ＭＳ ゴシック" w:hAnsi="ＭＳ ゴシック" w:hint="eastAsia"/>
                <w:kern w:val="0"/>
                <w:sz w:val="16"/>
                <w:szCs w:val="14"/>
              </w:rPr>
              <w:t>（分野：環境・農林・水産）</w:t>
            </w:r>
          </w:p>
          <w:p w14:paraId="5AEA6E7C" w14:textId="77777777" w:rsidR="00153676" w:rsidRPr="000635BC" w:rsidRDefault="00153676" w:rsidP="00153676">
            <w:pPr>
              <w:spacing w:line="200" w:lineRule="exact"/>
              <w:ind w:left="160" w:hangingChars="100" w:hanging="160"/>
              <w:rPr>
                <w:rFonts w:ascii="ＭＳ ゴシック" w:eastAsia="ＭＳ ゴシック" w:hAnsi="ＭＳ ゴシック"/>
                <w:kern w:val="0"/>
                <w:sz w:val="16"/>
                <w:szCs w:val="14"/>
              </w:rPr>
            </w:pPr>
          </w:p>
          <w:p w14:paraId="6E9D658F" w14:textId="6C24E561"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海域や河川等におけるプラスチック蓄積・流出実態の把握や農地等からの流出削減対策を行う。また、</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hint="eastAsia"/>
                <w:kern w:val="0"/>
                <w:sz w:val="16"/>
                <w:szCs w:val="14"/>
              </w:rPr>
              <w:t>等の有害化学物質について、高精度分析及びモニタリング手法を開発し、実態把握及び溶出予測に基づく管理手法を確立するとともに、災害事故時における試料採取・分析方法を開発する。</w:t>
            </w:r>
          </w:p>
        </w:tc>
        <w:tc>
          <w:tcPr>
            <w:tcW w:w="3323" w:type="dxa"/>
            <w:tcBorders>
              <w:top w:val="dotted" w:sz="4" w:space="0" w:color="auto"/>
            </w:tcBorders>
            <w:vAlign w:val="center"/>
          </w:tcPr>
          <w:p w14:paraId="274E08F9"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（重点３）</w:t>
            </w:r>
            <w:r w:rsidRPr="000635BC">
              <w:rPr>
                <w:rFonts w:ascii="ＭＳ ゴシック" w:eastAsia="ＭＳ ゴシック" w:hAnsi="ＭＳ ゴシック" w:hint="eastAsia"/>
                <w:kern w:val="0"/>
                <w:sz w:val="16"/>
                <w:szCs w:val="14"/>
              </w:rPr>
              <w:t>健康・安心で持続可能な暮らしのための環境の確保</w:t>
            </w:r>
          </w:p>
        </w:tc>
        <w:tc>
          <w:tcPr>
            <w:tcW w:w="10007" w:type="dxa"/>
            <w:tcBorders>
              <w:top w:val="dotted" w:sz="4" w:space="0" w:color="auto"/>
            </w:tcBorders>
            <w:vAlign w:val="center"/>
          </w:tcPr>
          <w:p w14:paraId="77BB1331" w14:textId="77777777" w:rsidR="00153676" w:rsidRPr="000635BC" w:rsidRDefault="00153676" w:rsidP="00153676">
            <w:pPr>
              <w:spacing w:line="240" w:lineRule="exact"/>
              <w:ind w:left="210" w:hangingChars="100" w:hanging="210"/>
              <w:rPr>
                <w:rFonts w:ascii="ＭＳ ゴシック" w:eastAsia="ＭＳ ゴシック" w:hAnsi="ＭＳ ゴシック"/>
                <w:kern w:val="0"/>
                <w:sz w:val="18"/>
                <w:szCs w:val="18"/>
              </w:rPr>
            </w:pPr>
            <w:hyperlink w:anchor="細目40h" w:history="1">
              <w:r w:rsidRPr="000635BC">
                <w:rPr>
                  <w:rStyle w:val="af5"/>
                  <w:rFonts w:ascii="ＭＳ ゴシック" w:eastAsia="ＭＳ ゴシック" w:hAnsi="ＭＳ ゴシック" w:hint="eastAsia"/>
                  <w:b/>
                  <w:color w:val="auto"/>
                  <w:kern w:val="0"/>
                  <w:sz w:val="18"/>
                  <w:szCs w:val="14"/>
                </w:rPr>
                <w:t>（重点３）</w:t>
              </w:r>
              <w:r w:rsidRPr="000635BC">
                <w:rPr>
                  <w:rStyle w:val="af5"/>
                  <w:rFonts w:ascii="ＭＳ ゴシック" w:eastAsia="ＭＳ ゴシック" w:hAnsi="ＭＳ ゴシック" w:hint="eastAsia"/>
                  <w:color w:val="auto"/>
                  <w:kern w:val="0"/>
                  <w:sz w:val="18"/>
                  <w:szCs w:val="14"/>
                </w:rPr>
                <w:t>健康・安心で持続可能な暮らしのための環境の確保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細目40</w:t>
            </w:r>
            <w:r w:rsidRPr="000635BC">
              <w:rPr>
                <w:rFonts w:ascii="ＭＳ ゴシック" w:eastAsia="ＭＳ ゴシック" w:hAnsi="ＭＳ ゴシック"/>
                <w:kern w:val="0"/>
                <w:sz w:val="18"/>
                <w:szCs w:val="20"/>
                <w:u w:val="single"/>
              </w:rPr>
              <w:t>）</w:t>
            </w:r>
          </w:p>
        </w:tc>
      </w:tr>
      <w:tr w:rsidR="00572925" w:rsidRPr="000635BC" w14:paraId="3FAC4242" w14:textId="77777777" w:rsidTr="00C161FE">
        <w:trPr>
          <w:trHeight w:val="281"/>
        </w:trPr>
        <w:tc>
          <w:tcPr>
            <w:tcW w:w="2121" w:type="dxa"/>
            <w:vMerge/>
            <w:tcBorders>
              <w:top w:val="dotted" w:sz="4" w:space="0" w:color="auto"/>
            </w:tcBorders>
          </w:tcPr>
          <w:p w14:paraId="4238FD62"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1F5D7943"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マイクロプラスチックの実態及び生態系への影響調査</w:t>
            </w:r>
          </w:p>
          <w:p w14:paraId="6001BEF4" w14:textId="57668BD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マイクロプラスチックの府内水域での分布・動態を調査するとともに、水生生物における取込や排出について検証し、生態系への影響に関する情報の集積を行う。</w:t>
            </w:r>
          </w:p>
        </w:tc>
        <w:tc>
          <w:tcPr>
            <w:tcW w:w="10007" w:type="dxa"/>
            <w:tcBorders>
              <w:top w:val="dotted" w:sz="4" w:space="0" w:color="auto"/>
            </w:tcBorders>
          </w:tcPr>
          <w:p w14:paraId="56563B39"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3E0778A6" w14:textId="235E0428"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226EFD1E" w14:textId="77777777" w:rsidTr="00C161FE">
        <w:trPr>
          <w:trHeight w:val="281"/>
        </w:trPr>
        <w:tc>
          <w:tcPr>
            <w:tcW w:w="2121" w:type="dxa"/>
            <w:vMerge/>
            <w:tcBorders>
              <w:top w:val="dotted" w:sz="4" w:space="0" w:color="auto"/>
            </w:tcBorders>
          </w:tcPr>
          <w:p w14:paraId="4E76C288"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D11AC1B" w14:textId="5E80B9C4"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kern w:val="0"/>
                <w:sz w:val="16"/>
                <w:szCs w:val="14"/>
              </w:rPr>
              <w:t>の実態把握及び溶出予測に基づく管理手法の確立</w:t>
            </w:r>
          </w:p>
          <w:p w14:paraId="6A045356" w14:textId="51DE558D"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廃棄物最終処分場におけるＰＯＰｓ等の浸出水中の濃度実態及び排出源を把握する。また、最終処分場内の溶出挙動を解明するとともに、水処理技術の有効性を検証する。さらに、大気への排出実態把握のため、廃棄物中間処理施設からの排ガスのモニタリング手法として有効な方法を検証する。</w:t>
            </w:r>
          </w:p>
        </w:tc>
        <w:tc>
          <w:tcPr>
            <w:tcW w:w="10007" w:type="dxa"/>
            <w:tcBorders>
              <w:top w:val="dotted" w:sz="4" w:space="0" w:color="auto"/>
            </w:tcBorders>
          </w:tcPr>
          <w:p w14:paraId="59C3EBB7" w14:textId="31807653" w:rsidR="0064106A"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●廃棄物最終処分場浸出水中の</w:t>
            </w:r>
            <w:r w:rsidRPr="000635BC">
              <w:rPr>
                <w:rFonts w:ascii="ＭＳ ゴシック" w:eastAsia="ＭＳ ゴシック" w:hAnsi="ＭＳ ゴシック"/>
                <w:sz w:val="18"/>
                <w:szCs w:val="18"/>
              </w:rPr>
              <w:t>PFOA及びPFOS等の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 xml:space="preserve"> 34成分について、</w:t>
            </w:r>
            <w:r w:rsidRPr="000635BC">
              <w:rPr>
                <w:rFonts w:ascii="ＭＳ ゴシック" w:eastAsia="ＭＳ ゴシック" w:hAnsi="ＭＳ ゴシック" w:hint="eastAsia"/>
                <w:sz w:val="18"/>
                <w:szCs w:val="18"/>
              </w:rPr>
              <w:t>合計38</w:t>
            </w:r>
            <w:r w:rsidRPr="000635BC">
              <w:rPr>
                <w:rFonts w:ascii="ＭＳ ゴシック" w:eastAsia="ＭＳ ゴシック" w:hAnsi="ＭＳ ゴシック"/>
                <w:sz w:val="18"/>
                <w:szCs w:val="18"/>
              </w:rPr>
              <w:t>処分場において浸出水及び水処理過程の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濃度変動を明らかにし、</w:t>
            </w:r>
            <w:r w:rsidRPr="000635BC">
              <w:rPr>
                <w:rFonts w:ascii="ＭＳ ゴシック" w:eastAsia="ＭＳ ゴシック" w:hAnsi="ＭＳ ゴシック" w:hint="eastAsia"/>
                <w:sz w:val="18"/>
                <w:szCs w:val="18"/>
              </w:rPr>
              <w:t>国の</w:t>
            </w:r>
            <w:r w:rsidRPr="000635BC">
              <w:rPr>
                <w:rFonts w:ascii="ＭＳ ゴシック" w:eastAsia="ＭＳ ゴシック" w:hAnsi="ＭＳ ゴシック"/>
                <w:sz w:val="18"/>
                <w:szCs w:val="18"/>
              </w:rPr>
              <w:t>技術的情報として活用した。</w:t>
            </w:r>
          </w:p>
          <w:p w14:paraId="644FD6AA" w14:textId="2848182F" w:rsidR="00153676" w:rsidRPr="000635BC" w:rsidRDefault="0064106A" w:rsidP="00E7239E">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570AA"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w:t>
            </w:r>
            <w:r w:rsidR="009570A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廃棄物最終処分場の浸出水中の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hint="eastAsia"/>
                <w:sz w:val="18"/>
                <w:szCs w:val="18"/>
              </w:rPr>
              <w:t>について、</w:t>
            </w:r>
            <w:r w:rsidR="009570AA" w:rsidRPr="000635BC">
              <w:rPr>
                <w:rFonts w:ascii="ＭＳ ゴシック" w:eastAsia="ＭＳ ゴシック" w:hAnsi="ＭＳ ゴシック" w:hint="eastAsia"/>
                <w:sz w:val="18"/>
                <w:szCs w:val="18"/>
              </w:rPr>
              <w:t>引き続き調査し、</w:t>
            </w:r>
            <w:r w:rsidRPr="000635BC">
              <w:rPr>
                <w:rFonts w:ascii="ＭＳ ゴシック" w:eastAsia="ＭＳ ゴシック" w:hAnsi="ＭＳ ゴシック" w:hint="eastAsia"/>
                <w:sz w:val="18"/>
                <w:szCs w:val="18"/>
              </w:rPr>
              <w:t>７年間の濃度変動</w:t>
            </w:r>
            <w:r w:rsidR="009570AA" w:rsidRPr="000635BC">
              <w:rPr>
                <w:rFonts w:ascii="ＭＳ ゴシック" w:eastAsia="ＭＳ ゴシック" w:hAnsi="ＭＳ ゴシック" w:hint="eastAsia"/>
                <w:sz w:val="18"/>
                <w:szCs w:val="18"/>
              </w:rPr>
              <w:t>も</w:t>
            </w:r>
            <w:r w:rsidRPr="000635BC">
              <w:rPr>
                <w:rFonts w:ascii="ＭＳ ゴシック" w:eastAsia="ＭＳ ゴシック" w:hAnsi="ＭＳ ゴシック" w:hint="eastAsia"/>
                <w:sz w:val="18"/>
                <w:szCs w:val="18"/>
              </w:rPr>
              <w:t>明らかな減少傾向は見られなかったことから、</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が低下するには長期間を要することが</w:t>
            </w:r>
            <w:r w:rsidR="00E7239E" w:rsidRPr="000635BC">
              <w:rPr>
                <w:rFonts w:ascii="ＭＳ ゴシック" w:eastAsia="ＭＳ ゴシック" w:hAnsi="ＭＳ ゴシック" w:hint="eastAsia"/>
                <w:sz w:val="18"/>
                <w:szCs w:val="18"/>
              </w:rPr>
              <w:t>示唆</w:t>
            </w:r>
            <w:r w:rsidRPr="000635BC">
              <w:rPr>
                <w:rFonts w:ascii="ＭＳ ゴシック" w:eastAsia="ＭＳ ゴシック" w:hAnsi="ＭＳ ゴシック" w:hint="eastAsia"/>
                <w:sz w:val="18"/>
                <w:szCs w:val="18"/>
              </w:rPr>
              <w:t>された。</w:t>
            </w:r>
          </w:p>
          <w:p w14:paraId="1A9A4A26" w14:textId="77777777" w:rsidR="00F04E6C" w:rsidRDefault="00E7239E"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●排ガス中</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測定法の検証のための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ガス発生装置を作製した。温度条件や容器への吸着を検討し、安定した</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ガスが発生する条件に関する知見を得た。</w:t>
            </w:r>
          </w:p>
          <w:p w14:paraId="21ADC518" w14:textId="1FA24C47"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1F5E76BF" w14:textId="77777777" w:rsidTr="00C161FE">
        <w:trPr>
          <w:trHeight w:val="281"/>
        </w:trPr>
        <w:tc>
          <w:tcPr>
            <w:tcW w:w="2121" w:type="dxa"/>
            <w:vMerge/>
            <w:tcBorders>
              <w:top w:val="dotted" w:sz="4" w:space="0" w:color="auto"/>
            </w:tcBorders>
          </w:tcPr>
          <w:p w14:paraId="16F121BF"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BA8588E"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有害化学物質モニタリング手法開発</w:t>
            </w:r>
          </w:p>
          <w:p w14:paraId="445A13F5" w14:textId="3054F033"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開発中の農作物中の</w:t>
            </w:r>
            <w:r w:rsidR="004123BA">
              <w:rPr>
                <w:rFonts w:ascii="ＭＳ ゴシック" w:eastAsia="ＭＳ ゴシック" w:hAnsi="ＭＳ ゴシック" w:hint="eastAsia"/>
                <w:kern w:val="0"/>
                <w:sz w:val="16"/>
                <w:szCs w:val="14"/>
              </w:rPr>
              <w:t>ＰＦＡＳ</w:t>
            </w:r>
            <w:r w:rsidRPr="000635BC">
              <w:rPr>
                <w:rFonts w:ascii="ＭＳ ゴシック" w:eastAsia="ＭＳ ゴシック" w:hAnsi="ＭＳ ゴシック" w:hint="eastAsia"/>
                <w:kern w:val="0"/>
                <w:sz w:val="16"/>
                <w:szCs w:val="14"/>
              </w:rPr>
              <w:t>（有機フッ素化合物）分析法について妥当性の検証を行い、実試料へ適用する。また、標準試薬による検量線の作成を必要とせずにデータベースを用いて定量分析が可能なターゲットスクリーニング分析を検討するとともに、吸着剤を用いたパッシブサンプリングにおいて、化学物質を吸着した試料にも適用し、分析方法を体系化する。</w:t>
            </w:r>
          </w:p>
        </w:tc>
        <w:tc>
          <w:tcPr>
            <w:tcW w:w="10007" w:type="dxa"/>
            <w:tcBorders>
              <w:top w:val="dotted" w:sz="4" w:space="0" w:color="auto"/>
            </w:tcBorders>
          </w:tcPr>
          <w:p w14:paraId="44D3603C" w14:textId="49AD72F2" w:rsidR="00F04E6C" w:rsidRPr="000635BC" w:rsidRDefault="0064106A" w:rsidP="00E7239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移行特性を解明するため、</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含有ほ場土壌において、根菜類、果菜類</w:t>
            </w:r>
            <w:r w:rsidR="00F04E6C"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葉菜類</w:t>
            </w:r>
            <w:r w:rsidR="00F04E6C"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栽培し、土壌・農作物試料中の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分析を実施した。また、農作物中の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分析マニュアルの実用性検証のためのワークショップ</w:t>
            </w:r>
            <w:r w:rsidR="00820EE6"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hint="eastAsia"/>
                <w:sz w:val="18"/>
                <w:szCs w:val="18"/>
              </w:rPr>
              <w:t>に参画した。</w:t>
            </w:r>
            <w:r w:rsidR="0041222E">
              <w:rPr>
                <w:rFonts w:ascii="ＭＳ ゴシック" w:eastAsia="ＭＳ ゴシック" w:hAnsi="ＭＳ ゴシック" w:hint="eastAsia"/>
                <w:sz w:val="18"/>
                <w:szCs w:val="18"/>
              </w:rPr>
              <w:t>（再掲）</w:t>
            </w:r>
          </w:p>
          <w:p w14:paraId="131ABB45" w14:textId="442D20B8" w:rsidR="00E7239E"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●実河川から水を引く人工水路（スイス）において、流速の違いとパッシブサンプラー</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8"/>
                <w:szCs w:val="18"/>
              </w:rPr>
              <w:t>への吸着濃度の違いを比較した。</w:t>
            </w:r>
          </w:p>
          <w:p w14:paraId="7DF6CD58" w14:textId="247B3260" w:rsidR="0064106A" w:rsidRPr="000635BC" w:rsidRDefault="00E7239E" w:rsidP="00E7239E">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この分析にはターゲットスクリーニング法を適用し、通常の定量分析ではとらえられない医薬品等が検出された。一方で、可塑剤成分など、ブランク試料から検出される成分があることも明らかとなった。</w:t>
            </w:r>
            <w:r w:rsidR="0064106A" w:rsidRPr="000635BC">
              <w:rPr>
                <w:rFonts w:ascii="ＭＳ ゴシック" w:eastAsia="ＭＳ ゴシック" w:hAnsi="ＭＳ ゴシック" w:hint="eastAsia"/>
                <w:sz w:val="18"/>
                <w:szCs w:val="18"/>
              </w:rPr>
              <w:t>また、実験河川（西日本工業大学）において</w:t>
            </w:r>
            <w:r w:rsidR="004B3FAD" w:rsidRPr="000635BC">
              <w:rPr>
                <w:rFonts w:ascii="ＭＳ ゴシック" w:eastAsia="ＭＳ ゴシック" w:hAnsi="ＭＳ ゴシック" w:hint="eastAsia"/>
                <w:sz w:val="18"/>
                <w:szCs w:val="18"/>
              </w:rPr>
              <w:t>、</w:t>
            </w:r>
            <w:r w:rsidR="0064106A" w:rsidRPr="000635BC">
              <w:rPr>
                <w:rFonts w:ascii="ＭＳ ゴシック" w:eastAsia="ＭＳ ゴシック" w:hAnsi="ＭＳ ゴシック" w:hint="eastAsia"/>
                <w:sz w:val="18"/>
                <w:szCs w:val="18"/>
              </w:rPr>
              <w:t>高頻度の採水とパッシブサンプリングの結果比較を行うため、自動採水装置の試運転を行った。</w:t>
            </w:r>
          </w:p>
          <w:p w14:paraId="00309C5D" w14:textId="77777777" w:rsidR="0064106A" w:rsidRPr="000635BC" w:rsidRDefault="0064106A" w:rsidP="0064106A">
            <w:pPr>
              <w:spacing w:line="24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水環境中に吸着材を設置することで、対象物質の一時的・突発的な流出を捕捉し、一定期間の平均濃度をモニタリングするための装置</w:t>
            </w:r>
          </w:p>
          <w:p w14:paraId="666081BF" w14:textId="77777777" w:rsidR="00153676" w:rsidRPr="000635BC" w:rsidRDefault="00153676"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F6856F3" w14:textId="77777777" w:rsidTr="00C161FE">
        <w:trPr>
          <w:trHeight w:val="281"/>
        </w:trPr>
        <w:tc>
          <w:tcPr>
            <w:tcW w:w="2121" w:type="dxa"/>
            <w:vMerge/>
            <w:tcBorders>
              <w:top w:val="dotted" w:sz="4" w:space="0" w:color="auto"/>
            </w:tcBorders>
          </w:tcPr>
          <w:p w14:paraId="05FE489E"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73496F7"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災害・事故発生時における試料採取・分析手法の確立</w:t>
            </w:r>
          </w:p>
          <w:p w14:paraId="079032BD" w14:textId="40CF87F2"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金属類を対象としたパッシブサンプラーについて、災害・事故時を想定した濃度変化に対する性能を評価するとともに、懸濁物質・油分などの共存成分による影響を検証する。</w:t>
            </w:r>
          </w:p>
        </w:tc>
        <w:tc>
          <w:tcPr>
            <w:tcW w:w="10007" w:type="dxa"/>
            <w:tcBorders>
              <w:top w:val="dotted" w:sz="4" w:space="0" w:color="auto"/>
            </w:tcBorders>
          </w:tcPr>
          <w:p w14:paraId="3110FE39" w14:textId="77777777"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●金属測定用のパッシブサンプラーについて、緊急時の適用を考慮し、メーカー推奨法で</w:t>
            </w:r>
            <w:r w:rsidRPr="000635BC">
              <w:rPr>
                <w:rFonts w:ascii="ＭＳ ゴシック" w:eastAsia="ＭＳ ゴシック" w:hAnsi="ＭＳ ゴシック"/>
                <w:sz w:val="18"/>
                <w:szCs w:val="18"/>
              </w:rPr>
              <w:t>48時間超要する前処理法を1時間程度に短縮可能であることを確認した。</w:t>
            </w:r>
          </w:p>
          <w:p w14:paraId="41CDCE18" w14:textId="254858EE"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2314536E" w14:textId="77777777" w:rsidTr="00C161FE">
        <w:trPr>
          <w:trHeight w:val="20"/>
        </w:trPr>
        <w:tc>
          <w:tcPr>
            <w:tcW w:w="2121" w:type="dxa"/>
            <w:vMerge/>
          </w:tcPr>
          <w:p w14:paraId="30DC4ECB"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Pr>
          <w:p w14:paraId="0EC78329" w14:textId="77777777" w:rsidR="0064106A" w:rsidRPr="000635BC" w:rsidRDefault="0064106A" w:rsidP="0064106A">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農業分野における脱プラスチック対策</w:t>
            </w:r>
          </w:p>
          <w:p w14:paraId="16FF8554" w14:textId="2B0E584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肥料メーカーが開発したプラスチック使用量を大幅に削減できる水稲用基肥一発肥料について、中晩生種での栽培試験を実施し、既存肥料からの代替可能性を検討する。</w:t>
            </w:r>
          </w:p>
        </w:tc>
        <w:tc>
          <w:tcPr>
            <w:tcW w:w="10007" w:type="dxa"/>
          </w:tcPr>
          <w:p w14:paraId="2E583FAD" w14:textId="0CE6A64F"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sidR="001B59F9">
              <w:rPr>
                <w:rFonts w:ascii="ＭＳ ゴシック" w:eastAsia="ＭＳ ゴシック" w:hAnsi="ＭＳ ゴシック" w:hint="eastAsia"/>
                <w:sz w:val="18"/>
                <w:szCs w:val="18"/>
              </w:rPr>
              <w:t>見られる</w:t>
            </w:r>
            <w:r w:rsidRPr="000635BC">
              <w:rPr>
                <w:rFonts w:ascii="ＭＳ ゴシック" w:eastAsia="ＭＳ ゴシック" w:hAnsi="ＭＳ ゴシック" w:hint="eastAsia"/>
                <w:sz w:val="18"/>
                <w:szCs w:val="18"/>
              </w:rPr>
              <w:t>ことが明らかにした。</w:t>
            </w:r>
          </w:p>
          <w:p w14:paraId="63AA9B4A" w14:textId="3DE6F8FB"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607B9AE" w14:textId="77777777" w:rsidTr="00C161FE">
        <w:trPr>
          <w:trHeight w:val="432"/>
        </w:trPr>
        <w:tc>
          <w:tcPr>
            <w:tcW w:w="2121" w:type="dxa"/>
            <w:vMerge w:val="restart"/>
          </w:tcPr>
          <w:p w14:paraId="5DD16BDD" w14:textId="77777777" w:rsidR="0064106A" w:rsidRPr="000635BC" w:rsidRDefault="0064106A" w:rsidP="0064106A">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（重点４）成長し持続する大阪農業の実現</w:t>
            </w:r>
            <w:r w:rsidRPr="000635BC">
              <w:rPr>
                <w:rFonts w:ascii="ＭＳ ゴシック" w:eastAsia="ＭＳ ゴシック" w:hAnsi="ＭＳ ゴシック" w:hint="eastAsia"/>
                <w:kern w:val="0"/>
                <w:sz w:val="16"/>
                <w:szCs w:val="14"/>
              </w:rPr>
              <w:t>（分野：環境・農林）</w:t>
            </w:r>
          </w:p>
          <w:p w14:paraId="4623F35F" w14:textId="77777777" w:rsidR="0064106A" w:rsidRPr="000635BC" w:rsidRDefault="0064106A" w:rsidP="0064106A">
            <w:pPr>
              <w:spacing w:line="200" w:lineRule="exact"/>
              <w:rPr>
                <w:rFonts w:ascii="ＭＳ ゴシック" w:eastAsia="ＭＳ ゴシック" w:hAnsi="ＭＳ ゴシック"/>
                <w:b/>
                <w:kern w:val="0"/>
                <w:sz w:val="16"/>
                <w:szCs w:val="14"/>
              </w:rPr>
            </w:pPr>
          </w:p>
          <w:p w14:paraId="6C3C678A" w14:textId="77777777"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農産物の高精度管理や病害虫発生予測の高度化による農作業の省力化と収益向上を可能とする大阪版スマート農業技術を開発する。また、総合研究所の強みを活かして脱炭素型の有機農業及び総合的作物管理の体系化を図り、生物多様性と農業生産との関連性について評価する。</w:t>
            </w:r>
          </w:p>
        </w:tc>
        <w:tc>
          <w:tcPr>
            <w:tcW w:w="3323" w:type="dxa"/>
            <w:vAlign w:val="center"/>
          </w:tcPr>
          <w:p w14:paraId="645D05C7"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（重点４）</w:t>
            </w:r>
            <w:r w:rsidRPr="000635BC">
              <w:rPr>
                <w:rFonts w:ascii="ＭＳ ゴシック" w:eastAsia="ＭＳ ゴシック" w:hAnsi="ＭＳ ゴシック" w:hint="eastAsia"/>
                <w:kern w:val="0"/>
                <w:sz w:val="16"/>
                <w:szCs w:val="14"/>
              </w:rPr>
              <w:t>成長し持続する大阪農業の実現</w:t>
            </w:r>
          </w:p>
        </w:tc>
        <w:tc>
          <w:tcPr>
            <w:tcW w:w="10007" w:type="dxa"/>
            <w:vAlign w:val="center"/>
          </w:tcPr>
          <w:p w14:paraId="5FB38BD1" w14:textId="77777777" w:rsidR="0064106A" w:rsidRPr="000635BC" w:rsidRDefault="0064106A" w:rsidP="0064106A">
            <w:pPr>
              <w:spacing w:line="240" w:lineRule="exact"/>
              <w:ind w:left="210" w:hangingChars="100" w:hanging="210"/>
              <w:rPr>
                <w:rFonts w:ascii="ＭＳ ゴシック" w:eastAsia="ＭＳ ゴシック" w:hAnsi="ＭＳ ゴシック"/>
                <w:kern w:val="0"/>
                <w:sz w:val="18"/>
                <w:szCs w:val="18"/>
              </w:rPr>
            </w:pPr>
            <w:hyperlink w:anchor="細目41h" w:history="1">
              <w:r w:rsidRPr="000635BC">
                <w:rPr>
                  <w:rStyle w:val="af5"/>
                  <w:rFonts w:ascii="ＭＳ ゴシック" w:eastAsia="ＭＳ ゴシック" w:hAnsi="ＭＳ ゴシック" w:hint="eastAsia"/>
                  <w:b/>
                  <w:color w:val="auto"/>
                  <w:kern w:val="0"/>
                  <w:sz w:val="18"/>
                  <w:szCs w:val="14"/>
                </w:rPr>
                <w:t>（重点４）</w:t>
              </w:r>
              <w:r w:rsidRPr="000635BC">
                <w:rPr>
                  <w:rStyle w:val="af5"/>
                  <w:rFonts w:ascii="ＭＳ ゴシック" w:eastAsia="ＭＳ ゴシック" w:hAnsi="ＭＳ ゴシック" w:hint="eastAsia"/>
                  <w:color w:val="auto"/>
                  <w:kern w:val="0"/>
                  <w:sz w:val="18"/>
                  <w:szCs w:val="14"/>
                </w:rPr>
                <w:t>成長し持続する大阪農業の実現</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細目41</w:t>
            </w:r>
            <w:r w:rsidRPr="000635BC">
              <w:rPr>
                <w:rFonts w:ascii="ＭＳ ゴシック" w:eastAsia="ＭＳ ゴシック" w:hAnsi="ＭＳ ゴシック"/>
                <w:kern w:val="0"/>
                <w:sz w:val="18"/>
                <w:szCs w:val="20"/>
                <w:u w:val="single"/>
              </w:rPr>
              <w:t>）</w:t>
            </w:r>
          </w:p>
        </w:tc>
      </w:tr>
      <w:tr w:rsidR="00572925" w:rsidRPr="000635BC" w14:paraId="26F71744" w14:textId="77777777" w:rsidTr="00C161FE">
        <w:trPr>
          <w:trHeight w:val="330"/>
        </w:trPr>
        <w:tc>
          <w:tcPr>
            <w:tcW w:w="2121" w:type="dxa"/>
            <w:vMerge/>
          </w:tcPr>
          <w:p w14:paraId="716AF923"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2FE4A502"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若手農業者の経営力強化のためのスマート技術を活用した栽培管理の見える化技術の開発</w:t>
            </w:r>
          </w:p>
          <w:p w14:paraId="41369F71" w14:textId="10BB30E2"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水ナス、イチゴ、ブドウにおいて、府内生産者を対象に施設内栽培環境データのモニタリン</w:t>
            </w:r>
            <w:r w:rsidRPr="000635BC">
              <w:rPr>
                <w:rFonts w:ascii="ＭＳ ゴシック" w:eastAsia="ＭＳ ゴシック" w:hAnsi="ＭＳ ゴシック" w:hint="eastAsia"/>
                <w:kern w:val="0"/>
                <w:sz w:val="16"/>
                <w:szCs w:val="14"/>
              </w:rPr>
              <w:t>グおよび収量・品質・生育等に関する現地調査を大阪府と実施する。取得したデータを活用し、篤農家と一般生産者の栽培環境の比較分析を行うとともに、継続して取得している数年分のデータを用いて篤農家の栽培環境指標をまとめたマニュアルの更新作業を支援する。</w:t>
            </w:r>
          </w:p>
          <w:p w14:paraId="63D2FF24" w14:textId="784ECAF6" w:rsidR="0064106A" w:rsidRPr="000635BC" w:rsidRDefault="0064106A" w:rsidP="001B59F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ナスにおいて、栽培中の花数を見える化・データ化することができるカウント機構付きスプ</w:t>
            </w:r>
            <w:r w:rsidRPr="000635BC">
              <w:rPr>
                <w:rFonts w:ascii="ＭＳ ゴシック" w:eastAsia="ＭＳ ゴシック" w:hAnsi="ＭＳ ゴシック" w:hint="eastAsia"/>
                <w:kern w:val="0"/>
                <w:sz w:val="16"/>
                <w:szCs w:val="14"/>
              </w:rPr>
              <w:t>レーの現地普及に向けて、ナス生産現場での試験運用を継続するとともに、機能改良を進めつつ、実用化に向けた取組を行う。</w:t>
            </w:r>
          </w:p>
        </w:tc>
        <w:tc>
          <w:tcPr>
            <w:tcW w:w="10007" w:type="dxa"/>
          </w:tcPr>
          <w:p w14:paraId="29E7FF4D" w14:textId="77777777" w:rsidR="0064106A" w:rsidRPr="000635BC" w:rsidRDefault="0064106A" w:rsidP="0064106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4439EE9C" w14:textId="60EA80C9"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●篤農家及び一般生産者（水ナス13</w:t>
            </w:r>
            <w:r w:rsidRPr="000635BC">
              <w:rPr>
                <w:rFonts w:ascii="ＭＳ ゴシック" w:eastAsia="ＭＳ ゴシック" w:hAnsi="ＭＳ ゴシック"/>
                <w:kern w:val="0"/>
                <w:sz w:val="18"/>
                <w:szCs w:val="18"/>
              </w:rPr>
              <w:t>件、イチゴ</w:t>
            </w:r>
            <w:r w:rsidRPr="000635BC">
              <w:rPr>
                <w:rFonts w:ascii="ＭＳ ゴシック" w:eastAsia="ＭＳ ゴシック" w:hAnsi="ＭＳ ゴシック" w:hint="eastAsia"/>
                <w:kern w:val="0"/>
                <w:sz w:val="18"/>
                <w:szCs w:val="18"/>
              </w:rPr>
              <w:t>15</w:t>
            </w:r>
            <w:r w:rsidRPr="000635BC">
              <w:rPr>
                <w:rFonts w:ascii="ＭＳ ゴシック" w:eastAsia="ＭＳ ゴシック" w:hAnsi="ＭＳ ゴシック"/>
                <w:kern w:val="0"/>
                <w:sz w:val="18"/>
                <w:szCs w:val="18"/>
              </w:rPr>
              <w:t>件、ブドウ</w:t>
            </w:r>
            <w:r w:rsidRPr="000635BC">
              <w:rPr>
                <w:rFonts w:ascii="ＭＳ ゴシック" w:eastAsia="ＭＳ ゴシック" w:hAnsi="ＭＳ ゴシック" w:hint="eastAsia"/>
                <w:kern w:val="0"/>
                <w:sz w:val="18"/>
                <w:szCs w:val="18"/>
              </w:rPr>
              <w:t>13</w:t>
            </w:r>
            <w:r w:rsidRPr="000635BC">
              <w:rPr>
                <w:rFonts w:ascii="ＭＳ ゴシック" w:eastAsia="ＭＳ ゴシック" w:hAnsi="ＭＳ ゴシック"/>
                <w:kern w:val="0"/>
                <w:sz w:val="18"/>
                <w:szCs w:val="18"/>
              </w:rPr>
              <w:t>件）を対象に、栽培環境モニタリング、生育・収量・品質データの収集を大阪府と協働で実施した。また、</w:t>
            </w:r>
            <w:r w:rsidRPr="000635BC">
              <w:rPr>
                <w:rFonts w:ascii="ＭＳ ゴシック" w:eastAsia="ＭＳ ゴシック" w:hAnsi="ＭＳ ゴシック" w:hint="eastAsia"/>
                <w:kern w:val="0"/>
                <w:sz w:val="18"/>
                <w:szCs w:val="18"/>
              </w:rPr>
              <w:t>篤農家の栽培管理データ（栽培環境・生育）とその結果（収量・品質）について、従来の知見、一般生産者との比較を基に収量・品質の向上に寄与した要因を解析し、一般生産者が目指すべき栽培指標（標準モデル）の改訂を行うとともに、それに基づき一般生産者の改善すべき点を大阪府に報告した。</w:t>
            </w:r>
          </w:p>
          <w:p w14:paraId="7D83B501" w14:textId="7777777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27CAB7BA" w14:textId="1F5B836D" w:rsidR="0064106A" w:rsidRPr="000635BC" w:rsidRDefault="0064106A" w:rsidP="00CA0C8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●カウント機構付きスプレー（カウントスプレー）を南河内地域のナス農家８軒（</w:t>
            </w:r>
            <w:r w:rsidRPr="000635BC">
              <w:rPr>
                <w:rFonts w:ascii="ＭＳ ゴシック" w:eastAsia="ＭＳ ゴシック" w:hAnsi="ＭＳ ゴシック"/>
                <w:kern w:val="0"/>
                <w:sz w:val="18"/>
                <w:szCs w:val="18"/>
              </w:rPr>
              <w:t>19台）、泉州地域の水ナス農家７軒（12台）に貸与し、試験運用を実施した。南河内地域では</w:t>
            </w:r>
            <w:r w:rsidR="00AA5351">
              <w:rPr>
                <w:rFonts w:ascii="ＭＳ ゴシック" w:eastAsia="ＭＳ ゴシック" w:hAnsi="ＭＳ ゴシック" w:hint="eastAsia"/>
                <w:kern w:val="0"/>
                <w:sz w:val="18"/>
                <w:szCs w:val="18"/>
              </w:rPr>
              <w:t>、</w:t>
            </w:r>
            <w:r w:rsidR="00AA5351" w:rsidRPr="000635BC">
              <w:rPr>
                <w:rFonts w:ascii="ＭＳ ゴシック" w:eastAsia="ＭＳ ゴシック" w:hAnsi="ＭＳ ゴシック" w:hint="eastAsia"/>
                <w:kern w:val="0"/>
                <w:sz w:val="18"/>
                <w:szCs w:val="18"/>
              </w:rPr>
              <w:t>南河内農と緑の総合事務所</w:t>
            </w:r>
            <w:r w:rsidRPr="000635BC">
              <w:rPr>
                <w:rFonts w:ascii="ＭＳ ゴシック" w:eastAsia="ＭＳ ゴシック" w:hAnsi="ＭＳ ゴシック"/>
                <w:kern w:val="0"/>
                <w:sz w:val="18"/>
                <w:szCs w:val="18"/>
              </w:rPr>
              <w:t>農の普及課が主体に実施した4Hクラブ員を対象とした生育調査</w:t>
            </w:r>
            <w:r w:rsidR="0050395A" w:rsidRPr="000635BC">
              <w:rPr>
                <w:rFonts w:ascii="ＭＳ ゴシック" w:eastAsia="ＭＳ ゴシック" w:hAnsi="ＭＳ ゴシック" w:hint="eastAsia"/>
                <w:kern w:val="0"/>
                <w:sz w:val="18"/>
                <w:szCs w:val="18"/>
              </w:rPr>
              <w:t>に</w:t>
            </w:r>
            <w:r w:rsidR="003C187A" w:rsidRPr="000635BC">
              <w:rPr>
                <w:rFonts w:ascii="ＭＳ ゴシック" w:eastAsia="ＭＳ ゴシック" w:hAnsi="ＭＳ ゴシック" w:hint="eastAsia"/>
                <w:kern w:val="0"/>
                <w:sz w:val="18"/>
                <w:szCs w:val="18"/>
              </w:rPr>
              <w:t>おいて</w:t>
            </w:r>
            <w:r w:rsidRPr="000635BC">
              <w:rPr>
                <w:rFonts w:ascii="ＭＳ ゴシック" w:eastAsia="ＭＳ ゴシック" w:hAnsi="ＭＳ ゴシック"/>
                <w:kern w:val="0"/>
                <w:sz w:val="18"/>
                <w:szCs w:val="18"/>
              </w:rPr>
              <w:t>、栽培技術の見える化にカウントスプレーによる花数把握が活用された。また、</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か年の所内栽培試験データにより、収量予測式の改良を行った。商品化に向けては、ビジネスマッチングフェアに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度出展した。その他、カウントスプレーの部品を一部</w:t>
            </w:r>
            <w:r w:rsidRPr="000635BC">
              <w:rPr>
                <w:rFonts w:ascii="ＭＳ ゴシック" w:eastAsia="ＭＳ ゴシック" w:hAnsi="ＭＳ ゴシック" w:hint="eastAsia"/>
                <w:kern w:val="0"/>
                <w:sz w:val="18"/>
                <w:szCs w:val="18"/>
              </w:rPr>
              <w:t>３Ｄ</w:t>
            </w:r>
            <w:r w:rsidRPr="000635BC">
              <w:rPr>
                <w:rFonts w:ascii="ＭＳ ゴシック" w:eastAsia="ＭＳ ゴシック" w:hAnsi="ＭＳ ゴシック"/>
                <w:kern w:val="0"/>
                <w:sz w:val="18"/>
                <w:szCs w:val="18"/>
              </w:rPr>
              <w:t>プリンターで作成し、加工部分を少なくするなどの改良を進め</w:t>
            </w:r>
            <w:r w:rsidRPr="000635BC">
              <w:rPr>
                <w:rFonts w:ascii="ＭＳ ゴシック" w:eastAsia="ＭＳ ゴシック" w:hAnsi="ＭＳ ゴシック" w:hint="eastAsia"/>
                <w:kern w:val="0"/>
                <w:sz w:val="18"/>
                <w:szCs w:val="18"/>
              </w:rPr>
              <w:t>た。</w:t>
            </w:r>
          </w:p>
        </w:tc>
      </w:tr>
      <w:tr w:rsidR="00572925" w:rsidRPr="000635BC" w14:paraId="3FAEEB9B" w14:textId="77777777" w:rsidTr="00C161FE">
        <w:trPr>
          <w:trHeight w:val="330"/>
        </w:trPr>
        <w:tc>
          <w:tcPr>
            <w:tcW w:w="2121" w:type="dxa"/>
            <w:vMerge/>
          </w:tcPr>
          <w:p w14:paraId="7044441F"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05F650DA"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携帯端末等を通じて簡単に利用できる病害虫の発生予測システムモデルの開発</w:t>
            </w:r>
          </w:p>
          <w:p w14:paraId="55886AC6" w14:textId="4549818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チョウ目害虫の発生予測システムモデルの開発に必要なＩｏＴカメラとフェロモントラップを組み合わせた自動モニタリング手法に関して、本手法の有効性の高い害虫種についてデータ収集を継続する。</w:t>
            </w:r>
          </w:p>
        </w:tc>
        <w:tc>
          <w:tcPr>
            <w:tcW w:w="10007" w:type="dxa"/>
          </w:tcPr>
          <w:p w14:paraId="6D7514E1" w14:textId="14CDAF5D"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ハスモンヨトウを対象とした自動モニタリング装置の実用化に向け、AI自動判別のための基礎データとして既存粘着トラップで混獲される非標的昆虫類を調査した。</w:t>
            </w:r>
          </w:p>
        </w:tc>
      </w:tr>
      <w:tr w:rsidR="00572925" w:rsidRPr="000635BC" w14:paraId="21BA0CE3" w14:textId="77777777" w:rsidTr="00C161FE">
        <w:trPr>
          <w:trHeight w:val="330"/>
        </w:trPr>
        <w:tc>
          <w:tcPr>
            <w:tcW w:w="2121" w:type="dxa"/>
            <w:vMerge/>
          </w:tcPr>
          <w:p w14:paraId="34917A7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4C14FDCD" w14:textId="3E8D55E0"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持続的な総合的作物管理体系（</w:t>
            </w:r>
            <w:r w:rsidR="002B36F0">
              <w:rPr>
                <w:rFonts w:ascii="ＭＳ ゴシック" w:eastAsia="ＭＳ ゴシック" w:hAnsi="ＭＳ ゴシック" w:hint="eastAsia"/>
                <w:kern w:val="0"/>
                <w:sz w:val="16"/>
                <w:szCs w:val="14"/>
              </w:rPr>
              <w:t>ＩＣＭ</w:t>
            </w:r>
            <w:r w:rsidRPr="000635BC">
              <w:rPr>
                <w:rFonts w:ascii="ＭＳ ゴシック" w:eastAsia="ＭＳ ゴシック" w:hAnsi="ＭＳ ゴシック"/>
                <w:kern w:val="0"/>
                <w:sz w:val="16"/>
                <w:szCs w:val="14"/>
              </w:rPr>
              <w:t>）の構築</w:t>
            </w:r>
          </w:p>
          <w:p w14:paraId="5C598CFE" w14:textId="2FAC6AB5"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生物農薬や電解水散布の病害虫管理への活用のため、イチゴ栽培における微生物農薬と電解水散布の併用による病害虫防除の評価試験や、天敵による害虫防除の評価試験を実施する。</w:t>
            </w:r>
          </w:p>
        </w:tc>
        <w:tc>
          <w:tcPr>
            <w:tcW w:w="10007" w:type="dxa"/>
          </w:tcPr>
          <w:p w14:paraId="7282DF36" w14:textId="31CD3031"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チゴ栽培において病害虫（灰色かび病やヨトウ類等）防除への電解水と微生物製剤の併用可能性を検証するため、電解水散布と微生物製剤（ヨトウムシ類対象）併用時の微生物製剤の効果を確認した。また、</w:t>
            </w:r>
            <w:r w:rsidRPr="000635BC">
              <w:rPr>
                <w:rFonts w:ascii="ＭＳ ゴシック" w:eastAsia="ＭＳ ゴシック" w:hAnsi="ＭＳ ゴシック"/>
                <w:kern w:val="0"/>
                <w:sz w:val="18"/>
                <w:szCs w:val="18"/>
              </w:rPr>
              <w:t>アブラムシ類</w:t>
            </w:r>
            <w:r w:rsidRPr="000635BC">
              <w:rPr>
                <w:rFonts w:ascii="ＭＳ ゴシック" w:eastAsia="ＭＳ ゴシック" w:hAnsi="ＭＳ ゴシック" w:hint="eastAsia"/>
                <w:kern w:val="0"/>
                <w:sz w:val="18"/>
                <w:szCs w:val="18"/>
              </w:rPr>
              <w:t>に対する</w:t>
            </w:r>
            <w:r w:rsidRPr="000635BC">
              <w:rPr>
                <w:rFonts w:ascii="ＭＳ ゴシック" w:eastAsia="ＭＳ ゴシック" w:hAnsi="ＭＳ ゴシック"/>
                <w:kern w:val="0"/>
                <w:sz w:val="18"/>
                <w:szCs w:val="18"/>
              </w:rPr>
              <w:t>天敵</w:t>
            </w:r>
            <w:r w:rsidRPr="000635BC">
              <w:rPr>
                <w:rFonts w:ascii="ＭＳ ゴシック" w:eastAsia="ＭＳ ゴシック" w:hAnsi="ＭＳ ゴシック" w:hint="eastAsia"/>
                <w:kern w:val="0"/>
                <w:sz w:val="18"/>
                <w:szCs w:val="18"/>
              </w:rPr>
              <w:t>アブラバチ製剤の</w:t>
            </w:r>
            <w:r w:rsidRPr="000635BC">
              <w:rPr>
                <w:rFonts w:ascii="ＭＳ ゴシック" w:eastAsia="ＭＳ ゴシック" w:hAnsi="ＭＳ ゴシック"/>
                <w:kern w:val="0"/>
                <w:sz w:val="18"/>
                <w:szCs w:val="18"/>
              </w:rPr>
              <w:t>利用技術</w:t>
            </w:r>
            <w:r w:rsidRPr="000635BC">
              <w:rPr>
                <w:rFonts w:ascii="ＭＳ ゴシック" w:eastAsia="ＭＳ ゴシック" w:hAnsi="ＭＳ ゴシック" w:hint="eastAsia"/>
                <w:kern w:val="0"/>
                <w:sz w:val="18"/>
                <w:szCs w:val="18"/>
              </w:rPr>
              <w:t>の検証に着手した。</w:t>
            </w:r>
          </w:p>
        </w:tc>
      </w:tr>
      <w:tr w:rsidR="00572925" w:rsidRPr="000635BC" w14:paraId="3B693C31" w14:textId="77777777" w:rsidTr="00C161FE">
        <w:trPr>
          <w:trHeight w:val="330"/>
        </w:trPr>
        <w:tc>
          <w:tcPr>
            <w:tcW w:w="2121" w:type="dxa"/>
            <w:vMerge/>
          </w:tcPr>
          <w:p w14:paraId="798D1416"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344895F7" w14:textId="511C43B3"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4"/>
              </w:rPr>
              <w:t xml:space="preserve">排出量の少ない有機農業(脱炭素型農業)の栽培体系化  </w:t>
            </w:r>
          </w:p>
          <w:p w14:paraId="5FADF5E0" w14:textId="13C1FF63"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露地野菜について、有機栽培を実践するための管理作業マニュアル案を作成する。</w:t>
            </w:r>
          </w:p>
        </w:tc>
        <w:tc>
          <w:tcPr>
            <w:tcW w:w="10007" w:type="dxa"/>
          </w:tcPr>
          <w:p w14:paraId="2FBE87B7" w14:textId="27BEA47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●「みどりの食料システム戦略」に基づく有機農業の推進等に寄与するため、大阪府の委託により露地野菜（たまねぎ）について、有機農業栽培マニュアル（案）を作成した。（再掲）</w:t>
            </w:r>
          </w:p>
        </w:tc>
      </w:tr>
      <w:tr w:rsidR="00572925" w:rsidRPr="000635BC" w14:paraId="0CAAC24F" w14:textId="77777777" w:rsidTr="00C161FE">
        <w:trPr>
          <w:trHeight w:val="665"/>
        </w:trPr>
        <w:tc>
          <w:tcPr>
            <w:tcW w:w="2121" w:type="dxa"/>
            <w:vMerge/>
            <w:tcBorders>
              <w:bottom w:val="dotted" w:sz="4" w:space="0" w:color="auto"/>
            </w:tcBorders>
          </w:tcPr>
          <w:p w14:paraId="4F36ECE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Borders>
              <w:bottom w:val="dotted" w:sz="4" w:space="0" w:color="auto"/>
            </w:tcBorders>
          </w:tcPr>
          <w:p w14:paraId="092C4B18"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生物多様性をより重視した農業生産の推進と経済評価</w:t>
            </w:r>
          </w:p>
          <w:p w14:paraId="03498907" w14:textId="39DDA288" w:rsidR="0064106A" w:rsidRPr="000635BC" w:rsidRDefault="0064106A" w:rsidP="0064106A">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ネギ栽培において、生物多様性の保全に配慮した光反射シート等の物理的防除技術を実証するとともに、設置圃場の病害虫の防除効果と天敵相を調査する。</w:t>
            </w:r>
          </w:p>
        </w:tc>
        <w:tc>
          <w:tcPr>
            <w:tcW w:w="10007" w:type="dxa"/>
          </w:tcPr>
          <w:p w14:paraId="371A7296" w14:textId="57B91D56"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●露地ネギ栽培において、光反射シートの</w:t>
            </w:r>
            <w:r w:rsidR="0036156D" w:rsidRPr="000635BC">
              <w:rPr>
                <w:rFonts w:ascii="ＭＳ ゴシック" w:eastAsia="ＭＳ ゴシック" w:hAnsi="ＭＳ ゴシック"/>
                <w:kern w:val="0"/>
                <w:sz w:val="18"/>
                <w:szCs w:val="18"/>
              </w:rPr>
              <w:t>敷設</w:t>
            </w:r>
            <w:r w:rsidR="00F11914"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赤色防虫ネットのトンネル被覆によるネギアザミウマの防除効果を確認した。なお、天敵相については、光反射シート敷設</w:t>
            </w:r>
            <w:r w:rsidR="0050395A"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赤色防虫ネットのトンネル被覆により、ほ場内の黄色粘着トラップによる天敵寄生ハチ類の誘殺虫数は減少した。</w:t>
            </w:r>
          </w:p>
        </w:tc>
      </w:tr>
      <w:tr w:rsidR="00572925" w:rsidRPr="000635BC" w14:paraId="0F3BB32A" w14:textId="77777777" w:rsidTr="00C161FE">
        <w:trPr>
          <w:trHeight w:val="400"/>
        </w:trPr>
        <w:tc>
          <w:tcPr>
            <w:tcW w:w="2121" w:type="dxa"/>
            <w:vMerge w:val="restart"/>
            <w:tcBorders>
              <w:top w:val="dotted" w:sz="4" w:space="0" w:color="auto"/>
            </w:tcBorders>
          </w:tcPr>
          <w:p w14:paraId="0DED04B4"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（重点５）力強い大阪農業を支える多様な担い手の育成に向けた農大改革</w:t>
            </w:r>
            <w:r w:rsidRPr="000635BC">
              <w:rPr>
                <w:rFonts w:ascii="ＭＳ ゴシック" w:eastAsia="ＭＳ ゴシック" w:hAnsi="ＭＳ ゴシック" w:hint="eastAsia"/>
                <w:kern w:val="0"/>
                <w:sz w:val="16"/>
                <w:szCs w:val="14"/>
              </w:rPr>
              <w:t>（分野：農林）</w:t>
            </w:r>
          </w:p>
          <w:p w14:paraId="58DA231D" w14:textId="77777777" w:rsidR="0064106A" w:rsidRPr="000635BC" w:rsidRDefault="0064106A" w:rsidP="0064106A">
            <w:pPr>
              <w:spacing w:line="200" w:lineRule="exact"/>
              <w:rPr>
                <w:rFonts w:ascii="ＭＳ ゴシック" w:eastAsia="ＭＳ ゴシック" w:hAnsi="ＭＳ ゴシック"/>
                <w:kern w:val="0"/>
                <w:sz w:val="16"/>
                <w:szCs w:val="14"/>
              </w:rPr>
            </w:pPr>
          </w:p>
          <w:p w14:paraId="4381F271" w14:textId="445E0A9C"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ＩＴＣツールの導入による授業の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4"/>
              </w:rPr>
              <w:t>化</w:t>
            </w:r>
            <w:r w:rsidRPr="000635BC">
              <w:rPr>
                <w:rFonts w:ascii="ＭＳ ゴシック" w:eastAsia="ＭＳ ゴシック" w:hAnsi="ＭＳ ゴシック" w:hint="eastAsia"/>
                <w:kern w:val="0"/>
                <w:sz w:val="16"/>
                <w:szCs w:val="14"/>
              </w:rPr>
              <w:lastRenderedPageBreak/>
              <w:t>や、試験研究部門と連携した授業等による新カリキュラムを構築する。また、新カリキュラムのターゲットを、新規参入を目指す様々な年齢層の社会人に加え、農業参入企業の社員にも拡大し、新規就農者育成と企業参入を加速化する。</w:t>
            </w:r>
          </w:p>
        </w:tc>
        <w:tc>
          <w:tcPr>
            <w:tcW w:w="3323" w:type="dxa"/>
            <w:tcBorders>
              <w:top w:val="dotted" w:sz="4" w:space="0" w:color="auto"/>
            </w:tcBorders>
            <w:vAlign w:val="center"/>
          </w:tcPr>
          <w:p w14:paraId="6B3EA9E5"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（重点５）</w:t>
            </w:r>
            <w:r w:rsidRPr="000635BC">
              <w:rPr>
                <w:rFonts w:ascii="ＭＳ ゴシック" w:eastAsia="ＭＳ ゴシック" w:hAnsi="ＭＳ ゴシック" w:hint="eastAsia"/>
                <w:kern w:val="0"/>
                <w:sz w:val="16"/>
                <w:szCs w:val="14"/>
              </w:rPr>
              <w:t>力強い大阪農業を支える多様な担い手の育成に向けた農大改革</w:t>
            </w:r>
          </w:p>
        </w:tc>
        <w:tc>
          <w:tcPr>
            <w:tcW w:w="10007" w:type="dxa"/>
            <w:vAlign w:val="center"/>
          </w:tcPr>
          <w:p w14:paraId="5E08B604" w14:textId="77777777" w:rsidR="0064106A" w:rsidRPr="000635BC" w:rsidRDefault="0064106A" w:rsidP="0064106A">
            <w:pPr>
              <w:spacing w:line="200" w:lineRule="exact"/>
              <w:ind w:left="210" w:hangingChars="100" w:hanging="210"/>
              <w:rPr>
                <w:rFonts w:ascii="ＭＳ ゴシック" w:eastAsia="ＭＳ ゴシック" w:hAnsi="ＭＳ ゴシック"/>
                <w:kern w:val="0"/>
                <w:sz w:val="18"/>
                <w:szCs w:val="18"/>
              </w:rPr>
            </w:pPr>
            <w:hyperlink w:anchor="細目42h" w:history="1">
              <w:r w:rsidRPr="000635BC">
                <w:rPr>
                  <w:rStyle w:val="af5"/>
                  <w:rFonts w:ascii="ＭＳ ゴシック" w:eastAsia="ＭＳ ゴシック" w:hAnsi="ＭＳ ゴシック"/>
                  <w:b/>
                  <w:color w:val="auto"/>
                  <w:kern w:val="0"/>
                  <w:sz w:val="18"/>
                  <w:szCs w:val="14"/>
                </w:rPr>
                <w:t>（重点５）</w:t>
              </w:r>
              <w:r w:rsidRPr="000635BC">
                <w:rPr>
                  <w:rStyle w:val="af5"/>
                  <w:rFonts w:ascii="ＭＳ ゴシック" w:eastAsia="ＭＳ ゴシック" w:hAnsi="ＭＳ ゴシック" w:hint="eastAsia"/>
                  <w:color w:val="auto"/>
                  <w:kern w:val="0"/>
                  <w:sz w:val="18"/>
                  <w:szCs w:val="14"/>
                </w:rPr>
                <w:t>力強い大阪農業を支える多様な担い手の育成に向けた農大改革</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細目42</w:t>
            </w:r>
            <w:r w:rsidRPr="000635BC">
              <w:rPr>
                <w:rFonts w:ascii="ＭＳ ゴシック" w:eastAsia="ＭＳ ゴシック" w:hAnsi="ＭＳ ゴシック"/>
                <w:kern w:val="0"/>
                <w:sz w:val="18"/>
                <w:szCs w:val="20"/>
                <w:u w:val="single"/>
              </w:rPr>
              <w:t>）</w:t>
            </w:r>
          </w:p>
        </w:tc>
      </w:tr>
      <w:tr w:rsidR="00572925" w:rsidRPr="000635BC" w14:paraId="59D2B00F" w14:textId="77777777" w:rsidTr="00C161FE">
        <w:trPr>
          <w:trHeight w:val="507"/>
        </w:trPr>
        <w:tc>
          <w:tcPr>
            <w:tcW w:w="2121" w:type="dxa"/>
            <w:vMerge/>
            <w:tcBorders>
              <w:top w:val="dotted" w:sz="4" w:space="0" w:color="auto"/>
            </w:tcBorders>
          </w:tcPr>
          <w:p w14:paraId="00550178"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tcBorders>
          </w:tcPr>
          <w:p w14:paraId="5825F657" w14:textId="18F290D9"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養成科短期実践課程の新設運用</w:t>
            </w:r>
          </w:p>
          <w:p w14:paraId="436845B8" w14:textId="125B4593"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令和７年度からスタートする短期実践課程について、実施初年度であり、様々な想定外の課題が予想される。そこで、円滑な運営に向けて、課題をリスト化し対応改善・マニ</w:t>
            </w:r>
            <w:r w:rsidRPr="000635BC">
              <w:rPr>
                <w:rFonts w:ascii="ＭＳ ゴシック" w:eastAsia="ＭＳ ゴシック" w:hAnsi="ＭＳ ゴシック" w:hint="eastAsia"/>
                <w:kern w:val="0"/>
                <w:sz w:val="16"/>
                <w:szCs w:val="14"/>
              </w:rPr>
              <w:lastRenderedPageBreak/>
              <w:t>ュアル化を進めていく。</w:t>
            </w:r>
          </w:p>
        </w:tc>
        <w:tc>
          <w:tcPr>
            <w:tcW w:w="10007" w:type="dxa"/>
          </w:tcPr>
          <w:p w14:paraId="6B9F0275" w14:textId="66C9E1A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●短期実践課程について発生した問題は課題整理表で管理し、</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講義の受講状況把握などの改善を行った。</w:t>
            </w:r>
          </w:p>
          <w:p w14:paraId="4E2E34FE" w14:textId="13205978"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●令和６年度にホームページへ掲載した短期実践課程４月入学生の募集要項に続き、12月入学生の募集要項についても新たに掲載し、</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（Instagram）にて記事を多数配信した。</w:t>
            </w:r>
          </w:p>
          <w:p w14:paraId="5DB3E317" w14:textId="5B1518D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sz w:val="18"/>
                <w:szCs w:val="18"/>
              </w:rPr>
              <w:t>活動の成果として、令和７年12月入学については、野菜コースは定員８名に対し、応募者数11名、合格者は８名、</w:t>
            </w:r>
            <w:r w:rsidRPr="000635BC">
              <w:rPr>
                <w:rFonts w:ascii="ＭＳ ゴシック" w:eastAsia="ＭＳ ゴシック" w:hAnsi="ＭＳ ゴシック" w:hint="eastAsia"/>
                <w:sz w:val="18"/>
                <w:szCs w:val="18"/>
              </w:rPr>
              <w:lastRenderedPageBreak/>
              <w:t>入学者８名、果樹コースは定員８名に対し、応募者数15名、合格者は８名、入学者は７名となり、令和７年４月生と併せて定員をほぼ充足した。</w:t>
            </w:r>
          </w:p>
          <w:p w14:paraId="2512B5BC" w14:textId="3BB89F94" w:rsidR="00D46119" w:rsidRPr="000635BC" w:rsidRDefault="00D46119" w:rsidP="00FE13E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5DDB786" w14:textId="77777777" w:rsidTr="00C161FE">
        <w:trPr>
          <w:trHeight w:val="1029"/>
        </w:trPr>
        <w:tc>
          <w:tcPr>
            <w:tcW w:w="2121" w:type="dxa"/>
            <w:vMerge/>
            <w:tcBorders>
              <w:top w:val="dotted" w:sz="4" w:space="0" w:color="auto"/>
            </w:tcBorders>
          </w:tcPr>
          <w:p w14:paraId="02B90339"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bottom w:val="dotted" w:sz="4" w:space="0" w:color="auto"/>
            </w:tcBorders>
          </w:tcPr>
          <w:p w14:paraId="0EBD5809" w14:textId="4B78DDBA"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4"/>
              </w:rPr>
              <w:t>講義等による新カリキュラム実施に向けた準備</w:t>
            </w:r>
          </w:p>
          <w:p w14:paraId="10E6F8D6" w14:textId="2FFE5BBD"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総合課程の講義について、科目ごとのシラバス作成及びＷｅｂ授業作成のための動画の撮影および編集を行う。</w:t>
            </w:r>
          </w:p>
        </w:tc>
        <w:tc>
          <w:tcPr>
            <w:tcW w:w="10007" w:type="dxa"/>
            <w:tcBorders>
              <w:bottom w:val="dotted" w:sz="4" w:space="0" w:color="auto"/>
            </w:tcBorders>
          </w:tcPr>
          <w:p w14:paraId="020AE247" w14:textId="5366346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●教室カメラシステムを活用し、総合課程２年生の講義科目を中心に</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化に必要な撮影、編集を順次行った（農業機械、雑草防除論、作物栄養、就農基礎）。</w:t>
            </w:r>
          </w:p>
          <w:p w14:paraId="0F39C842" w14:textId="12F49CB9" w:rsidR="00FE13E9" w:rsidRPr="000635BC" w:rsidRDefault="00FE13E9" w:rsidP="00FE13E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●総合課程の講義について、令和７年度から１年生を中心に、</w:t>
            </w:r>
            <w:r w:rsidRPr="000635BC">
              <w:rPr>
                <w:rFonts w:ascii="ＭＳ ゴシック" w:eastAsia="ＭＳ ゴシック" w:hAnsi="ＭＳ ゴシック"/>
                <w:sz w:val="18"/>
                <w:szCs w:val="18"/>
              </w:rPr>
              <w:t>野菜概論、果樹概論、土壌肥料、作物概論、農業基礎、応用昆虫、植物病理、農薬学、環境保全型農業</w:t>
            </w:r>
            <w:r w:rsidRPr="000635BC">
              <w:rPr>
                <w:rFonts w:ascii="ＭＳ ゴシック" w:eastAsia="ＭＳ ゴシック" w:hAnsi="ＭＳ ゴシック" w:hint="eastAsia"/>
                <w:sz w:val="18"/>
                <w:szCs w:val="18"/>
              </w:rPr>
              <w:t>についての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講義</w:t>
            </w:r>
            <w:r w:rsidRPr="000635BC">
              <w:rPr>
                <w:rFonts w:ascii="ＭＳ ゴシック" w:eastAsia="ＭＳ ゴシック" w:hAnsi="ＭＳ ゴシック" w:hint="eastAsia"/>
                <w:sz w:val="18"/>
                <w:szCs w:val="18"/>
              </w:rPr>
              <w:t>とスクーリング、研究員によるオムニバス授業（総合課程のみ）などを組み合わせた新カリキュラムに移行し、実施した。</w:t>
            </w:r>
          </w:p>
          <w:p w14:paraId="74EFFD84" w14:textId="292AE5C5"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5615A25B" w14:textId="77777777" w:rsidTr="00C161FE">
        <w:trPr>
          <w:trHeight w:val="402"/>
        </w:trPr>
        <w:tc>
          <w:tcPr>
            <w:tcW w:w="2121" w:type="dxa"/>
            <w:vMerge w:val="restart"/>
          </w:tcPr>
          <w:p w14:paraId="15D67237"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（重点６）豊かな大阪湾の保全・再生と恵みの持続的な利用</w:t>
            </w:r>
            <w:r w:rsidRPr="000635BC">
              <w:rPr>
                <w:rFonts w:ascii="ＭＳ ゴシック" w:eastAsia="ＭＳ ゴシック" w:hAnsi="ＭＳ ゴシック" w:hint="eastAsia"/>
                <w:kern w:val="0"/>
                <w:sz w:val="16"/>
                <w:szCs w:val="14"/>
              </w:rPr>
              <w:t>（分野：環境・水産・食品）</w:t>
            </w:r>
          </w:p>
          <w:p w14:paraId="5EE855FC"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p w14:paraId="1237929F" w14:textId="595ACBB2"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重要漁獲対象種の資源解析・評価を実施するとともに、カキ養殖技術の改良に取組む。また、望ましい大阪湾を実現する栄養塩等の指標化や底層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kern w:val="0"/>
                <w:sz w:val="16"/>
                <w:szCs w:val="14"/>
              </w:rPr>
              <w:t>等の水質改善に係る調査研究、気候変動による重要魚種や新奇生物の動向、藻場による炭素貯留に関する基礎調査、窪地埋め戻しによる底生魚介類への影響、プラスチックごみなど大阪湾を巡る新たな課題に対応した調査研究を実施する。</w:t>
            </w:r>
          </w:p>
        </w:tc>
        <w:tc>
          <w:tcPr>
            <w:tcW w:w="3323" w:type="dxa"/>
            <w:vAlign w:val="center"/>
          </w:tcPr>
          <w:p w14:paraId="79008AB7"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（重点６）</w:t>
            </w:r>
            <w:r w:rsidRPr="000635BC">
              <w:rPr>
                <w:rFonts w:ascii="ＭＳ ゴシック" w:eastAsia="ＭＳ ゴシック" w:hAnsi="ＭＳ ゴシック" w:hint="eastAsia"/>
                <w:kern w:val="0"/>
                <w:sz w:val="16"/>
                <w:szCs w:val="14"/>
              </w:rPr>
              <w:t>豊かな大阪湾の保全・再生と恵みの持続的な利用</w:t>
            </w:r>
          </w:p>
        </w:tc>
        <w:tc>
          <w:tcPr>
            <w:tcW w:w="10007" w:type="dxa"/>
            <w:vAlign w:val="center"/>
          </w:tcPr>
          <w:p w14:paraId="24D68E1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20"/>
              </w:rPr>
            </w:pPr>
            <w:hyperlink w:anchor="細目43h" w:history="1">
              <w:r w:rsidRPr="000635BC">
                <w:rPr>
                  <w:rStyle w:val="af5"/>
                  <w:rFonts w:ascii="ＭＳ ゴシック" w:eastAsia="ＭＳ ゴシック" w:hAnsi="ＭＳ ゴシック" w:hint="eastAsia"/>
                  <w:b/>
                  <w:color w:val="auto"/>
                  <w:kern w:val="0"/>
                  <w:sz w:val="18"/>
                  <w:szCs w:val="14"/>
                </w:rPr>
                <w:t>（重点６）</w:t>
              </w:r>
              <w:r w:rsidRPr="000635BC">
                <w:rPr>
                  <w:rStyle w:val="af5"/>
                  <w:rFonts w:ascii="ＭＳ ゴシック" w:eastAsia="ＭＳ ゴシック" w:hAnsi="ＭＳ ゴシック" w:hint="eastAsia"/>
                  <w:color w:val="auto"/>
                  <w:kern w:val="0"/>
                  <w:sz w:val="18"/>
                  <w:szCs w:val="14"/>
                </w:rPr>
                <w:t>豊かな大阪湾の保全・再生と恵みの持続的な利用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細目43</w:t>
            </w:r>
            <w:r w:rsidRPr="000635BC">
              <w:rPr>
                <w:rFonts w:ascii="ＭＳ ゴシック" w:eastAsia="ＭＳ ゴシック" w:hAnsi="ＭＳ ゴシック"/>
                <w:kern w:val="0"/>
                <w:sz w:val="18"/>
                <w:szCs w:val="20"/>
                <w:u w:val="single"/>
              </w:rPr>
              <w:t>）</w:t>
            </w:r>
          </w:p>
        </w:tc>
      </w:tr>
      <w:tr w:rsidR="00572925" w:rsidRPr="000635BC" w14:paraId="16A93B89" w14:textId="77777777" w:rsidTr="00C161FE">
        <w:trPr>
          <w:trHeight w:val="367"/>
        </w:trPr>
        <w:tc>
          <w:tcPr>
            <w:tcW w:w="2121" w:type="dxa"/>
            <w:vMerge/>
          </w:tcPr>
          <w:p w14:paraId="1702580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FF7A549"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資源評価対象種の拡大に向けた漁業資源動向の把握</w:t>
            </w:r>
          </w:p>
          <w:p w14:paraId="6A8CC9D1" w14:textId="67F542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イヌノシタ等、新たに設定された資源評価対象種について、資源変動解析実施のため、既存データの整理および不足データの洗い出しを行う。</w:t>
            </w:r>
          </w:p>
        </w:tc>
        <w:tc>
          <w:tcPr>
            <w:tcW w:w="10007" w:type="dxa"/>
          </w:tcPr>
          <w:p w14:paraId="36275122" w14:textId="05EA94A8"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8C1B26" w:rsidRPr="000635BC">
              <w:rPr>
                <w:rFonts w:ascii="ＭＳ ゴシック" w:eastAsia="ＭＳ ゴシック" w:hAnsi="ＭＳ ゴシック"/>
                <w:sz w:val="18"/>
                <w:szCs w:val="18"/>
              </w:rPr>
              <w:t>イヌノシタの年齢データを収集・解析し、年齢別資源尾数の経年変化を試算した。その結果、資源への加入量は安定している一方で、親魚尾数は変動していること</w:t>
            </w:r>
            <w:r w:rsidR="008C1B26" w:rsidRPr="000635BC">
              <w:rPr>
                <w:rFonts w:ascii="ＭＳ ゴシック" w:eastAsia="ＭＳ ゴシック" w:hAnsi="ＭＳ ゴシック" w:hint="eastAsia"/>
                <w:sz w:val="18"/>
                <w:szCs w:val="18"/>
              </w:rPr>
              <w:t>を</w:t>
            </w:r>
            <w:r w:rsidR="008C1B26" w:rsidRPr="000635BC">
              <w:rPr>
                <w:rFonts w:ascii="ＭＳ ゴシック" w:eastAsia="ＭＳ ゴシック" w:hAnsi="ＭＳ ゴシック"/>
                <w:sz w:val="18"/>
                <w:szCs w:val="18"/>
              </w:rPr>
              <w:t>明らか</w:t>
            </w:r>
            <w:r w:rsidR="008C1B26" w:rsidRPr="000635BC">
              <w:rPr>
                <w:rFonts w:ascii="ＭＳ ゴシック" w:eastAsia="ＭＳ ゴシック" w:hAnsi="ＭＳ ゴシック" w:hint="eastAsia"/>
                <w:sz w:val="18"/>
                <w:szCs w:val="18"/>
              </w:rPr>
              <w:t>にし</w:t>
            </w:r>
            <w:r w:rsidR="008C1B26" w:rsidRPr="000635BC">
              <w:rPr>
                <w:rFonts w:ascii="ＭＳ ゴシック" w:eastAsia="ＭＳ ゴシック" w:hAnsi="ＭＳ ゴシック"/>
                <w:sz w:val="18"/>
                <w:szCs w:val="18"/>
              </w:rPr>
              <w:t>た。</w:t>
            </w:r>
          </w:p>
          <w:p w14:paraId="1D606902"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E09E88E" w14:textId="77777777" w:rsidTr="00C161FE">
        <w:trPr>
          <w:trHeight w:val="367"/>
        </w:trPr>
        <w:tc>
          <w:tcPr>
            <w:tcW w:w="2121" w:type="dxa"/>
            <w:vMerge/>
          </w:tcPr>
          <w:p w14:paraId="755DA705"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24DD6A1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大阪湾に適したカキ養殖技術の開発による海業（観光漁業）の支援</w:t>
            </w:r>
          </w:p>
          <w:p w14:paraId="5D3CF21D" w14:textId="6711F2ED"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養殖方法（垂下式、バスケット式）と生産されたカキの特性（成長や身入り）の関連性を検証する。また、養殖がおこなわれている海域ごとに稚貝の採苗、養殖適地を検討する。</w:t>
            </w:r>
          </w:p>
        </w:tc>
        <w:tc>
          <w:tcPr>
            <w:tcW w:w="10007" w:type="dxa"/>
          </w:tcPr>
          <w:p w14:paraId="06212DFC" w14:textId="1355A7F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●カキ養殖方法による違いを検証するため、垂下式、バスケット式、オイスタートレー式による養殖試験を実施</w:t>
            </w:r>
            <w:r w:rsidR="003B31E7" w:rsidRPr="000635BC">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、成長の違い等を明らかにした。</w:t>
            </w:r>
          </w:p>
          <w:p w14:paraId="14E53156"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●養殖が行われている海域において、漁業者</w:t>
            </w:r>
            <w:r w:rsidR="007256D5" w:rsidRPr="000635BC">
              <w:rPr>
                <w:rFonts w:ascii="ＭＳ ゴシック" w:eastAsia="ＭＳ ゴシック" w:hAnsi="ＭＳ ゴシック" w:hint="eastAsia"/>
                <w:kern w:val="0"/>
                <w:sz w:val="18"/>
                <w:szCs w:val="18"/>
              </w:rPr>
              <w:t>によるカキの</w:t>
            </w:r>
            <w:r w:rsidRPr="000635BC">
              <w:rPr>
                <w:rFonts w:ascii="ＭＳ ゴシック" w:eastAsia="ＭＳ ゴシック" w:hAnsi="ＭＳ ゴシック" w:hint="eastAsia"/>
                <w:kern w:val="0"/>
                <w:sz w:val="18"/>
                <w:szCs w:val="18"/>
              </w:rPr>
              <w:t>採苗</w:t>
            </w:r>
            <w:r w:rsidR="007256D5"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指導</w:t>
            </w:r>
            <w:r w:rsidR="007256D5" w:rsidRPr="000635BC">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。また、大阪湾に適した種苗を検討するため、２倍体と３倍体の比較養殖試験を</w:t>
            </w:r>
            <w:r w:rsidR="003B31E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41EDE228" w14:textId="58191AF3"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3758F4B" w14:textId="77777777" w:rsidTr="00C161FE">
        <w:trPr>
          <w:trHeight w:val="367"/>
        </w:trPr>
        <w:tc>
          <w:tcPr>
            <w:tcW w:w="2121" w:type="dxa"/>
            <w:vMerge/>
          </w:tcPr>
          <w:p w14:paraId="3D2B692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56CCCC9" w14:textId="0B454D00"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望ましい大阪湾の水質管理に向けた技術的支援（栄養塩・底層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4"/>
              </w:rPr>
              <w:t>（溶存酸素））</w:t>
            </w:r>
          </w:p>
          <w:p w14:paraId="79F924E4" w14:textId="2AA7DDB6"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湾で長期にわたり取得された栄養塩のモニタリングデータを解析し、栄養塩動態モデルとして用いるモデルの選択を行う。また、大阪湾の底層ＤＯへの寄与が大きい底質による酸素消費量（ＳＯＤ）の簡便な測定法を従来法と比較して検証し、この方法を用いてＳＯＤの季節変動及び平面分布を明らかにする。</w:t>
            </w:r>
          </w:p>
        </w:tc>
        <w:tc>
          <w:tcPr>
            <w:tcW w:w="10007" w:type="dxa"/>
          </w:tcPr>
          <w:p w14:paraId="660931EA" w14:textId="562BB7EA" w:rsidR="00D46119" w:rsidRPr="000635BC" w:rsidRDefault="00D46119"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hint="eastAsia"/>
                <w:kern w:val="0"/>
                <w:sz w:val="18"/>
                <w:szCs w:val="18"/>
              </w:rPr>
              <w:t>●貧酸素水塊の発生予察モデル</w:t>
            </w:r>
            <w:r w:rsidR="006D52F4" w:rsidRPr="000635BC">
              <w:rPr>
                <w:rFonts w:ascii="ＭＳ ゴシック" w:eastAsia="ＭＳ ゴシック" w:hAnsi="ＭＳ ゴシック" w:hint="eastAsia"/>
                <w:kern w:val="0"/>
                <w:sz w:val="18"/>
                <w:szCs w:val="18"/>
              </w:rPr>
              <w:t>の作成に</w:t>
            </w:r>
            <w:r w:rsidRPr="000635BC">
              <w:rPr>
                <w:rFonts w:ascii="ＭＳ ゴシック" w:eastAsia="ＭＳ ゴシック" w:hAnsi="ＭＳ ゴシック" w:hint="eastAsia"/>
                <w:kern w:val="0"/>
                <w:sz w:val="18"/>
                <w:szCs w:val="18"/>
              </w:rPr>
              <w:t>必要な大阪湾における水質定点観測データを</w:t>
            </w:r>
            <w:r w:rsidR="006D52F4"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収集</w:t>
            </w:r>
            <w:r w:rsidRPr="000635BC">
              <w:rPr>
                <w:rFonts w:ascii="ＭＳ ゴシック" w:eastAsia="ＭＳ ゴシック" w:hAnsi="ＭＳ ゴシック"/>
                <w:kern w:val="0"/>
                <w:sz w:val="18"/>
                <w:szCs w:val="18"/>
              </w:rPr>
              <w:t>・整理し</w:t>
            </w:r>
            <w:r w:rsidRPr="000635BC">
              <w:rPr>
                <w:rFonts w:ascii="ＭＳ ゴシック" w:eastAsia="ＭＳ ゴシック" w:hAnsi="ＭＳ ゴシック" w:hint="eastAsia"/>
                <w:kern w:val="0"/>
                <w:sz w:val="18"/>
                <w:szCs w:val="18"/>
              </w:rPr>
              <w:t>た。</w:t>
            </w:r>
          </w:p>
          <w:p w14:paraId="4E0EE2EB" w14:textId="638863F2" w:rsidR="00E7239E" w:rsidRPr="000635BC" w:rsidRDefault="00E7239E"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kern w:val="0"/>
                <w:sz w:val="18"/>
                <w:szCs w:val="18"/>
              </w:rPr>
              <w:t>●大阪湾内の</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地点において簡便法による</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測定を実施し、</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の季節変動</w:t>
            </w:r>
            <w:r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平面分布の整理を</w:t>
            </w:r>
            <w:r w:rsidRPr="000635BC">
              <w:rPr>
                <w:rFonts w:ascii="ＭＳ ゴシック" w:eastAsia="ＭＳ ゴシック" w:hAnsi="ＭＳ ゴシック" w:hint="eastAsia"/>
                <w:kern w:val="0"/>
                <w:sz w:val="18"/>
                <w:szCs w:val="18"/>
              </w:rPr>
              <w:t>進める</w:t>
            </w:r>
            <w:r w:rsidRPr="000635BC">
              <w:rPr>
                <w:rFonts w:ascii="ＭＳ ゴシック" w:eastAsia="ＭＳ ゴシック" w:hAnsi="ＭＳ ゴシック"/>
                <w:kern w:val="0"/>
                <w:sz w:val="18"/>
                <w:szCs w:val="18"/>
              </w:rPr>
              <w:t>とともに、流動生態系モデル</w:t>
            </w:r>
            <w:r w:rsidRPr="000635BC">
              <w:rPr>
                <w:rFonts w:ascii="ＭＳ ゴシック" w:eastAsia="ＭＳ ゴシック" w:hAnsi="ＭＳ ゴシック" w:hint="eastAsia"/>
                <w:kern w:val="0"/>
                <w:sz w:val="18"/>
                <w:szCs w:val="18"/>
              </w:rPr>
              <w:t>による</w:t>
            </w:r>
            <w:r w:rsidRPr="000635BC">
              <w:rPr>
                <w:rFonts w:ascii="ＭＳ ゴシック" w:eastAsia="ＭＳ ゴシック" w:hAnsi="ＭＳ ゴシック"/>
                <w:kern w:val="0"/>
                <w:sz w:val="18"/>
                <w:szCs w:val="18"/>
              </w:rPr>
              <w:t>試行計算を行った。</w:t>
            </w:r>
          </w:p>
          <w:p w14:paraId="5CB26920" w14:textId="663B6B77" w:rsidR="00856C79" w:rsidRPr="000635BC" w:rsidRDefault="00856C79" w:rsidP="00856C7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●栄養塩動態モデルについて、大阪湾を想定した２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のボックスモデル</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kern w:val="0"/>
                <w:sz w:val="18"/>
                <w:szCs w:val="18"/>
              </w:rPr>
              <w:t>を構築し、試行計算を行った。</w:t>
            </w:r>
          </w:p>
          <w:p w14:paraId="6AF8259A" w14:textId="77777777" w:rsidR="00D46119" w:rsidRDefault="00856C79" w:rsidP="00856C79">
            <w:pPr>
              <w:spacing w:line="24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sz w:val="16"/>
                <w:szCs w:val="16"/>
                <w:vertAlign w:val="superscript"/>
              </w:rPr>
              <w:t xml:space="preserve">※ </w:t>
            </w:r>
            <w:r w:rsidRPr="000635BC">
              <w:rPr>
                <w:rFonts w:ascii="ＭＳ ゴシック" w:eastAsia="ＭＳ ゴシック" w:hAnsi="ＭＳ ゴシック" w:hint="eastAsia"/>
                <w:kern w:val="0"/>
                <w:sz w:val="16"/>
                <w:szCs w:val="16"/>
              </w:rPr>
              <w:t>大阪湾を縦横厚みで２層ずつの直方体で形成された集合体と仮定し、それぞれの直方体（ボックス）の間を物質がどのように動くか模擬的に再現したモデル。</w:t>
            </w:r>
          </w:p>
          <w:p w14:paraId="09CCDE37" w14:textId="10969DCF" w:rsidR="00CA234C" w:rsidRPr="000635BC" w:rsidRDefault="00CA234C" w:rsidP="00856C7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C818572" w14:textId="77777777" w:rsidTr="00C161FE">
        <w:trPr>
          <w:trHeight w:val="510"/>
        </w:trPr>
        <w:tc>
          <w:tcPr>
            <w:tcW w:w="2121" w:type="dxa"/>
            <w:vMerge/>
          </w:tcPr>
          <w:p w14:paraId="2006E34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349C2A8"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海域における炭素貯留効果、気候変動等に関する基礎資料の収集と情報発信（再掲）</w:t>
            </w:r>
          </w:p>
          <w:p w14:paraId="7FBD72C8" w14:textId="5764A34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し、これらのデータに基づき大阪湾の藻場面積を試算する。また、大阪湾において南方系生物をはじめとする新奇生物の出現状況をモニタリング調査する。</w:t>
            </w:r>
          </w:p>
        </w:tc>
        <w:tc>
          <w:tcPr>
            <w:tcW w:w="10007" w:type="dxa"/>
          </w:tcPr>
          <w:p w14:paraId="21E95500" w14:textId="7D30BF0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0F6E9BAC" w14:textId="521E400C"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いて、温暖性の底生性有毒渦鞭毛藻類の出現状況の調査を実施した。（再掲）</w:t>
            </w:r>
          </w:p>
          <w:p w14:paraId="19A87E75"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●月１回以上市場調査を実施し、確認された新奇生物（４種）について論文等で発表した。シラス漁獲物における南方系のイワシ類シラスの出現状況を調査した。（再掲）</w:t>
            </w:r>
          </w:p>
          <w:p w14:paraId="1AB2E82B" w14:textId="6D8BDC9B"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F08924B" w14:textId="77777777" w:rsidTr="00C161FE">
        <w:trPr>
          <w:trHeight w:val="351"/>
        </w:trPr>
        <w:tc>
          <w:tcPr>
            <w:tcW w:w="2121" w:type="dxa"/>
            <w:vMerge w:val="restart"/>
          </w:tcPr>
          <w:p w14:paraId="6FE95FB8"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（重点７）いのちをつむぐ魅力ある食の創造</w:t>
            </w:r>
            <w:r w:rsidRPr="000635BC">
              <w:rPr>
                <w:rFonts w:ascii="ＭＳ ゴシック" w:eastAsia="ＭＳ ゴシック" w:hAnsi="ＭＳ ゴシック" w:hint="eastAsia"/>
                <w:kern w:val="0"/>
                <w:sz w:val="16"/>
                <w:szCs w:val="14"/>
              </w:rPr>
              <w:t>（分野：農林・水産・食品）</w:t>
            </w:r>
          </w:p>
          <w:p w14:paraId="670A18F7"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96CB724" w14:textId="4BF6B379" w:rsidR="00D46119" w:rsidRPr="000635BC" w:rsidRDefault="0036156D" w:rsidP="00D46119">
            <w:pPr>
              <w:spacing w:line="200" w:lineRule="exact"/>
              <w:ind w:leftChars="100" w:left="210" w:firstLineChars="100" w:firstLine="160"/>
              <w:rPr>
                <w:rFonts w:ascii="ＭＳ ゴシック" w:eastAsia="ＭＳ ゴシック" w:hAnsi="ＭＳ ゴシック"/>
                <w:kern w:val="0"/>
                <w:sz w:val="14"/>
                <w:szCs w:val="14"/>
              </w:rPr>
            </w:pPr>
            <w:r w:rsidRPr="0036156D">
              <w:rPr>
                <w:rFonts w:ascii="ＭＳ ゴシック" w:eastAsia="ＭＳ ゴシック" w:hAnsi="ＭＳ ゴシック"/>
                <w:kern w:val="0"/>
                <w:sz w:val="16"/>
                <w:szCs w:val="14"/>
              </w:rPr>
              <w:t>皮ごと食べることが</w:t>
            </w:r>
            <w:r w:rsidRPr="0036156D">
              <w:rPr>
                <w:rFonts w:ascii="ＭＳ ゴシック" w:eastAsia="ＭＳ ゴシック" w:hAnsi="ＭＳ ゴシック"/>
                <w:kern w:val="0"/>
                <w:sz w:val="16"/>
                <w:szCs w:val="14"/>
              </w:rPr>
              <w:lastRenderedPageBreak/>
              <w:t>でき、赤や黒等の色を有する大粒ブドウ品種や植物ホルモ ン処理が不要で栽培管理作業の省力化が可能な水ナス品種の育成、特徴あるワイ ン開発、大阪湾の海業（観光漁業）資源と期待されるカキの採苗・養殖技術開発を通して、大阪産（もん）ブランド農水産物を増強する。また、未利用資源を活用した食品の開発や、減塩や機能性など食を通じた健康に資する調査研究を実施する。</w:t>
            </w:r>
          </w:p>
        </w:tc>
        <w:tc>
          <w:tcPr>
            <w:tcW w:w="3323" w:type="dxa"/>
            <w:vAlign w:val="center"/>
          </w:tcPr>
          <w:p w14:paraId="2ABA99C6"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（重点７）</w:t>
            </w:r>
            <w:r w:rsidRPr="000635BC">
              <w:rPr>
                <w:rFonts w:ascii="ＭＳ ゴシック" w:eastAsia="ＭＳ ゴシック" w:hAnsi="ＭＳ ゴシック" w:hint="eastAsia"/>
                <w:kern w:val="0"/>
                <w:sz w:val="16"/>
                <w:szCs w:val="14"/>
              </w:rPr>
              <w:t>いのちをつむぐ魅力ある食の創造</w:t>
            </w:r>
          </w:p>
        </w:tc>
        <w:tc>
          <w:tcPr>
            <w:tcW w:w="10007" w:type="dxa"/>
            <w:vAlign w:val="center"/>
          </w:tcPr>
          <w:p w14:paraId="53AA158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18"/>
              </w:rPr>
            </w:pPr>
            <w:hyperlink w:anchor="細目44h" w:history="1">
              <w:r w:rsidRPr="000635BC">
                <w:rPr>
                  <w:rStyle w:val="af5"/>
                  <w:rFonts w:ascii="ＭＳ ゴシック" w:eastAsia="ＭＳ ゴシック" w:hAnsi="ＭＳ ゴシック" w:hint="eastAsia"/>
                  <w:b/>
                  <w:color w:val="auto"/>
                  <w:kern w:val="0"/>
                  <w:sz w:val="18"/>
                  <w:szCs w:val="14"/>
                </w:rPr>
                <w:t>（重点７）</w:t>
              </w:r>
              <w:r w:rsidRPr="000635BC">
                <w:rPr>
                  <w:rStyle w:val="af5"/>
                  <w:rFonts w:ascii="ＭＳ ゴシック" w:eastAsia="ＭＳ ゴシック" w:hAnsi="ＭＳ ゴシック" w:hint="eastAsia"/>
                  <w:color w:val="auto"/>
                  <w:kern w:val="0"/>
                  <w:sz w:val="18"/>
                  <w:szCs w:val="14"/>
                </w:rPr>
                <w:t>いのちをつむぐ魅力ある食の創造</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細目44</w:t>
            </w:r>
            <w:r w:rsidRPr="000635BC">
              <w:rPr>
                <w:rFonts w:ascii="ＭＳ ゴシック" w:eastAsia="ＭＳ ゴシック" w:hAnsi="ＭＳ ゴシック"/>
                <w:kern w:val="0"/>
                <w:sz w:val="18"/>
                <w:szCs w:val="20"/>
                <w:u w:val="single"/>
              </w:rPr>
              <w:t>）</w:t>
            </w:r>
          </w:p>
        </w:tc>
      </w:tr>
      <w:tr w:rsidR="00572925" w:rsidRPr="000635BC" w14:paraId="4BC5449D" w14:textId="77777777" w:rsidTr="00C161FE">
        <w:trPr>
          <w:trHeight w:val="349"/>
        </w:trPr>
        <w:tc>
          <w:tcPr>
            <w:tcW w:w="2121" w:type="dxa"/>
            <w:vMerge/>
          </w:tcPr>
          <w:p w14:paraId="46E10E34"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2EABB41"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未利用資源を活用した食材・食品開発</w:t>
            </w:r>
          </w:p>
          <w:p w14:paraId="421E88B3" w14:textId="6F506A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利用されずに廃棄される規格外の素材を材料とし、機能性成分（ＧＡＢＡ（γ－アミ</w:t>
            </w:r>
            <w:r w:rsidRPr="000635BC">
              <w:rPr>
                <w:rFonts w:ascii="ＭＳ ゴシック" w:eastAsia="ＭＳ ゴシック" w:hAnsi="ＭＳ ゴシック" w:hint="eastAsia"/>
                <w:kern w:val="0"/>
                <w:sz w:val="16"/>
                <w:szCs w:val="14"/>
              </w:rPr>
              <w:lastRenderedPageBreak/>
              <w:t>ノ酪酸）、不飽和脂肪酸のＤＨＡ・ＥＰＡ等）を含有した食材化技術を開発するとともに、商品化に向けたフォローアップを行う。</w:t>
            </w:r>
          </w:p>
        </w:tc>
        <w:tc>
          <w:tcPr>
            <w:tcW w:w="10007" w:type="dxa"/>
          </w:tcPr>
          <w:p w14:paraId="6E4AFD76" w14:textId="7B3CB93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●「フリーズドライした水なすを活用した新規浅漬けの開発」にて廃棄される水なす果実の利活用のため、外観品質と復元性が良好なフリーズドライ加工技術を開発した。</w:t>
            </w:r>
          </w:p>
          <w:p w14:paraId="4DEA875C" w14:textId="72AE6B8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lastRenderedPageBreak/>
              <w:t>●「フリーズドライしたぶどう果粒の商品開発」にて着色不良や脱粒等で利用されないぶどう果粒をフリーズドライすることで皮ごと食べられるスイーツとして活用する技術を開発した。</w:t>
            </w:r>
          </w:p>
          <w:p w14:paraId="3957B90D" w14:textId="285F39C3"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フリーズドライ技術を利用した野菜のお茶漬け・ふりかけシリーズの開発</w:t>
            </w:r>
            <w:r w:rsidRPr="000635BC">
              <w:rPr>
                <w:rFonts w:ascii="ＭＳ ゴシック" w:eastAsia="ＭＳ ゴシック" w:hAnsi="ＭＳ ゴシック" w:hint="eastAsia"/>
                <w:kern w:val="0"/>
                <w:sz w:val="18"/>
                <w:szCs w:val="18"/>
              </w:rPr>
              <w:t>」にてキャベツの芯をフリーズドライし、具材として活用する技術を開発した。</w:t>
            </w:r>
          </w:p>
          <w:p w14:paraId="24BEEE36"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0CDBC248" w14:textId="77777777" w:rsidTr="00C161FE">
        <w:trPr>
          <w:trHeight w:val="349"/>
        </w:trPr>
        <w:tc>
          <w:tcPr>
            <w:tcW w:w="2121" w:type="dxa"/>
            <w:vMerge/>
          </w:tcPr>
          <w:p w14:paraId="69E6214F"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3C98D194"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食を通じた健康に資する研究と情報発信</w:t>
            </w:r>
          </w:p>
          <w:p w14:paraId="4DACFA99" w14:textId="0B632E9A"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減塩食品に関する食品事業者のニーズを把握し、製品化・商品化・レシピ開発等を目的とした減塩食品に関する技術開発を行い、減塩レシピのホームページ公開やレシピカードの配布、食品事業者の新商品開発等に対する支援を継続する。また、大阪産(もん)の付加価値向上に向け、シュンギクに含まれるβカロテン等の健康に資する成分量を分析し、シュンギクの特徴を活かした利活用法について検証する。得られた成果は、食品技術ニュース等により情報発信を行う。</w:t>
            </w:r>
          </w:p>
        </w:tc>
        <w:tc>
          <w:tcPr>
            <w:tcW w:w="10007" w:type="dxa"/>
          </w:tcPr>
          <w:p w14:paraId="02771E3D"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一般消費者に対して減塩製品に関するアンケート調査を実施し</w:t>
            </w:r>
            <w:r w:rsidRPr="000635BC">
              <w:rPr>
                <w:rFonts w:ascii="ＭＳ ゴシック" w:eastAsia="ＭＳ ゴシック" w:hAnsi="ＭＳ ゴシック" w:hint="eastAsia"/>
                <w:kern w:val="0"/>
                <w:sz w:val="18"/>
                <w:szCs w:val="18"/>
              </w:rPr>
              <w:t>、その結果を学会発表した。（再掲）</w:t>
            </w:r>
          </w:p>
          <w:p w14:paraId="2ECFBD0A" w14:textId="6837B817"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●（国研）国立循環器病研究センター、大阪成蹊大学との３者共同による「減塩プロジェクト」により、</w:t>
            </w:r>
            <w:r w:rsidRPr="000635BC">
              <w:rPr>
                <w:rFonts w:ascii="ＭＳ ゴシック" w:eastAsia="ＭＳ ゴシック" w:hAnsi="ＭＳ ゴシック" w:hint="eastAsia"/>
                <w:sz w:val="18"/>
                <w:szCs w:val="18"/>
              </w:rPr>
              <w:t>マイワシ</w:t>
            </w:r>
            <w:r w:rsidRPr="000635BC">
              <w:rPr>
                <w:rFonts w:ascii="ＭＳ ゴシック" w:eastAsia="ＭＳ ゴシック" w:hAnsi="ＭＳ ゴシック" w:hint="eastAsia"/>
                <w:kern w:val="0"/>
                <w:sz w:val="18"/>
                <w:szCs w:val="18"/>
              </w:rPr>
              <w:t>を使った減塩レシピ６</w:t>
            </w:r>
            <w:r w:rsidRPr="000635BC">
              <w:rPr>
                <w:rFonts w:ascii="ＭＳ ゴシック" w:eastAsia="ＭＳ ゴシック" w:hAnsi="ＭＳ ゴシック"/>
                <w:kern w:val="0"/>
                <w:sz w:val="18"/>
                <w:szCs w:val="18"/>
              </w:rPr>
              <w:t>件を開発した。（再掲）</w:t>
            </w:r>
          </w:p>
          <w:p w14:paraId="7293E8EC" w14:textId="3C9E4AC8"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●「フリーズドライ技術を利用した野菜のお茶漬け・ふりかけシリーズの開発」にて大阪産（もん）野菜を使った減塩のお茶漬けのレシピ開発し、商品化に向けて一定の成果を得た。（再掲）</w:t>
            </w:r>
          </w:p>
          <w:p w14:paraId="2F5B90BC" w14:textId="639A42ED"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FC73A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FC73A4"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w:t>
            </w:r>
            <w:r w:rsidRPr="000635BC">
              <w:rPr>
                <w:rFonts w:ascii="ＭＳ ゴシック" w:eastAsia="ＭＳ ゴシック" w:hAnsi="ＭＳ ゴシック" w:hint="eastAsia"/>
                <w:kern w:val="0"/>
                <w:sz w:val="18"/>
                <w:szCs w:val="18"/>
              </w:rPr>
              <w:t>（再掲）</w:t>
            </w:r>
          </w:p>
          <w:p w14:paraId="66CC3E75" w14:textId="01ACE7D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●食品技術ニュース等により食品加工技術に関する情報等を提供した（18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A1403A0"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4A798846" w14:textId="77777777" w:rsidTr="00C161FE">
        <w:trPr>
          <w:trHeight w:val="349"/>
        </w:trPr>
        <w:tc>
          <w:tcPr>
            <w:tcW w:w="2121" w:type="dxa"/>
            <w:vMerge/>
          </w:tcPr>
          <w:p w14:paraId="65B8FDA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04E6C92E"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オリジナル農産物の育成</w:t>
            </w:r>
          </w:p>
          <w:p w14:paraId="0FAB0CC4" w14:textId="4E038FD8"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単為結果性水ナスについて、育成した固定系統の評価を重ね、品種登録出願の手続きを開始</w:t>
            </w:r>
            <w:r w:rsidRPr="000635BC">
              <w:rPr>
                <w:rFonts w:ascii="ＭＳ ゴシック" w:eastAsia="ＭＳ ゴシック" w:hAnsi="ＭＳ ゴシック" w:hint="eastAsia"/>
                <w:kern w:val="0"/>
                <w:sz w:val="16"/>
                <w:szCs w:val="14"/>
              </w:rPr>
              <w:t>する。また、イチゴの新品種育成については交配により得られた実生</w:t>
            </w:r>
            <w:r w:rsidRPr="000635BC">
              <w:rPr>
                <w:rFonts w:ascii="ＭＳ ゴシック" w:eastAsia="ＭＳ ゴシック" w:hAnsi="ＭＳ ゴシック"/>
                <w:kern w:val="0"/>
                <w:sz w:val="16"/>
                <w:szCs w:val="14"/>
              </w:rPr>
              <w:t xml:space="preserve"> 1600 系統から果実品質</w:t>
            </w:r>
            <w:r w:rsidRPr="000635BC">
              <w:rPr>
                <w:rFonts w:ascii="ＭＳ ゴシック" w:eastAsia="ＭＳ ゴシック" w:hAnsi="ＭＳ ゴシック" w:hint="eastAsia"/>
                <w:kern w:val="0"/>
                <w:sz w:val="16"/>
                <w:szCs w:val="14"/>
              </w:rPr>
              <w:t>により</w:t>
            </w:r>
            <w:r w:rsidRPr="000635BC">
              <w:rPr>
                <w:rFonts w:ascii="ＭＳ ゴシック" w:eastAsia="ＭＳ ゴシック" w:hAnsi="ＭＳ ゴシック"/>
                <w:kern w:val="0"/>
                <w:sz w:val="16"/>
                <w:szCs w:val="14"/>
              </w:rPr>
              <w:t xml:space="preserve"> 50 程度の有望系統を選抜（一次選抜）し、この系統の株数を栄養繁殖で増やし、早晩</w:t>
            </w:r>
            <w:r w:rsidRPr="000635BC">
              <w:rPr>
                <w:rFonts w:ascii="ＭＳ ゴシック" w:eastAsia="ＭＳ ゴシック" w:hAnsi="ＭＳ ゴシック" w:hint="eastAsia"/>
                <w:kern w:val="0"/>
                <w:sz w:val="16"/>
                <w:szCs w:val="14"/>
              </w:rPr>
              <w:t>性や草勢、草型などの観点からさらに選抜（二次選抜）を行う。並行して、追加の交配と一次選抜も行い、有望系統の探索も引き続き行う。</w:t>
            </w:r>
          </w:p>
          <w:p w14:paraId="3894D1E3" w14:textId="105B1341"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生食用ブドウについて、皮ごと食べることができる赤色や黒色等の新たな大阪オリジナルブ</w:t>
            </w:r>
            <w:r w:rsidRPr="000635BC">
              <w:rPr>
                <w:rFonts w:ascii="ＭＳ ゴシック" w:eastAsia="ＭＳ ゴシック" w:hAnsi="ＭＳ ゴシック" w:hint="eastAsia"/>
                <w:kern w:val="0"/>
                <w:sz w:val="16"/>
                <w:szCs w:val="14"/>
              </w:rPr>
              <w:t>ドウ新品種を育成するため、これまでに交配した系統の中で、評価を行うとともに、有望系統の一次選抜を継続し、二次選抜候補を確保する。また、育種計画において、これまでに交配未実施で、目標とする形質が期待できる品種の組み合わせで交配を行い、選抜に資する系統種子を得る。</w:t>
            </w:r>
          </w:p>
          <w:p w14:paraId="1F7BF57A" w14:textId="70080101" w:rsidR="00D46119" w:rsidRPr="000635BC" w:rsidRDefault="00D46119" w:rsidP="00CA234C">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醸造用ブドウについて、研究所が保有する醸造用ブドウ品種「大阪Ｒ Ｎ－１」の栽培・醸</w:t>
            </w:r>
            <w:r w:rsidRPr="000635BC">
              <w:rPr>
                <w:rFonts w:ascii="ＭＳ ゴシック" w:eastAsia="ＭＳ ゴシック" w:hAnsi="ＭＳ ゴシック" w:hint="eastAsia"/>
                <w:kern w:val="0"/>
                <w:sz w:val="16"/>
                <w:szCs w:val="14"/>
              </w:rPr>
              <w:t>造特性や「紫ぶどう」から育成したオリジナルの醸造用品種「紫Ｊｒ．」候補系統の栽培・醸造特性を調査し、普及に必要なデータを収集するとともに、候補系統の絞り込みを進める。</w:t>
            </w:r>
          </w:p>
        </w:tc>
        <w:tc>
          <w:tcPr>
            <w:tcW w:w="10007" w:type="dxa"/>
          </w:tcPr>
          <w:p w14:paraId="7979CC10"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①</w:t>
            </w:r>
          </w:p>
          <w:p w14:paraId="509677AD" w14:textId="3837DAD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97017" w:rsidRPr="00097017">
              <w:rPr>
                <w:rFonts w:ascii="ＭＳ ゴシック" w:eastAsia="ＭＳ ゴシック" w:hAnsi="ＭＳ ゴシック"/>
                <w:sz w:val="18"/>
                <w:szCs w:val="18"/>
              </w:rPr>
              <w:t>育成した単為結果性水ナスの固定系統を「大阪環農水研E-1号」として品種登録出願した</w:t>
            </w:r>
            <w:r w:rsidRPr="000635BC">
              <w:rPr>
                <w:rFonts w:ascii="ＭＳ ゴシック" w:eastAsia="ＭＳ ゴシック" w:hAnsi="ＭＳ ゴシック"/>
                <w:sz w:val="18"/>
                <w:szCs w:val="18"/>
              </w:rPr>
              <w:t>（出願番号：38302、出願日2025/11/26、出願公表2026/3/11）。また、泉州農と緑の総合事務所農の普及課</w:t>
            </w:r>
            <w:r w:rsidR="004D23EF"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協力のもと、泉州地域の水ナス生産者（農の匠）のほ場</w:t>
            </w:r>
            <w:r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sz w:val="18"/>
                <w:szCs w:val="18"/>
              </w:rPr>
              <w:t>か所で試験栽培を実施した。</w:t>
            </w:r>
          </w:p>
          <w:p w14:paraId="3779F70C" w14:textId="62D13C8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●イチゴの品種育成は、令和６年度より栽培を進めていた一次選抜株およそ</w:t>
            </w:r>
            <w:r w:rsidRPr="000635BC">
              <w:rPr>
                <w:rFonts w:ascii="ＭＳ ゴシック" w:eastAsia="ＭＳ ゴシック" w:hAnsi="ＭＳ ゴシック"/>
                <w:sz w:val="18"/>
                <w:szCs w:val="18"/>
              </w:rPr>
              <w:t>1,700</w:t>
            </w:r>
            <w:r w:rsidR="003C187A" w:rsidRPr="000635BC">
              <w:rPr>
                <w:rFonts w:ascii="ＭＳ ゴシック" w:eastAsia="ＭＳ ゴシック" w:hAnsi="ＭＳ ゴシック"/>
                <w:sz w:val="18"/>
                <w:szCs w:val="18"/>
              </w:rPr>
              <w:t>個体</w:t>
            </w:r>
            <w:r w:rsidRPr="000635BC">
              <w:rPr>
                <w:rFonts w:ascii="ＭＳ ゴシック" w:eastAsia="ＭＳ ゴシック" w:hAnsi="ＭＳ ゴシック"/>
                <w:sz w:val="18"/>
                <w:szCs w:val="18"/>
              </w:rPr>
              <w:t>を食味等の評価により、82系統に選抜した。</w:t>
            </w:r>
            <w:r w:rsidRPr="000635BC">
              <w:rPr>
                <w:rFonts w:ascii="ＭＳ ゴシック" w:eastAsia="ＭＳ ゴシック" w:hAnsi="ＭＳ ゴシック" w:hint="eastAsia"/>
                <w:sz w:val="18"/>
                <w:szCs w:val="18"/>
              </w:rPr>
              <w:t>二</w:t>
            </w:r>
            <w:r w:rsidRPr="000635BC">
              <w:rPr>
                <w:rFonts w:ascii="ＭＳ ゴシック" w:eastAsia="ＭＳ ゴシック" w:hAnsi="ＭＳ ゴシック"/>
                <w:sz w:val="18"/>
                <w:szCs w:val="18"/>
              </w:rPr>
              <w:t>次選抜として、それら82系統を増殖して</w:t>
            </w:r>
            <w:r w:rsidRPr="000635BC">
              <w:rPr>
                <w:rFonts w:ascii="ＭＳ ゴシック" w:eastAsia="ＭＳ ゴシック" w:hAnsi="ＭＳ ゴシック" w:hint="eastAsia"/>
                <w:sz w:val="18"/>
                <w:szCs w:val="18"/>
              </w:rPr>
              <w:t>９</w:t>
            </w:r>
            <w:r w:rsidRPr="000635BC">
              <w:rPr>
                <w:rFonts w:ascii="ＭＳ ゴシック" w:eastAsia="ＭＳ ゴシック" w:hAnsi="ＭＳ ゴシック"/>
                <w:sz w:val="18"/>
                <w:szCs w:val="18"/>
              </w:rPr>
              <w:t>月末定植で栽培を開始するとともに、追加の</w:t>
            </w:r>
            <w:r w:rsidRPr="000635BC">
              <w:rPr>
                <w:rFonts w:ascii="ＭＳ ゴシック" w:eastAsia="ＭＳ ゴシック" w:hAnsi="ＭＳ ゴシック" w:hint="eastAsia"/>
                <w:sz w:val="18"/>
                <w:szCs w:val="18"/>
              </w:rPr>
              <w:t>一</w:t>
            </w:r>
            <w:r w:rsidRPr="000635BC">
              <w:rPr>
                <w:rFonts w:ascii="ＭＳ ゴシック" w:eastAsia="ＭＳ ゴシック" w:hAnsi="ＭＳ ゴシック"/>
                <w:sz w:val="18"/>
                <w:szCs w:val="18"/>
              </w:rPr>
              <w:t>次選抜として、新たな交配で得られた実生約1,200個体を10月</w:t>
            </w:r>
            <w:r w:rsidRPr="000635BC">
              <w:rPr>
                <w:rFonts w:ascii="ＭＳ ゴシック" w:eastAsia="ＭＳ ゴシック" w:hAnsi="ＭＳ ゴシック" w:hint="eastAsia"/>
                <w:sz w:val="18"/>
                <w:szCs w:val="18"/>
              </w:rPr>
              <w:t>に定植し、新たに</w:t>
            </w:r>
            <w:r w:rsidRPr="000635BC">
              <w:rPr>
                <w:rFonts w:ascii="ＭＳ ゴシック" w:eastAsia="ＭＳ ゴシック" w:hAnsi="ＭＳ ゴシック"/>
                <w:sz w:val="18"/>
                <w:szCs w:val="18"/>
              </w:rPr>
              <w:t>栽培・選抜を開始した</w:t>
            </w:r>
            <w:r w:rsidRPr="000635BC">
              <w:rPr>
                <w:rFonts w:ascii="ＭＳ ゴシック" w:eastAsia="ＭＳ ゴシック" w:hAnsi="ＭＳ ゴシック" w:hint="eastAsia"/>
                <w:sz w:val="18"/>
                <w:szCs w:val="18"/>
              </w:rPr>
              <w:t>。</w:t>
            </w:r>
          </w:p>
          <w:p w14:paraId="5D0760F9"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②</w:t>
            </w:r>
          </w:p>
          <w:p w14:paraId="7F201395" w14:textId="100CDF1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●生食用ブドウの新品種開発に向け、これまでに</w:t>
            </w:r>
            <w:r w:rsidRPr="000635BC">
              <w:rPr>
                <w:rFonts w:ascii="ＭＳ ゴシック" w:eastAsia="ＭＳ ゴシック" w:hAnsi="ＭＳ ゴシック"/>
                <w:sz w:val="18"/>
                <w:szCs w:val="18"/>
              </w:rPr>
              <w:t>交配</w:t>
            </w:r>
            <w:r w:rsidRPr="000635BC">
              <w:rPr>
                <w:rFonts w:ascii="ＭＳ ゴシック" w:eastAsia="ＭＳ ゴシック" w:hAnsi="ＭＳ ゴシック" w:hint="eastAsia"/>
                <w:sz w:val="18"/>
                <w:szCs w:val="18"/>
              </w:rPr>
              <w:t>し栽培している854</w:t>
            </w:r>
            <w:r w:rsidRPr="000635BC">
              <w:rPr>
                <w:rFonts w:ascii="ＭＳ ゴシック" w:eastAsia="ＭＳ ゴシック" w:hAnsi="ＭＳ ゴシック"/>
                <w:sz w:val="18"/>
                <w:szCs w:val="18"/>
              </w:rPr>
              <w:t>個体のうち</w:t>
            </w:r>
            <w:r w:rsidRPr="000635BC">
              <w:rPr>
                <w:rFonts w:ascii="ＭＳ ゴシック" w:eastAsia="ＭＳ ゴシック" w:hAnsi="ＭＳ ゴシック" w:hint="eastAsia"/>
                <w:sz w:val="18"/>
                <w:szCs w:val="18"/>
              </w:rPr>
              <w:t>、令和７</w:t>
            </w:r>
            <w:r w:rsidRPr="000635BC">
              <w:rPr>
                <w:rFonts w:ascii="ＭＳ ゴシック" w:eastAsia="ＭＳ ゴシック" w:hAnsi="ＭＳ ゴシック"/>
                <w:sz w:val="18"/>
                <w:szCs w:val="18"/>
              </w:rPr>
              <w:t>年に着果した</w:t>
            </w:r>
            <w:r w:rsidRPr="000635BC">
              <w:rPr>
                <w:rFonts w:ascii="ＭＳ ゴシック" w:eastAsia="ＭＳ ゴシック" w:hAnsi="ＭＳ ゴシック" w:hint="eastAsia"/>
                <w:sz w:val="18"/>
                <w:szCs w:val="18"/>
              </w:rPr>
              <w:t>158</w:t>
            </w:r>
            <w:r w:rsidRPr="000635BC">
              <w:rPr>
                <w:rFonts w:ascii="ＭＳ ゴシック" w:eastAsia="ＭＳ ゴシック" w:hAnsi="ＭＳ ゴシック"/>
                <w:sz w:val="18"/>
                <w:szCs w:val="18"/>
              </w:rPr>
              <w:t>個体について、</w:t>
            </w:r>
            <w:r w:rsidRPr="000635BC">
              <w:rPr>
                <w:rFonts w:ascii="ＭＳ ゴシック" w:eastAsia="ＭＳ ゴシック" w:hAnsi="ＭＳ ゴシック" w:hint="eastAsia"/>
                <w:sz w:val="18"/>
                <w:szCs w:val="18"/>
              </w:rPr>
              <w:t>有望系統の一次選抜を実施した。選抜の結果、有望候補が３個体</w:t>
            </w:r>
            <w:r w:rsidRPr="000635BC">
              <w:rPr>
                <w:rFonts w:ascii="ＭＳ ゴシック" w:eastAsia="ＭＳ ゴシック" w:hAnsi="ＭＳ ゴシック"/>
                <w:sz w:val="18"/>
                <w:szCs w:val="18"/>
              </w:rPr>
              <w:t>、中間母本候補が５</w:t>
            </w:r>
            <w:r w:rsidRPr="000635BC">
              <w:rPr>
                <w:rFonts w:ascii="ＭＳ ゴシック" w:eastAsia="ＭＳ ゴシック" w:hAnsi="ＭＳ ゴシック" w:hint="eastAsia"/>
                <w:sz w:val="18"/>
                <w:szCs w:val="18"/>
              </w:rPr>
              <w:t>個体</w:t>
            </w:r>
            <w:r w:rsidRPr="000635BC">
              <w:rPr>
                <w:rFonts w:ascii="ＭＳ ゴシック" w:eastAsia="ＭＳ ゴシック" w:hAnsi="ＭＳ ゴシック"/>
                <w:sz w:val="18"/>
                <w:szCs w:val="18"/>
              </w:rPr>
              <w:t>、継続</w:t>
            </w:r>
            <w:r w:rsidRPr="000635BC">
              <w:rPr>
                <w:rFonts w:ascii="ＭＳ ゴシック" w:eastAsia="ＭＳ ゴシック" w:hAnsi="ＭＳ ゴシック" w:hint="eastAsia"/>
                <w:sz w:val="18"/>
                <w:szCs w:val="18"/>
              </w:rPr>
              <w:t>調査</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116個体</w:t>
            </w:r>
            <w:r w:rsidRPr="000635BC">
              <w:rPr>
                <w:rFonts w:ascii="ＭＳ ゴシック" w:eastAsia="ＭＳ ゴシック" w:hAnsi="ＭＳ ゴシック"/>
                <w:sz w:val="18"/>
                <w:szCs w:val="18"/>
              </w:rPr>
              <w:t>、淘汰</w:t>
            </w:r>
            <w:r w:rsidRPr="000635BC">
              <w:rPr>
                <w:rFonts w:ascii="ＭＳ ゴシック" w:eastAsia="ＭＳ ゴシック" w:hAnsi="ＭＳ ゴシック" w:hint="eastAsia"/>
                <w:sz w:val="18"/>
                <w:szCs w:val="18"/>
              </w:rPr>
              <w:t>候補</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34個体</w:t>
            </w:r>
            <w:r w:rsidRPr="000635BC">
              <w:rPr>
                <w:rFonts w:ascii="ＭＳ ゴシック" w:eastAsia="ＭＳ ゴシック" w:hAnsi="ＭＳ ゴシック"/>
                <w:sz w:val="18"/>
                <w:szCs w:val="18"/>
              </w:rPr>
              <w:t>となった</w:t>
            </w:r>
            <w:r w:rsidRPr="000635BC">
              <w:rPr>
                <w:rFonts w:ascii="ＭＳ ゴシック" w:eastAsia="ＭＳ ゴシック" w:hAnsi="ＭＳ ゴシック" w:hint="eastAsia"/>
                <w:sz w:val="18"/>
                <w:szCs w:val="18"/>
              </w:rPr>
              <w:t>。</w:t>
            </w:r>
          </w:p>
          <w:p w14:paraId="0C9C4740" w14:textId="58D838F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●生食用の「皮ごと食べられる着色ブドウ」を育成するために、令和７</w:t>
            </w:r>
            <w:r w:rsidRPr="000635BC">
              <w:rPr>
                <w:rFonts w:ascii="ＭＳ ゴシック" w:eastAsia="ＭＳ ゴシック" w:hAnsi="ＭＳ ゴシック"/>
                <w:sz w:val="18"/>
                <w:szCs w:val="18"/>
              </w:rPr>
              <w:t>年５月に所内の有望品種を用いて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組</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交配を実施し</w:t>
            </w:r>
            <w:r w:rsidRPr="000635BC">
              <w:rPr>
                <w:rFonts w:ascii="ＭＳ ゴシック" w:eastAsia="ＭＳ ゴシック" w:hAnsi="ＭＳ ゴシック" w:hint="eastAsia"/>
                <w:sz w:val="18"/>
                <w:szCs w:val="18"/>
              </w:rPr>
              <w:t>た。</w:t>
            </w:r>
          </w:p>
          <w:p w14:paraId="62660923" w14:textId="77777777" w:rsidR="00D46119" w:rsidRPr="000635BC" w:rsidRDefault="00D46119" w:rsidP="00D46119">
            <w:pPr>
              <w:spacing w:line="240" w:lineRule="exact"/>
              <w:ind w:left="160" w:hangingChars="100" w:hanging="16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6"/>
                <w:szCs w:val="20"/>
              </w:rPr>
              <w:t>③</w:t>
            </w:r>
          </w:p>
          <w:p w14:paraId="7F7967F7" w14:textId="51D2C7A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4D23EF"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sz w:val="18"/>
                <w:szCs w:val="18"/>
              </w:rPr>
              <w:t>府内</w:t>
            </w:r>
            <w:r w:rsidR="003C187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ワイナリー</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社へ試験配布した「大阪R N-１」の現地</w:t>
            </w:r>
            <w:r w:rsidRPr="000635BC">
              <w:rPr>
                <w:rFonts w:ascii="ＭＳ ゴシック" w:eastAsia="ＭＳ ゴシック" w:hAnsi="ＭＳ ゴシック" w:hint="eastAsia"/>
                <w:sz w:val="18"/>
                <w:szCs w:val="18"/>
              </w:rPr>
              <w:t>ほ</w:t>
            </w:r>
            <w:r w:rsidRPr="000635BC">
              <w:rPr>
                <w:rFonts w:ascii="ＭＳ ゴシック" w:eastAsia="ＭＳ ゴシック" w:hAnsi="ＭＳ ゴシック"/>
                <w:sz w:val="18"/>
                <w:szCs w:val="18"/>
              </w:rPr>
              <w:t>場での生育状況を調査し、</w:t>
            </w:r>
            <w:r w:rsidRPr="000635BC">
              <w:rPr>
                <w:rFonts w:ascii="ＭＳ ゴシック" w:eastAsia="ＭＳ ゴシック" w:hAnsi="ＭＳ ゴシック" w:hint="eastAsia"/>
                <w:sz w:val="18"/>
                <w:szCs w:val="18"/>
              </w:rPr>
              <w:t>一部枯死個体が見られるものの、</w:t>
            </w:r>
            <w:r w:rsidRPr="000635BC">
              <w:rPr>
                <w:rFonts w:ascii="ＭＳ ゴシック" w:eastAsia="ＭＳ ゴシック" w:hAnsi="ＭＳ ゴシック"/>
                <w:sz w:val="18"/>
                <w:szCs w:val="18"/>
              </w:rPr>
              <w:t>概ね順調に生育していることを確認した</w:t>
            </w:r>
            <w:r w:rsidRPr="000635BC">
              <w:rPr>
                <w:rFonts w:ascii="ＭＳ ゴシック" w:eastAsia="ＭＳ ゴシック" w:hAnsi="ＭＳ ゴシック" w:hint="eastAsia"/>
                <w:sz w:val="18"/>
                <w:szCs w:val="18"/>
              </w:rPr>
              <w:t>。</w:t>
            </w:r>
          </w:p>
          <w:p w14:paraId="6F967047" w14:textId="16D23001"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研究所ほ場に定植した「紫Jr.」の自家交配実生のうち</w:t>
            </w:r>
            <w:r w:rsidRPr="000635BC">
              <w:rPr>
                <w:rFonts w:ascii="ＭＳ ゴシック" w:eastAsia="ＭＳ ゴシック" w:hAnsi="ＭＳ ゴシック"/>
                <w:sz w:val="18"/>
                <w:szCs w:val="18"/>
              </w:rPr>
              <w:t>、醸造に</w:t>
            </w:r>
            <w:r w:rsidRPr="000635BC">
              <w:rPr>
                <w:rFonts w:ascii="ＭＳ ゴシック" w:eastAsia="ＭＳ ゴシック" w:hAnsi="ＭＳ ゴシック" w:hint="eastAsia"/>
                <w:sz w:val="18"/>
                <w:szCs w:val="18"/>
              </w:rPr>
              <w:t>必要な</w:t>
            </w:r>
            <w:r w:rsidRPr="000635BC">
              <w:rPr>
                <w:rFonts w:ascii="ＭＳ ゴシック" w:eastAsia="ＭＳ ゴシック" w:hAnsi="ＭＳ ゴシック"/>
                <w:sz w:val="18"/>
                <w:szCs w:val="18"/>
              </w:rPr>
              <w:t>果実量を収穫できた</w:t>
            </w:r>
            <w:r w:rsidRPr="000635BC">
              <w:rPr>
                <w:rFonts w:ascii="ＭＳ ゴシック" w:eastAsia="ＭＳ ゴシック" w:hAnsi="ＭＳ ゴシック" w:hint="eastAsia"/>
                <w:sz w:val="18"/>
                <w:szCs w:val="18"/>
              </w:rPr>
              <w:t>10</w:t>
            </w:r>
            <w:r w:rsidRPr="000635BC">
              <w:rPr>
                <w:rFonts w:ascii="ＭＳ ゴシック" w:eastAsia="ＭＳ ゴシック" w:hAnsi="ＭＳ ゴシック"/>
                <w:sz w:val="18"/>
                <w:szCs w:val="18"/>
              </w:rPr>
              <w:t>系統</w:t>
            </w:r>
            <w:r w:rsidRPr="000635BC">
              <w:rPr>
                <w:rFonts w:ascii="ＭＳ ゴシック" w:eastAsia="ＭＳ ゴシック" w:hAnsi="ＭＳ ゴシック" w:hint="eastAsia"/>
                <w:sz w:val="18"/>
                <w:szCs w:val="18"/>
              </w:rPr>
              <w:t>の試験醸造を行い、醸造特性を調査した</w:t>
            </w:r>
            <w:r w:rsidRPr="000635BC">
              <w:rPr>
                <w:rFonts w:ascii="ＭＳ ゴシック" w:eastAsia="ＭＳ ゴシック" w:hAnsi="ＭＳ ゴシック"/>
                <w:sz w:val="18"/>
                <w:szCs w:val="18"/>
              </w:rPr>
              <w:t>。</w:t>
            </w:r>
          </w:p>
          <w:p w14:paraId="3E728588"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247152A7" w14:textId="77777777" w:rsidTr="00C161FE">
        <w:trPr>
          <w:trHeight w:val="144"/>
        </w:trPr>
        <w:tc>
          <w:tcPr>
            <w:tcW w:w="2121" w:type="dxa"/>
            <w:vMerge w:val="restart"/>
          </w:tcPr>
          <w:p w14:paraId="336DC56A"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（重点８）未来社会のいのちをつなぐ昆虫機能の</w:t>
            </w:r>
            <w:r w:rsidRPr="000635BC">
              <w:rPr>
                <w:rFonts w:ascii="ＭＳ ゴシック" w:eastAsia="ＭＳ ゴシック" w:hAnsi="ＭＳ ゴシック" w:hint="eastAsia"/>
                <w:b/>
                <w:kern w:val="0"/>
                <w:sz w:val="16"/>
                <w:szCs w:val="14"/>
              </w:rPr>
              <w:lastRenderedPageBreak/>
              <w:t>利用</w:t>
            </w:r>
          </w:p>
          <w:p w14:paraId="153B4123"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（分野：環境・農林・水産）</w:t>
            </w:r>
          </w:p>
          <w:p w14:paraId="1D3E9616"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5109094" w14:textId="77777777"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昆虫の増殖、育成、加工等の技術開発を通じて、飼肥料としての昆虫利活用に取組み、社会実装・社会普及を支援する。昆虫利用による循環社会の実現のための新規技術開発を行う。</w:t>
            </w:r>
          </w:p>
        </w:tc>
        <w:tc>
          <w:tcPr>
            <w:tcW w:w="3323" w:type="dxa"/>
            <w:vAlign w:val="center"/>
          </w:tcPr>
          <w:p w14:paraId="67873549"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（重点８）</w:t>
            </w:r>
            <w:r w:rsidRPr="000635BC">
              <w:rPr>
                <w:rFonts w:ascii="ＭＳ ゴシック" w:eastAsia="ＭＳ ゴシック" w:hAnsi="ＭＳ ゴシック" w:hint="eastAsia"/>
                <w:kern w:val="0"/>
                <w:sz w:val="16"/>
                <w:szCs w:val="14"/>
              </w:rPr>
              <w:t>未来社会のいのちをつなぐ昆虫機能の利用</w:t>
            </w:r>
          </w:p>
        </w:tc>
        <w:tc>
          <w:tcPr>
            <w:tcW w:w="10007" w:type="dxa"/>
            <w:vAlign w:val="center"/>
          </w:tcPr>
          <w:p w14:paraId="4914223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20"/>
                <w:szCs w:val="20"/>
              </w:rPr>
            </w:pPr>
            <w:hyperlink w:anchor="細目45h" w:history="1">
              <w:r w:rsidRPr="000635BC">
                <w:rPr>
                  <w:rStyle w:val="af5"/>
                  <w:rFonts w:ascii="ＭＳ ゴシック" w:eastAsia="ＭＳ ゴシック" w:hAnsi="ＭＳ ゴシック" w:hint="eastAsia"/>
                  <w:b/>
                  <w:color w:val="auto"/>
                  <w:kern w:val="0"/>
                  <w:sz w:val="18"/>
                  <w:szCs w:val="14"/>
                </w:rPr>
                <w:t>（重点８）</w:t>
              </w:r>
              <w:r w:rsidRPr="000635BC">
                <w:rPr>
                  <w:rStyle w:val="af5"/>
                  <w:rFonts w:ascii="ＭＳ ゴシック" w:eastAsia="ＭＳ ゴシック" w:hAnsi="ＭＳ ゴシック" w:hint="eastAsia"/>
                  <w:color w:val="auto"/>
                  <w:kern w:val="0"/>
                  <w:sz w:val="18"/>
                  <w:szCs w:val="14"/>
                </w:rPr>
                <w:t>未来社会のいのちをつなぐ昆虫機能の利用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92BBBA9" w14:textId="77777777" w:rsidTr="00BD2B5D">
        <w:trPr>
          <w:trHeight w:val="1446"/>
        </w:trPr>
        <w:tc>
          <w:tcPr>
            <w:tcW w:w="2121" w:type="dxa"/>
            <w:vMerge/>
          </w:tcPr>
          <w:p w14:paraId="2A7C8CC3" w14:textId="77777777" w:rsidR="00D46119" w:rsidRPr="000635BC" w:rsidRDefault="00D46119" w:rsidP="00D46119">
            <w:pPr>
              <w:spacing w:line="220" w:lineRule="exact"/>
              <w:rPr>
                <w:rFonts w:ascii="ＭＳ ゴシック" w:eastAsia="ＭＳ ゴシック" w:hAnsi="ＭＳ ゴシック"/>
                <w:b/>
                <w:kern w:val="0"/>
                <w:sz w:val="16"/>
                <w:szCs w:val="20"/>
              </w:rPr>
            </w:pPr>
          </w:p>
        </w:tc>
        <w:tc>
          <w:tcPr>
            <w:tcW w:w="3323" w:type="dxa"/>
          </w:tcPr>
          <w:p w14:paraId="0730E23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昆虫が持つ機能性の探索と新規活用方法の開発</w:t>
            </w:r>
          </w:p>
          <w:p w14:paraId="79643059" w14:textId="22C9E56F"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含有飼料による養魚試験の結果をまとめ、論文等で成果を報告し、アメリカミズアブ活用の社会実装を推進する。また、アメリカミズアブが持つポテンシャルを最大限に生かせる飼育方法の開発を行う。</w:t>
            </w:r>
          </w:p>
        </w:tc>
        <w:tc>
          <w:tcPr>
            <w:tcW w:w="10007" w:type="dxa"/>
          </w:tcPr>
          <w:p w14:paraId="5C111361" w14:textId="6EAF5C61"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再掲）</w:t>
            </w:r>
          </w:p>
          <w:p w14:paraId="16214CC7" w14:textId="2D0739EB"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中の機能性成分をアメリカミズアブに移行</w:t>
            </w:r>
            <w:r w:rsidR="00AB1DED">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、アメリカミズアブ含有飼料の高付加価値化を目指す研究をスタートさせ、いくつかの有効成分がアメリカミズアブ幼虫体内に蓄積されることを確認した。（再掲）</w:t>
            </w:r>
          </w:p>
          <w:p w14:paraId="5FC6655E" w14:textId="3DBEB806" w:rsidR="00D46119" w:rsidRPr="000635BC" w:rsidRDefault="00D46119" w:rsidP="003C187A">
            <w:pPr>
              <w:tabs>
                <w:tab w:val="left" w:pos="1440"/>
              </w:tabs>
              <w:spacing w:line="240" w:lineRule="exact"/>
              <w:ind w:left="200" w:hangingChars="100" w:hanging="200"/>
              <w:rPr>
                <w:rFonts w:ascii="ＭＳ ゴシック" w:eastAsia="ＭＳ ゴシック" w:hAnsi="ＭＳ ゴシック"/>
                <w:kern w:val="0"/>
                <w:sz w:val="20"/>
                <w:szCs w:val="20"/>
              </w:rPr>
            </w:pPr>
          </w:p>
        </w:tc>
      </w:tr>
      <w:tr w:rsidR="00572925" w:rsidRPr="000635BC" w14:paraId="1D7C25D8" w14:textId="77777777" w:rsidTr="00C161FE">
        <w:trPr>
          <w:trHeight w:val="363"/>
        </w:trPr>
        <w:tc>
          <w:tcPr>
            <w:tcW w:w="2121" w:type="dxa"/>
            <w:vMerge/>
          </w:tcPr>
          <w:p w14:paraId="7DCB2D8A" w14:textId="77777777" w:rsidR="00D46119" w:rsidRPr="000635BC" w:rsidRDefault="00D46119" w:rsidP="00D46119">
            <w:pPr>
              <w:spacing w:line="160" w:lineRule="exact"/>
              <w:ind w:firstLineChars="100" w:firstLine="140"/>
              <w:rPr>
                <w:rFonts w:ascii="ＭＳ ゴシック" w:eastAsia="ＭＳ ゴシック" w:hAnsi="ＭＳ ゴシック"/>
                <w:kern w:val="0"/>
                <w:sz w:val="14"/>
                <w:szCs w:val="14"/>
              </w:rPr>
            </w:pPr>
          </w:p>
        </w:tc>
        <w:tc>
          <w:tcPr>
            <w:tcW w:w="3323" w:type="dxa"/>
          </w:tcPr>
          <w:p w14:paraId="769EFD97"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生産昆虫を利用した魚粉代替餌の実証</w:t>
            </w:r>
          </w:p>
          <w:p w14:paraId="4C7390CD" w14:textId="1DF0D384"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活用の社会実装試験として企業と協働し、アメリカミズアブ生産パイロットプラントを始動させる。また、大阪・関西万博大阪ヘルスケアパビリオンの「地球儀型アクアポニックス」の展示に際してアメリカミズアブ含有飼料を提供し、昆虫利用による循環社会の啓発を行う。</w:t>
            </w:r>
          </w:p>
        </w:tc>
        <w:tc>
          <w:tcPr>
            <w:tcW w:w="10007" w:type="dxa"/>
          </w:tcPr>
          <w:p w14:paraId="4AB88E24" w14:textId="5877DEF6" w:rsidR="00D46119" w:rsidRPr="000635BC" w:rsidRDefault="00D46119" w:rsidP="00D46119">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w:t>
            </w:r>
            <w:r w:rsidR="003C187A"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企業等</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E0572C"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で行い、14社・機関、32名が参加し、アメリカミズアブの研究に関する最新情報の情報交換や情報共有を行った。（再掲）</w:t>
            </w:r>
          </w:p>
          <w:p w14:paraId="5C12C29F" w14:textId="799FC70A" w:rsidR="00D46119" w:rsidRPr="00CA234C" w:rsidRDefault="00D46119" w:rsidP="00CA234C">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56C14486" w14:textId="299B14C1" w:rsidR="00D46119" w:rsidRPr="000635BC" w:rsidRDefault="00967FE0" w:rsidP="00210FBA">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rPr>
              <w:t>●</w:t>
            </w:r>
            <w:r w:rsidR="00210FBA" w:rsidRPr="000635BC">
              <w:rPr>
                <w:rFonts w:ascii="ＭＳ ゴシック" w:eastAsia="ＭＳ ゴシック" w:hAnsi="ＭＳ ゴシック"/>
                <w:kern w:val="0"/>
                <w:sz w:val="18"/>
                <w:szCs w:val="18"/>
              </w:rPr>
              <w:t>アクアポニックスでの飼育に用いるキジハタ成魚を、大阪府漁業振興基金栽培漁業センターとともに提供した。</w:t>
            </w:r>
          </w:p>
          <w:p w14:paraId="106C155C"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1096E96" w14:textId="77777777" w:rsidTr="00C161FE">
        <w:trPr>
          <w:trHeight w:val="270"/>
        </w:trPr>
        <w:tc>
          <w:tcPr>
            <w:tcW w:w="2121" w:type="dxa"/>
            <w:tcBorders>
              <w:top w:val="dotted" w:sz="4" w:space="0" w:color="auto"/>
            </w:tcBorders>
          </w:tcPr>
          <w:p w14:paraId="3EC48485"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3323" w:type="dxa"/>
            <w:tcBorders>
              <w:top w:val="dotted" w:sz="4" w:space="0" w:color="auto"/>
            </w:tcBorders>
          </w:tcPr>
          <w:p w14:paraId="141CACE0"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10007" w:type="dxa"/>
            <w:tcBorders>
              <w:top w:val="dotted" w:sz="4" w:space="0" w:color="auto"/>
            </w:tcBorders>
          </w:tcPr>
          <w:p w14:paraId="2B20B696" w14:textId="77777777" w:rsidR="00D46119" w:rsidRPr="000635BC" w:rsidRDefault="00D46119" w:rsidP="00D46119">
            <w:pPr>
              <w:spacing w:line="240" w:lineRule="exact"/>
              <w:rPr>
                <w:rFonts w:ascii="ＭＳ ゴシック" w:eastAsia="ＭＳ ゴシック" w:hAnsi="ＭＳ ゴシック"/>
                <w:kern w:val="0"/>
                <w:sz w:val="18"/>
                <w:szCs w:val="20"/>
              </w:rPr>
            </w:pPr>
            <w:hyperlink w:anchor="細目46h" w:history="1">
              <w:r w:rsidRPr="000635BC">
                <w:rPr>
                  <w:rStyle w:val="af5"/>
                  <w:rFonts w:ascii="ＭＳ ゴシック" w:eastAsia="ＭＳ ゴシック" w:hAnsi="ＭＳ ゴシック" w:hint="eastAsia"/>
                  <w:color w:val="auto"/>
                  <w:kern w:val="0"/>
                  <w:sz w:val="18"/>
                  <w:szCs w:val="20"/>
                </w:rPr>
                <w:t>b　基盤テーマ</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細目46</w:t>
            </w:r>
            <w:r w:rsidRPr="000635BC">
              <w:rPr>
                <w:rFonts w:ascii="ＭＳ ゴシック" w:eastAsia="ＭＳ ゴシック" w:hAnsi="ＭＳ ゴシック"/>
                <w:kern w:val="0"/>
                <w:sz w:val="18"/>
                <w:szCs w:val="20"/>
                <w:u w:val="single"/>
              </w:rPr>
              <w:t>）</w:t>
            </w:r>
          </w:p>
        </w:tc>
      </w:tr>
      <w:tr w:rsidR="00572925" w:rsidRPr="000635BC" w14:paraId="07C0DFA6" w14:textId="77777777" w:rsidTr="00C161FE">
        <w:trPr>
          <w:trHeight w:val="452"/>
        </w:trPr>
        <w:tc>
          <w:tcPr>
            <w:tcW w:w="2121" w:type="dxa"/>
          </w:tcPr>
          <w:p w14:paraId="01E43F05" w14:textId="77777777"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公設試験研究機関として、地域の課題解決のために継続的に取組むべき課題。</w:t>
            </w:r>
          </w:p>
        </w:tc>
        <w:tc>
          <w:tcPr>
            <w:tcW w:w="3323" w:type="dxa"/>
          </w:tcPr>
          <w:p w14:paraId="2C526415" w14:textId="3EA0644A"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公設試験研究機関として、地域の課題解決のために継続的に取組む課題。</w:t>
            </w:r>
          </w:p>
        </w:tc>
        <w:tc>
          <w:tcPr>
            <w:tcW w:w="10007" w:type="dxa"/>
          </w:tcPr>
          <w:p w14:paraId="6FD6351F" w14:textId="77777777" w:rsidR="00D46119" w:rsidRPr="000635BC" w:rsidRDefault="00D46119" w:rsidP="00D46119">
            <w:pPr>
              <w:spacing w:line="240" w:lineRule="exact"/>
              <w:rPr>
                <w:rFonts w:ascii="ＭＳ ゴシック" w:eastAsia="ＭＳ ゴシック" w:hAnsi="ＭＳ ゴシック"/>
                <w:kern w:val="0"/>
                <w:sz w:val="20"/>
                <w:szCs w:val="20"/>
              </w:rPr>
            </w:pPr>
          </w:p>
        </w:tc>
      </w:tr>
      <w:tr w:rsidR="00572925" w:rsidRPr="000635BC" w14:paraId="70296DBC" w14:textId="77777777" w:rsidTr="00C161FE">
        <w:trPr>
          <w:trHeight w:val="1341"/>
        </w:trPr>
        <w:tc>
          <w:tcPr>
            <w:tcW w:w="2121" w:type="dxa"/>
          </w:tcPr>
          <w:p w14:paraId="0D50A0AD"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3323" w:type="dxa"/>
          </w:tcPr>
          <w:p w14:paraId="6930B741"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10007" w:type="dxa"/>
          </w:tcPr>
          <w:p w14:paraId="0CF3317A" w14:textId="026F31A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44BC9" w:rsidRPr="000635BC">
              <w:rPr>
                <w:rFonts w:ascii="ＭＳ ゴシック" w:eastAsia="ＭＳ ゴシック" w:hAnsi="ＭＳ ゴシック"/>
                <w:sz w:val="18"/>
                <w:szCs w:val="18"/>
              </w:rPr>
              <w:t>環境省の委託により、新たな環境汚染物質の実態把握のために、環境水中のプロパナール及びオクトクレリンについて、液体クロマトグラフ質量分析計による分析法を</w:t>
            </w:r>
            <w:r w:rsidR="002A7A5B">
              <w:rPr>
                <w:rFonts w:ascii="ＭＳ ゴシック" w:eastAsia="ＭＳ ゴシック" w:hAnsi="ＭＳ ゴシック" w:hint="eastAsia"/>
                <w:sz w:val="18"/>
                <w:szCs w:val="18"/>
              </w:rPr>
              <w:t>令和６年度に引き続き</w:t>
            </w:r>
            <w:r w:rsidR="00744BC9" w:rsidRPr="000635BC">
              <w:rPr>
                <w:rFonts w:ascii="ＭＳ ゴシック" w:eastAsia="ＭＳ ゴシック" w:hAnsi="ＭＳ ゴシック"/>
                <w:sz w:val="18"/>
                <w:szCs w:val="18"/>
              </w:rPr>
              <w:t>検討した。</w:t>
            </w:r>
          </w:p>
          <w:p w14:paraId="68BDC845" w14:textId="7ED18FD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758F6" w:rsidRPr="000635BC">
              <w:rPr>
                <w:rFonts w:ascii="ＭＳ ゴシック" w:eastAsia="ＭＳ ゴシック" w:hAnsi="ＭＳ ゴシック" w:hint="eastAsia"/>
                <w:sz w:val="18"/>
                <w:szCs w:val="18"/>
              </w:rPr>
              <w:t>令和６年度から継続して、</w:t>
            </w:r>
            <w:r w:rsidRPr="000635BC">
              <w:rPr>
                <w:rFonts w:ascii="ＭＳ ゴシック" w:eastAsia="ＭＳ ゴシック" w:hAnsi="ＭＳ ゴシック" w:hint="eastAsia"/>
                <w:sz w:val="18"/>
                <w:szCs w:val="18"/>
              </w:rPr>
              <w:t>水田施用の殺虫剤（ジノテフラン、イミダクロプリド、クロチアニジン、チアメトキサム、アセタミプリド、トリシクラゾール）の移植時から収穫前時期までの河川水中の濃度実態の調査と農薬登録基準及び環境中予測濃度との比較を行った。その結果、すべての農薬成分で農薬登録基準を下回っており、実際の河川濃度が予測濃度より低いことが判明した。</w:t>
            </w:r>
            <w:r w:rsidR="000758F6" w:rsidRPr="000635BC">
              <w:rPr>
                <w:rFonts w:ascii="ＭＳ ゴシック" w:eastAsia="ＭＳ ゴシック" w:hAnsi="ＭＳ ゴシック" w:hint="eastAsia"/>
                <w:sz w:val="18"/>
                <w:szCs w:val="18"/>
              </w:rPr>
              <w:t>特に、トリシクラゾールは全国的な詳細な調査事例が無かったが、この調査により濃度実態が明らかとなった。</w:t>
            </w:r>
          </w:p>
          <w:p w14:paraId="7D2D0691" w14:textId="30053C5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●昼間の</w:t>
            </w:r>
            <w:r w:rsidR="004B3FA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時間ごとの調査結果に基づき推定した光化学オキシダント（Ox）生成への寄与が大きい12物質</w:t>
            </w:r>
            <w:r w:rsidR="004B3FAD"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sz w:val="18"/>
                <w:szCs w:val="18"/>
              </w:rPr>
              <w:t>について、有害大気汚染物質モニタリング等</w:t>
            </w:r>
            <w:r w:rsidRPr="000635BC">
              <w:rPr>
                <w:rFonts w:ascii="ＭＳ ゴシック" w:eastAsia="ＭＳ ゴシック" w:hAnsi="ＭＳ ゴシック" w:hint="eastAsia"/>
                <w:sz w:val="18"/>
                <w:szCs w:val="18"/>
              </w:rPr>
              <w:t>の日単位の調査結果（</w:t>
            </w:r>
            <w:r w:rsidRPr="000635BC">
              <w:rPr>
                <w:rFonts w:ascii="ＭＳ ゴシック" w:eastAsia="ＭＳ ゴシック" w:hAnsi="ＭＳ ゴシック"/>
                <w:sz w:val="18"/>
                <w:szCs w:val="18"/>
              </w:rPr>
              <w:t>令和</w:t>
            </w:r>
            <w:r w:rsidR="004B3FAD" w:rsidRPr="000635BC">
              <w:rPr>
                <w:rFonts w:ascii="ＭＳ ゴシック" w:eastAsia="ＭＳ ゴシック" w:hAnsi="ＭＳ ゴシック" w:hint="eastAsia"/>
                <w:sz w:val="18"/>
                <w:szCs w:val="18"/>
              </w:rPr>
              <w:t>２年度から令和６</w:t>
            </w:r>
            <w:r w:rsidRPr="000635BC">
              <w:rPr>
                <w:rFonts w:ascii="ＭＳ ゴシック" w:eastAsia="ＭＳ ゴシック" w:hAnsi="ＭＳ ゴシック"/>
                <w:sz w:val="18"/>
                <w:szCs w:val="18"/>
              </w:rPr>
              <w:t>年度</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を用いて</w:t>
            </w:r>
            <w:r w:rsidR="004B3FAD"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府内７地点における</w:t>
            </w:r>
            <w:r w:rsidRPr="000635BC">
              <w:rPr>
                <w:rFonts w:ascii="ＭＳ ゴシック" w:eastAsia="ＭＳ ゴシック" w:hAnsi="ＭＳ ゴシック"/>
                <w:sz w:val="18"/>
                <w:szCs w:val="18"/>
              </w:rPr>
              <w:t>実態把握を行</w:t>
            </w:r>
            <w:r w:rsidRPr="000635BC">
              <w:rPr>
                <w:rFonts w:ascii="ＭＳ ゴシック" w:eastAsia="ＭＳ ゴシック" w:hAnsi="ＭＳ ゴシック" w:hint="eastAsia"/>
                <w:sz w:val="18"/>
                <w:szCs w:val="18"/>
              </w:rPr>
              <w:t>ったところ、</w:t>
            </w:r>
            <w:r w:rsidRPr="000635BC">
              <w:rPr>
                <w:rFonts w:ascii="ＭＳ ゴシック" w:eastAsia="ＭＳ ゴシック" w:hAnsi="ＭＳ ゴシック"/>
                <w:sz w:val="18"/>
                <w:szCs w:val="18"/>
              </w:rPr>
              <w:t>これらの物質がOx生成に関与していることが示唆された。</w:t>
            </w:r>
          </w:p>
          <w:p w14:paraId="4361EDF9" w14:textId="4888FF35" w:rsidR="00D46119" w:rsidRPr="000635BC" w:rsidRDefault="004B3FAD" w:rsidP="00D46119">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vertAlign w:val="superscript"/>
              </w:rPr>
              <w:t>※</w:t>
            </w:r>
            <w:r w:rsidR="00D46119" w:rsidRPr="000635BC">
              <w:rPr>
                <w:rFonts w:ascii="ＭＳ ゴシック" w:eastAsia="ＭＳ ゴシック" w:hAnsi="ＭＳ ゴシック" w:hint="eastAsia"/>
                <w:sz w:val="18"/>
                <w:szCs w:val="18"/>
              </w:rPr>
              <w:t>ホルムアルデヒド、アセトアルデヒド、イソブタン、</w:t>
            </w:r>
            <w:r w:rsidR="00D46119" w:rsidRPr="000635BC">
              <w:rPr>
                <w:rFonts w:ascii="ＭＳ ゴシック" w:eastAsia="ＭＳ ゴシック" w:hAnsi="ＭＳ ゴシック"/>
                <w:sz w:val="18"/>
                <w:szCs w:val="18"/>
              </w:rPr>
              <w:t>n-ブタン、イソペンタン、プロピレン、1-ブテン、トルエン、1,2,4-トリメチルベンゼン、</w:t>
            </w:r>
            <w:proofErr w:type="spellStart"/>
            <w:r w:rsidR="00D46119" w:rsidRPr="000635BC">
              <w:rPr>
                <w:rFonts w:ascii="ＭＳ ゴシック" w:eastAsia="ＭＳ ゴシック" w:hAnsi="ＭＳ ゴシック"/>
                <w:sz w:val="18"/>
                <w:szCs w:val="18"/>
              </w:rPr>
              <w:t>m,p</w:t>
            </w:r>
            <w:proofErr w:type="spellEnd"/>
            <w:r w:rsidR="00D46119" w:rsidRPr="000635BC">
              <w:rPr>
                <w:rFonts w:ascii="ＭＳ ゴシック" w:eastAsia="ＭＳ ゴシック" w:hAnsi="ＭＳ ゴシック"/>
                <w:sz w:val="18"/>
                <w:szCs w:val="18"/>
              </w:rPr>
              <w:t>-キシレン、エチルベンゼン及びイソプレン</w:t>
            </w:r>
          </w:p>
          <w:p w14:paraId="1EF348B1" w14:textId="4AB370A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●大阪湾湾奥部の底層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sz w:val="18"/>
                <w:szCs w:val="18"/>
              </w:rPr>
              <w:t>の改善手法の検討に向けた知見を得るため、令和５</w:t>
            </w:r>
            <w:r w:rsidRPr="000635BC">
              <w:rPr>
                <w:rFonts w:ascii="ＭＳ ゴシック" w:eastAsia="ＭＳ ゴシック" w:hAnsi="ＭＳ ゴシック"/>
                <w:sz w:val="18"/>
                <w:szCs w:val="18"/>
              </w:rPr>
              <w:t>年度に検討した簡便法を用いて底質による酸素消費量の季節別水平分布を</w:t>
            </w:r>
            <w:r w:rsidR="00137146"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測定した</w:t>
            </w:r>
            <w:r w:rsidRPr="000635BC">
              <w:rPr>
                <w:rFonts w:ascii="ＭＳ ゴシック" w:eastAsia="ＭＳ ゴシック" w:hAnsi="ＭＳ ゴシック" w:hint="eastAsia"/>
                <w:sz w:val="18"/>
                <w:szCs w:val="18"/>
              </w:rPr>
              <w:t>。また、底質による酸素消費を促進する要因について検討した。加えて、湾奥部の水質汚濁を促進する要因を解析するためのシミュレーションモデルの運用に着手した。</w:t>
            </w:r>
          </w:p>
          <w:p w14:paraId="02E52AD1" w14:textId="77777777" w:rsidR="00D46119"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1FCF562B" w14:textId="68D24746" w:rsidR="00CA234C" w:rsidRPr="000635BC" w:rsidRDefault="00CA234C" w:rsidP="00D46119">
            <w:pPr>
              <w:spacing w:line="240" w:lineRule="exact"/>
              <w:ind w:left="200" w:hangingChars="100" w:hanging="200"/>
              <w:rPr>
                <w:rFonts w:ascii="ＭＳ ゴシック" w:eastAsia="ＭＳ ゴシック" w:hAnsi="ＭＳ ゴシック"/>
                <w:kern w:val="0"/>
                <w:sz w:val="20"/>
                <w:szCs w:val="20"/>
              </w:rPr>
            </w:pPr>
          </w:p>
        </w:tc>
      </w:tr>
      <w:tr w:rsidR="00572925" w:rsidRPr="000635BC" w14:paraId="2BEEE994" w14:textId="77777777" w:rsidTr="00C161FE">
        <w:trPr>
          <w:trHeight w:val="283"/>
        </w:trPr>
        <w:tc>
          <w:tcPr>
            <w:tcW w:w="2121" w:type="dxa"/>
          </w:tcPr>
          <w:p w14:paraId="0063B565"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（基盤２</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20"/>
              </w:rPr>
              <w:t>特色ある大阪産（もん）農水畜産物の生産に関する調査研究</w:t>
            </w:r>
          </w:p>
        </w:tc>
        <w:tc>
          <w:tcPr>
            <w:tcW w:w="3323" w:type="dxa"/>
          </w:tcPr>
          <w:p w14:paraId="0C328CFB" w14:textId="6C17414B"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（基盤２）特色ある大阪産(もん)農水畜産物の生産に関する調査研究</w:t>
            </w:r>
          </w:p>
        </w:tc>
        <w:tc>
          <w:tcPr>
            <w:tcW w:w="10007" w:type="dxa"/>
          </w:tcPr>
          <w:p w14:paraId="2AF74FCF" w14:textId="52A37E23"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●大阪府園芸優良健全種苗供給事業により、なにわの伝統野菜６</w:t>
            </w:r>
            <w:r w:rsidRPr="000635BC">
              <w:rPr>
                <w:rFonts w:ascii="ＭＳ ゴシック" w:eastAsia="ＭＳ ゴシック" w:hAnsi="ＭＳ ゴシック"/>
                <w:kern w:val="0"/>
                <w:sz w:val="18"/>
                <w:szCs w:val="18"/>
              </w:rPr>
              <w:t>品目（田辺大根、天王寺蕪、毛馬胡瓜、勝間南瓜、鳥飼茄子、難波葱）の原種種子を合計</w:t>
            </w:r>
            <w:r w:rsidRPr="000635BC">
              <w:rPr>
                <w:rFonts w:ascii="ＭＳ ゴシック" w:eastAsia="ＭＳ ゴシック" w:hAnsi="ＭＳ ゴシック" w:hint="eastAsia"/>
                <w:kern w:val="0"/>
                <w:sz w:val="18"/>
                <w:szCs w:val="18"/>
              </w:rPr>
              <w:t>1,753</w:t>
            </w:r>
            <w:r w:rsidRPr="000635BC">
              <w:rPr>
                <w:rFonts w:ascii="ＭＳ ゴシック" w:eastAsia="ＭＳ ゴシック" w:hAnsi="ＭＳ ゴシック"/>
                <w:kern w:val="0"/>
                <w:sz w:val="18"/>
                <w:szCs w:val="18"/>
              </w:rPr>
              <w:t>ｍL</w:t>
            </w:r>
            <w:r w:rsidRPr="000635BC">
              <w:rPr>
                <w:rFonts w:ascii="ＭＳ ゴシック" w:eastAsia="ＭＳ ゴシック" w:hAnsi="ＭＳ ゴシック" w:hint="eastAsia"/>
                <w:kern w:val="0"/>
                <w:sz w:val="18"/>
                <w:szCs w:val="18"/>
              </w:rPr>
              <w:t>、フキ（</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大阪農技育成１号</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）の健全苗を合計</w:t>
            </w:r>
            <w:r w:rsidRPr="000635BC">
              <w:rPr>
                <w:rFonts w:ascii="ＭＳ ゴシック" w:eastAsia="ＭＳ ゴシック" w:hAnsi="ＭＳ ゴシック"/>
                <w:kern w:val="0"/>
                <w:sz w:val="18"/>
                <w:szCs w:val="18"/>
              </w:rPr>
              <w:t>310</w:t>
            </w:r>
            <w:r w:rsidRPr="000635BC">
              <w:rPr>
                <w:rFonts w:ascii="ＭＳ ゴシック" w:eastAsia="ＭＳ ゴシック" w:hAnsi="ＭＳ ゴシック" w:hint="eastAsia"/>
                <w:kern w:val="0"/>
                <w:sz w:val="18"/>
                <w:szCs w:val="18"/>
              </w:rPr>
              <w:t>株、ブドウ（デラウェア、テレキ</w:t>
            </w:r>
            <w:r w:rsidRPr="000635BC">
              <w:rPr>
                <w:rFonts w:ascii="ＭＳ ゴシック" w:eastAsia="ＭＳ ゴシック" w:hAnsi="ＭＳ ゴシック"/>
                <w:kern w:val="0"/>
                <w:sz w:val="18"/>
                <w:szCs w:val="18"/>
              </w:rPr>
              <w:t>5BB、</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・イチジク（ネグローネ）の穂木・台木を合計530本配布した。</w:t>
            </w:r>
          </w:p>
          <w:p w14:paraId="6CBD9110" w14:textId="0D6AD44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●水ナス穂木に対するナス台木、トマト台木あるいはその両方を用いた複数台木苗の試験を実施し、増収や果実品質に対する影響などを明らかにした。</w:t>
            </w:r>
          </w:p>
          <w:p w14:paraId="3F72FCFC" w14:textId="565E963C"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●イチジク株枯病対策として期待される新しい抵抗性台木「励広台１</w:t>
            </w:r>
            <w:r w:rsidRPr="000635BC">
              <w:rPr>
                <w:rFonts w:ascii="ＭＳ ゴシック" w:eastAsia="ＭＳ ゴシック" w:hAnsi="ＭＳ ゴシック"/>
                <w:kern w:val="0"/>
                <w:sz w:val="18"/>
                <w:szCs w:val="18"/>
              </w:rPr>
              <w:t>号</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について</w:t>
            </w:r>
            <w:r w:rsidRPr="000635BC">
              <w:rPr>
                <w:rFonts w:ascii="ＭＳ ゴシック" w:eastAsia="ＭＳ ゴシック" w:hAnsi="ＭＳ ゴシック" w:hint="eastAsia"/>
                <w:kern w:val="0"/>
                <w:sz w:val="18"/>
                <w:szCs w:val="18"/>
              </w:rPr>
              <w:t>、</w:t>
            </w:r>
            <w:r w:rsidR="0083190D"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府内の株枯病被害園での栽培実証を</w:t>
            </w:r>
            <w:r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r w:rsidRPr="000635BC">
              <w:rPr>
                <w:rFonts w:ascii="ＭＳ ゴシック" w:eastAsia="ＭＳ ゴシック" w:hAnsi="ＭＳ ゴシック" w:hint="eastAsia"/>
                <w:kern w:val="0"/>
                <w:sz w:val="18"/>
                <w:szCs w:val="18"/>
              </w:rPr>
              <w:t>。</w:t>
            </w:r>
          </w:p>
          <w:p w14:paraId="14E8396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1BE4A3D" w14:textId="77777777" w:rsidTr="00C161FE">
        <w:trPr>
          <w:trHeight w:val="1273"/>
        </w:trPr>
        <w:tc>
          <w:tcPr>
            <w:tcW w:w="2121" w:type="dxa"/>
          </w:tcPr>
          <w:p w14:paraId="07839F59"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（基盤３</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農畜産業の生産性向上に関する調査研究</w:t>
            </w:r>
          </w:p>
        </w:tc>
        <w:tc>
          <w:tcPr>
            <w:tcW w:w="3323" w:type="dxa"/>
          </w:tcPr>
          <w:p w14:paraId="5F84BEDF"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（基盤３）農畜産業の生産性向上に関する調査研究</w:t>
            </w:r>
          </w:p>
        </w:tc>
        <w:tc>
          <w:tcPr>
            <w:tcW w:w="10007" w:type="dxa"/>
          </w:tcPr>
          <w:p w14:paraId="0FA38532" w14:textId="05B671F6"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●施設栽培イチゴのナミハダニ</w:t>
            </w:r>
            <w:r w:rsidR="0083190D"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炭疽病、施設栽培ナスのうどんこ病について、薬剤抵抗性検定を実施し、有効な薬剤を明らかにした。</w:t>
            </w:r>
          </w:p>
          <w:p w14:paraId="0F397ADA" w14:textId="433EAF00"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●養液栽培（トマト）やシュンギク栽培等に対するバイオスティミュラント資材の効果検証</w:t>
            </w:r>
            <w:r w:rsidRPr="000635BC">
              <w:rPr>
                <w:rFonts w:ascii="ＭＳ ゴシック" w:eastAsia="ＭＳ ゴシック" w:hAnsi="ＭＳ ゴシック"/>
                <w:kern w:val="0"/>
                <w:sz w:val="18"/>
                <w:szCs w:val="18"/>
              </w:rPr>
              <w:t>を行</w:t>
            </w:r>
            <w:r w:rsidRPr="000635BC">
              <w:rPr>
                <w:rFonts w:ascii="ＭＳ ゴシック" w:eastAsia="ＭＳ ゴシック" w:hAnsi="ＭＳ ゴシック" w:hint="eastAsia"/>
                <w:kern w:val="0"/>
                <w:sz w:val="18"/>
                <w:szCs w:val="18"/>
              </w:rPr>
              <w:t>った</w:t>
            </w:r>
            <w:r w:rsidRPr="000635BC">
              <w:rPr>
                <w:rFonts w:ascii="ＭＳ ゴシック" w:eastAsia="ＭＳ ゴシック" w:hAnsi="ＭＳ ゴシック" w:hint="eastAsia"/>
                <w:sz w:val="18"/>
                <w:szCs w:val="18"/>
              </w:rPr>
              <w:t>。</w:t>
            </w:r>
          </w:p>
          <w:p w14:paraId="2B2AACB4" w14:textId="56CC7B8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C187A" w:rsidRPr="000635BC">
              <w:rPr>
                <w:rFonts w:ascii="ＭＳ ゴシック" w:eastAsia="ＭＳ ゴシック" w:hAnsi="ＭＳ ゴシック" w:hint="eastAsia"/>
                <w:kern w:val="0"/>
                <w:sz w:val="18"/>
                <w:szCs w:val="18"/>
              </w:rPr>
              <w:t>イチジクのアザミウマ防除のためのスルホキサフロル水和剤の登録適用拡大に活用するため、１</w:t>
            </w:r>
            <w:r w:rsidR="003C187A" w:rsidRPr="000635BC">
              <w:rPr>
                <w:rFonts w:ascii="ＭＳ ゴシック" w:eastAsia="ＭＳ ゴシック" w:hAnsi="ＭＳ ゴシック"/>
                <w:kern w:val="0"/>
                <w:sz w:val="18"/>
                <w:szCs w:val="18"/>
              </w:rPr>
              <w:t>年目試験における</w:t>
            </w:r>
            <w:r w:rsidR="003C187A" w:rsidRPr="000635BC">
              <w:rPr>
                <w:rFonts w:ascii="ＭＳ ゴシック" w:eastAsia="ＭＳ ゴシック" w:hAnsi="ＭＳ ゴシック" w:hint="eastAsia"/>
                <w:kern w:val="0"/>
                <w:sz w:val="18"/>
                <w:szCs w:val="18"/>
              </w:rPr>
              <w:t>薬効及び薬害の有無を明らかにした。</w:t>
            </w:r>
          </w:p>
          <w:p w14:paraId="1F302F03" w14:textId="60F51BF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A7A5B">
              <w:rPr>
                <w:rFonts w:ascii="ＭＳ ゴシック" w:eastAsia="ＭＳ ゴシック" w:hAnsi="ＭＳ ゴシック" w:hint="eastAsia"/>
                <w:sz w:val="18"/>
                <w:szCs w:val="18"/>
              </w:rPr>
              <w:t>農薬残留分析の要望が高いタマネギについて、液体窒素を用いて凍結させた状態で</w:t>
            </w:r>
            <w:r w:rsidR="002A7A5B" w:rsidRPr="00744BC9">
              <w:rPr>
                <w:rFonts w:ascii="ＭＳ ゴシック" w:eastAsia="ＭＳ ゴシック" w:hAnsi="ＭＳ ゴシック"/>
                <w:sz w:val="18"/>
                <w:szCs w:val="18"/>
              </w:rPr>
              <w:t>分析試料</w:t>
            </w:r>
            <w:r w:rsidR="002A7A5B">
              <w:rPr>
                <w:rFonts w:ascii="ＭＳ ゴシック" w:eastAsia="ＭＳ ゴシック" w:hAnsi="ＭＳ ゴシック" w:hint="eastAsia"/>
                <w:sz w:val="18"/>
                <w:szCs w:val="18"/>
              </w:rPr>
              <w:t>を粉砕することで植物の酵素由来と推察される分析妨害を</w:t>
            </w:r>
            <w:r w:rsidR="002A7A5B" w:rsidRPr="00744BC9">
              <w:rPr>
                <w:rFonts w:ascii="ＭＳ ゴシック" w:eastAsia="ＭＳ ゴシック" w:hAnsi="ＭＳ ゴシック"/>
                <w:sz w:val="18"/>
                <w:szCs w:val="18"/>
              </w:rPr>
              <w:t>低減</w:t>
            </w:r>
            <w:r w:rsidR="00B849A9">
              <w:rPr>
                <w:rFonts w:ascii="ＭＳ ゴシック" w:eastAsia="ＭＳ ゴシック" w:hAnsi="ＭＳ ゴシック" w:hint="eastAsia"/>
                <w:sz w:val="18"/>
                <w:szCs w:val="18"/>
              </w:rPr>
              <w:t>する</w:t>
            </w:r>
            <w:r w:rsidR="002A7A5B">
              <w:rPr>
                <w:rFonts w:ascii="ＭＳ ゴシック" w:eastAsia="ＭＳ ゴシック" w:hAnsi="ＭＳ ゴシック" w:hint="eastAsia"/>
                <w:sz w:val="18"/>
                <w:szCs w:val="18"/>
              </w:rPr>
              <w:t>ことを明らかにした</w:t>
            </w:r>
            <w:r w:rsidR="002A7A5B" w:rsidRPr="00744BC9">
              <w:rPr>
                <w:rFonts w:ascii="ＭＳ ゴシック" w:eastAsia="ＭＳ ゴシック" w:hAnsi="ＭＳ ゴシック"/>
                <w:sz w:val="18"/>
                <w:szCs w:val="18"/>
              </w:rPr>
              <w:t>。</w:t>
            </w:r>
          </w:p>
          <w:p w14:paraId="168853B8" w14:textId="7DABAC6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●南河内地域のキュウリ栽培において、南河内農と緑の総合事務所農の普及課と協力して、タバコカスミカメを用いたミナミキイロアザミウマ防除体系の現地実証試験を実施した。</w:t>
            </w:r>
          </w:p>
          <w:p w14:paraId="07007437" w14:textId="3E02CF41"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●クビアカツヤカミキリの産卵を阻止する被覆資材の施用について、モモでの現地実証試験を</w:t>
            </w:r>
            <w:r w:rsidRPr="000635BC">
              <w:rPr>
                <w:rFonts w:ascii="ＭＳ ゴシック" w:eastAsia="ＭＳ ゴシック" w:hAnsi="ＭＳ ゴシック"/>
                <w:kern w:val="0"/>
                <w:sz w:val="18"/>
                <w:szCs w:val="18"/>
              </w:rPr>
              <w:t>実施し、防虫ネットや防草シートについて産卵</w:t>
            </w:r>
            <w:r w:rsidRPr="000635BC">
              <w:rPr>
                <w:rFonts w:ascii="ＭＳ ゴシック" w:eastAsia="ＭＳ ゴシック" w:hAnsi="ＭＳ ゴシック" w:hint="eastAsia"/>
                <w:kern w:val="0"/>
                <w:sz w:val="18"/>
                <w:szCs w:val="18"/>
              </w:rPr>
              <w:t>阻止</w:t>
            </w:r>
            <w:r w:rsidRPr="000635BC">
              <w:rPr>
                <w:rFonts w:ascii="ＭＳ ゴシック" w:eastAsia="ＭＳ ゴシック" w:hAnsi="ＭＳ ゴシック"/>
                <w:kern w:val="0"/>
                <w:sz w:val="18"/>
                <w:szCs w:val="18"/>
              </w:rPr>
              <w:t>効果を確認</w:t>
            </w:r>
            <w:r w:rsidRPr="000635BC">
              <w:rPr>
                <w:rFonts w:ascii="ＭＳ ゴシック" w:eastAsia="ＭＳ ゴシック" w:hAnsi="ＭＳ ゴシック" w:hint="eastAsia"/>
                <w:kern w:val="0"/>
                <w:sz w:val="18"/>
                <w:szCs w:val="18"/>
              </w:rPr>
              <w:t>した。</w:t>
            </w:r>
          </w:p>
          <w:p w14:paraId="24A9661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F62EDD4" w14:textId="77777777" w:rsidTr="00C161FE">
        <w:trPr>
          <w:trHeight w:val="1831"/>
        </w:trPr>
        <w:tc>
          <w:tcPr>
            <w:tcW w:w="2121" w:type="dxa"/>
          </w:tcPr>
          <w:p w14:paraId="4C32BD62"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大阪湾等の漁場環境及び水産資源の増養殖・管理に関する調査研究</w:t>
            </w:r>
          </w:p>
        </w:tc>
        <w:tc>
          <w:tcPr>
            <w:tcW w:w="3323" w:type="dxa"/>
          </w:tcPr>
          <w:p w14:paraId="51982D6B"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（基盤４）大阪湾等の漁場環境及び水産資源の増養殖・管理に関する調査研究</w:t>
            </w:r>
          </w:p>
        </w:tc>
        <w:tc>
          <w:tcPr>
            <w:tcW w:w="10007" w:type="dxa"/>
          </w:tcPr>
          <w:p w14:paraId="56135363" w14:textId="3D780010"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●大阪府の主要漁獲対象種について資源調査を行い、漁業者団体が開催する資源管理部会で調査データに基づいた技術的助言・指導を実施した（７回）。</w:t>
            </w:r>
          </w:p>
          <w:p w14:paraId="3E72DDEC" w14:textId="3FA73862"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●市場調査により第７次栽培漁業基本計画時に放流した標識アカガイの追跡調査を引き続き実施した。</w:t>
            </w:r>
          </w:p>
          <w:p w14:paraId="57B88238" w14:textId="0D2AE7E3"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●キジハタの適切な放流サイズを把握するため、堺及び泉大津地先で刺網調査を行い、80mmサイズ放流群と100mmサイズ放流群の漁獲状況を引き続き検証した。</w:t>
            </w:r>
          </w:p>
          <w:p w14:paraId="5C68963A" w14:textId="420EB29A"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●大阪府の第７次栽培漁業基本計画から放流技術開発魚種となったトラフグについて、放流場所の検討や放流種苗の混獲状況調査及び第８</w:t>
            </w:r>
            <w:r w:rsidRPr="000635BC">
              <w:rPr>
                <w:rFonts w:ascii="ＭＳ ゴシック" w:eastAsia="ＭＳ ゴシック" w:hAnsi="ＭＳ ゴシック"/>
                <w:sz w:val="18"/>
                <w:szCs w:val="18"/>
              </w:rPr>
              <w:t>次計画から放流技術開発魚種となったメバルについて、種苗中間育成、標識放流を</w:t>
            </w:r>
            <w:r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実施した。</w:t>
            </w:r>
          </w:p>
          <w:p w14:paraId="335820E3" w14:textId="48E68E3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●安全・安心な大阪産魚介類供給のため、貝毒原因プランクトンのモニタリングを</w:t>
            </w:r>
            <w:r w:rsidR="00593036">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実施し、大阪府と連携して毒化した二枚貝の流通の未然防止に努めた。</w:t>
            </w:r>
          </w:p>
          <w:p w14:paraId="4F4BE2DB" w14:textId="4FE9DC3F" w:rsidR="00D46119" w:rsidRPr="00593036" w:rsidRDefault="00D46119" w:rsidP="00593036">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●大阪府及びCAINESと連携し、養殖ビジネスマッチングプラットフォームに参加</w:t>
            </w:r>
            <w:r w:rsidR="00967FE0" w:rsidRPr="000635BC">
              <w:rPr>
                <w:rFonts w:ascii="ＭＳ ゴシック" w:eastAsia="ＭＳ ゴシック" w:hAnsi="ＭＳ ゴシック" w:hint="eastAsia"/>
                <w:bCs/>
                <w:sz w:val="18"/>
                <w:szCs w:val="18"/>
              </w:rPr>
              <w:t>し</w:t>
            </w:r>
            <w:r w:rsidRPr="000635BC">
              <w:rPr>
                <w:rFonts w:ascii="ＭＳ ゴシック" w:eastAsia="ＭＳ ゴシック" w:hAnsi="ＭＳ ゴシック" w:hint="eastAsia"/>
                <w:bCs/>
                <w:sz w:val="18"/>
                <w:szCs w:val="18"/>
              </w:rPr>
              <w:t>、助言や意見交換を行った。</w:t>
            </w:r>
          </w:p>
          <w:p w14:paraId="56F27AEE"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0D2AA9D" w14:textId="77777777" w:rsidTr="00D2568C">
        <w:trPr>
          <w:trHeight w:val="204"/>
        </w:trPr>
        <w:tc>
          <w:tcPr>
            <w:tcW w:w="2121" w:type="dxa"/>
            <w:tcBorders>
              <w:bottom w:val="single" w:sz="4" w:space="0" w:color="auto"/>
            </w:tcBorders>
          </w:tcPr>
          <w:p w14:paraId="014AB10A"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（基盤５</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自然環境等に関する調査研究</w:t>
            </w:r>
          </w:p>
        </w:tc>
        <w:tc>
          <w:tcPr>
            <w:tcW w:w="3323" w:type="dxa"/>
            <w:tcBorders>
              <w:bottom w:val="single" w:sz="4" w:space="0" w:color="auto"/>
            </w:tcBorders>
          </w:tcPr>
          <w:p w14:paraId="29768A00"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（基盤５）自然環境等に関する調査研究</w:t>
            </w:r>
          </w:p>
        </w:tc>
        <w:tc>
          <w:tcPr>
            <w:tcW w:w="10007" w:type="dxa"/>
            <w:tcBorders>
              <w:bottom w:val="single" w:sz="4" w:space="0" w:color="auto"/>
            </w:tcBorders>
          </w:tcPr>
          <w:p w14:paraId="4398F2C6" w14:textId="660532F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●希少種（イタセンパラ、</w:t>
            </w:r>
            <w:r w:rsidRPr="000635BC">
              <w:rPr>
                <w:rFonts w:ascii="ＭＳ ゴシック" w:eastAsia="ＭＳ ゴシック" w:hAnsi="ＭＳ ゴシック" w:hint="eastAsia"/>
                <w:sz w:val="18"/>
                <w:szCs w:val="18"/>
              </w:rPr>
              <w:t>アジメドジョウ、</w:t>
            </w:r>
            <w:r w:rsidRPr="000635BC">
              <w:rPr>
                <w:rFonts w:ascii="ＭＳ ゴシック" w:eastAsia="ＭＳ ゴシック" w:hAnsi="ＭＳ ゴシック" w:hint="eastAsia"/>
                <w:kern w:val="0"/>
                <w:sz w:val="18"/>
                <w:szCs w:val="18"/>
              </w:rPr>
              <w:t>ギフチョウ等）や希少生態系（ワンド、ブナ林等）の保全及びそれらに伴う外来種対策、開発行為に係る影響評価等生物多様性保全のための調査研究を行うとともに、研究成果を活用し、行政や企業等が生物多様性保全に取組む際の活動支援を引き続き実施した。</w:t>
            </w:r>
          </w:p>
          <w:p w14:paraId="5DA673ED" w14:textId="708185E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●大阪府で漁業権が設定されている河川（２組合）において、</w:t>
            </w:r>
            <w:r w:rsidR="00827F16" w:rsidRPr="000635BC">
              <w:rPr>
                <w:rFonts w:ascii="ＭＳ ゴシック" w:eastAsia="ＭＳ ゴシック" w:hAnsi="ＭＳ ゴシック" w:hint="eastAsia"/>
                <w:kern w:val="0"/>
                <w:sz w:val="18"/>
                <w:szCs w:val="18"/>
              </w:rPr>
              <w:t>漁場環境の維持に</w:t>
            </w:r>
            <w:r w:rsidRPr="000635BC">
              <w:rPr>
                <w:rFonts w:ascii="ＭＳ ゴシック" w:eastAsia="ＭＳ ゴシック" w:hAnsi="ＭＳ ゴシック" w:hint="eastAsia"/>
                <w:kern w:val="0"/>
                <w:sz w:val="18"/>
                <w:szCs w:val="18"/>
              </w:rPr>
              <w:t>必要な環境データを調査し、大きな環境変化が認められないことを報告した。</w:t>
            </w:r>
          </w:p>
          <w:p w14:paraId="55BA3319" w14:textId="33FAA3AB"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●シカ・イノシシ・クマ等の在来生物や、アライグマ・ヌートリア及び今後の影響拡大が危惧される外来交雑シカ等の外来生物の被害・捕獲状況等の調査研究を引き続き実施した。</w:t>
            </w:r>
          </w:p>
          <w:p w14:paraId="6347246A" w14:textId="3165AC2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について、大阪府内での発生状況や被害実態を調査し、その情報をもとに分布図を改訂した。また、クビアカツヤカミキリの産卵を阻止するための忌避剤の施用について、サクラでの現地実証試験に向けた予備試験を実施した。</w:t>
            </w:r>
          </w:p>
          <w:p w14:paraId="55244A09"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主要な寄主木であるサクラをはじめ、植栽された都市の緑地の現況が把握されていないことから着想を得て、車載カメラから得られた画像の解析による緑化樹種の地図化に取組んだ。</w:t>
            </w:r>
          </w:p>
          <w:p w14:paraId="3B4CEAA6" w14:textId="0BB71B43" w:rsidR="0011748D" w:rsidRPr="000635BC" w:rsidRDefault="0011748D" w:rsidP="00466DAE">
            <w:pPr>
              <w:spacing w:line="240" w:lineRule="exact"/>
              <w:rPr>
                <w:rFonts w:ascii="ＭＳ ゴシック" w:eastAsia="ＭＳ ゴシック" w:hAnsi="ＭＳ ゴシック"/>
                <w:kern w:val="0"/>
                <w:sz w:val="18"/>
                <w:szCs w:val="18"/>
              </w:rPr>
            </w:pPr>
          </w:p>
        </w:tc>
      </w:tr>
    </w:tbl>
    <w:p w14:paraId="7CE8075F" w14:textId="2E8658FF" w:rsidR="002925F0" w:rsidRDefault="002925F0" w:rsidP="002925F0">
      <w:pPr>
        <w:rPr>
          <w:rFonts w:ascii="ＭＳ ゴシック" w:eastAsia="ＭＳ ゴシック" w:hAnsi="ＭＳ ゴシック"/>
        </w:rPr>
      </w:pPr>
    </w:p>
    <w:p w14:paraId="7311039A" w14:textId="77777777" w:rsidR="00F8124A" w:rsidRPr="000635BC" w:rsidRDefault="00F8124A" w:rsidP="002925F0">
      <w:pPr>
        <w:rPr>
          <w:rFonts w:ascii="ＭＳ ゴシック" w:eastAsia="ＭＳ ゴシック" w:hAnsi="ＭＳ ゴシック"/>
        </w:rPr>
      </w:pPr>
    </w:p>
    <w:p w14:paraId="611652AC" w14:textId="77777777" w:rsidR="00D56062" w:rsidRPr="000635BC" w:rsidRDefault="00D56062" w:rsidP="00D56062">
      <w:pPr>
        <w:pStyle w:val="1"/>
      </w:pPr>
      <w:r w:rsidRPr="000635BC">
        <w:rPr>
          <w:rFonts w:hint="eastAsia"/>
        </w:rPr>
        <w:lastRenderedPageBreak/>
        <w:t>≪小項目９≫ 調査研究資金の確保・</w:t>
      </w:r>
      <w:r w:rsidRPr="000635BC">
        <w:t>調査研究の評価</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D23BF05"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306E7603"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22FA7"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6DAD5FD"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45006DB" w14:textId="763BAFCF" w:rsidR="00D56062" w:rsidRPr="000635BC" w:rsidRDefault="00690064"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9A8B315" w14:textId="77777777" w:rsidTr="008C2825">
        <w:trPr>
          <w:trHeight w:val="148"/>
        </w:trPr>
        <w:tc>
          <w:tcPr>
            <w:tcW w:w="8359" w:type="dxa"/>
            <w:gridSpan w:val="3"/>
            <w:shd w:val="clear" w:color="auto" w:fill="D9D9D9" w:themeFill="background1" w:themeFillShade="D9"/>
            <w:vAlign w:val="center"/>
          </w:tcPr>
          <w:p w14:paraId="3F641D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7EC2F27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7DBE33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D5CE423"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7EB215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26BE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169B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FBE94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1E5BD0"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FA8E583"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D79A1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E323CA5"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84D5764"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34873BB7" w14:textId="77777777" w:rsidTr="008C2825">
        <w:trPr>
          <w:trHeight w:val="236"/>
        </w:trPr>
        <w:tc>
          <w:tcPr>
            <w:tcW w:w="8359" w:type="dxa"/>
            <w:gridSpan w:val="3"/>
            <w:tcBorders>
              <w:bottom w:val="dashSmallGap" w:sz="4" w:space="0" w:color="auto"/>
            </w:tcBorders>
            <w:vAlign w:val="center"/>
          </w:tcPr>
          <w:p w14:paraId="39B51527"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4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47　②　調査研究資金の確保　a 外部</w:t>
              </w:r>
              <w:r w:rsidRPr="003D71B6">
                <w:rPr>
                  <w:rStyle w:val="af5"/>
                  <w:rFonts w:ascii="ＭＳ ゴシック" w:eastAsia="ＭＳ ゴシック" w:hAnsi="ＭＳ ゴシック" w:hint="eastAsia"/>
                  <w:b/>
                  <w:bCs/>
                  <w:color w:val="auto"/>
                  <w:kern w:val="0"/>
                  <w:sz w:val="16"/>
                  <w:szCs w:val="16"/>
                  <w:highlight w:val="yellow"/>
                </w:rPr>
                <w:t>研究</w:t>
              </w:r>
              <w:r w:rsidRPr="003D71B6">
                <w:rPr>
                  <w:rStyle w:val="af5"/>
                  <w:rFonts w:ascii="ＭＳ ゴシック" w:eastAsia="ＭＳ ゴシック" w:hAnsi="ＭＳ ゴシック"/>
                  <w:b/>
                  <w:bCs/>
                  <w:color w:val="auto"/>
                  <w:kern w:val="0"/>
                  <w:sz w:val="16"/>
                  <w:szCs w:val="16"/>
                  <w:highlight w:val="yellow"/>
                </w:rPr>
                <w:t>資金の募集情報の収集と申請書の推敲及び応募者の実績確保の支援</w:t>
              </w:r>
            </w:hyperlink>
          </w:p>
        </w:tc>
        <w:tc>
          <w:tcPr>
            <w:tcW w:w="3685" w:type="dxa"/>
            <w:gridSpan w:val="2"/>
            <w:vMerge w:val="restart"/>
          </w:tcPr>
          <w:p w14:paraId="5EFF46F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（細目47） </w:t>
            </w:r>
          </w:p>
          <w:p w14:paraId="0251847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2" w:name="_Hlk236410593"/>
            <w:r w:rsidRPr="008244B8">
              <w:rPr>
                <w:rFonts w:ascii="ＭＳ ゴシック" w:eastAsia="ＭＳ ゴシック" w:hAnsi="ＭＳ ゴシック" w:cs="ＭＳ ゴシック"/>
                <w:szCs w:val="21"/>
              </w:rPr>
              <w:t>・文部科学省や環境省等の競争的資金の応募について、研究支援グループで一元的に管理し、応募課題の精査を進めたことで、研究代表機関として応募した科研費の採択率が、全国平均2</w:t>
            </w:r>
            <w:r w:rsidRPr="008244B8">
              <w:rPr>
                <w:rFonts w:ascii="ＭＳ ゴシック" w:eastAsia="ＭＳ ゴシック" w:hAnsi="ＭＳ ゴシック" w:cs="ＭＳ ゴシック" w:hint="eastAsia"/>
                <w:szCs w:val="21"/>
              </w:rPr>
              <w:t>7</w:t>
            </w: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2</w:t>
            </w:r>
            <w:r w:rsidRPr="008244B8">
              <w:rPr>
                <w:rFonts w:ascii="ＭＳ ゴシック" w:eastAsia="ＭＳ ゴシック" w:hAnsi="ＭＳ ゴシック" w:cs="ＭＳ ゴシック"/>
                <w:szCs w:val="21"/>
              </w:rPr>
              <w:t>％のところ、３年連続で50％以上かつ</w:t>
            </w:r>
            <w:r w:rsidRPr="008244B8">
              <w:rPr>
                <w:rFonts w:ascii="ＭＳ ゴシック" w:eastAsia="ＭＳ ゴシック" w:hAnsi="ＭＳ ゴシック" w:cs="ＭＳ ゴシック" w:hint="eastAsia"/>
                <w:szCs w:val="21"/>
              </w:rPr>
              <w:t>令和７年度</w:t>
            </w:r>
            <w:r w:rsidRPr="008244B8">
              <w:rPr>
                <w:rFonts w:ascii="ＭＳ ゴシック" w:eastAsia="ＭＳ ゴシック" w:hAnsi="ＭＳ ゴシック" w:cs="ＭＳ ゴシック"/>
                <w:szCs w:val="21"/>
              </w:rPr>
              <w:t>は67％と非常に高くなった。</w:t>
            </w:r>
          </w:p>
          <w:bookmarkEnd w:id="72"/>
          <w:p w14:paraId="0C54695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1D59A50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（細目48） </w:t>
            </w:r>
          </w:p>
          <w:p w14:paraId="131C71B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・競争的外部研究資金による調査研究課題の実施及び応募件数の合計数が88件となり、数値目標を</w:t>
            </w:r>
            <w:r w:rsidRPr="008244B8">
              <w:rPr>
                <w:rFonts w:ascii="ＭＳ ゴシック" w:eastAsia="ＭＳ ゴシック" w:hAnsi="ＭＳ ゴシック" w:cs="ＭＳ ゴシック" w:hint="eastAsia"/>
                <w:szCs w:val="21"/>
              </w:rPr>
              <w:t>上回った</w:t>
            </w:r>
            <w:r w:rsidRPr="008244B8">
              <w:rPr>
                <w:rFonts w:ascii="ＭＳ ゴシック" w:eastAsia="ＭＳ ゴシック" w:hAnsi="ＭＳ ゴシック" w:cs="ＭＳ ゴシック"/>
                <w:szCs w:val="21"/>
              </w:rPr>
              <w:t>。 </w:t>
            </w:r>
          </w:p>
          <w:p w14:paraId="45428F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9343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（細目51） </w:t>
            </w:r>
          </w:p>
          <w:p w14:paraId="72F943CB" w14:textId="2DAF8FC9"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・競争的外部研究資金による調査研究課題に対する外部有識者からの総合評価（中間・事後）の平均値が3.</w:t>
            </w:r>
            <w:r w:rsidRPr="008244B8">
              <w:rPr>
                <w:rFonts w:ascii="ＭＳ ゴシック" w:eastAsia="ＭＳ ゴシック" w:hAnsi="ＭＳ ゴシック" w:cs="ＭＳ ゴシック" w:hint="eastAsia"/>
                <w:szCs w:val="21"/>
              </w:rPr>
              <w:t>18</w:t>
            </w:r>
            <w:r w:rsidRPr="008244B8">
              <w:rPr>
                <w:rFonts w:ascii="ＭＳ ゴシック" w:eastAsia="ＭＳ ゴシック" w:hAnsi="ＭＳ ゴシック" w:cs="ＭＳ ゴシック"/>
                <w:szCs w:val="21"/>
              </w:rPr>
              <w:t>となり、数値目標を</w:t>
            </w:r>
            <w:r w:rsidRPr="008244B8">
              <w:rPr>
                <w:rFonts w:ascii="ＭＳ ゴシック" w:eastAsia="ＭＳ ゴシック" w:hAnsi="ＭＳ ゴシック" w:cs="ＭＳ ゴシック" w:hint="eastAsia"/>
                <w:szCs w:val="21"/>
              </w:rPr>
              <w:t>達成した。</w:t>
            </w:r>
            <w:r w:rsidRPr="008244B8">
              <w:rPr>
                <w:rFonts w:ascii="ＭＳ ゴシック" w:eastAsia="ＭＳ ゴシック" w:hAnsi="ＭＳ ゴシック" w:cs="ＭＳ ゴシック"/>
                <w:szCs w:val="21"/>
              </w:rPr>
              <w:t> </w:t>
            </w:r>
          </w:p>
        </w:tc>
        <w:tc>
          <w:tcPr>
            <w:tcW w:w="3399" w:type="dxa"/>
            <w:vMerge w:val="restart"/>
          </w:tcPr>
          <w:p w14:paraId="6FC9D304" w14:textId="6C1B41A6"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・研究支援グループの一元的な管理のもと</w:t>
            </w:r>
            <w:r w:rsidR="003E6489">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応募課題の精査や申請支援を実施した結果、研究代表機関として応募した競争的外部研究資金において、高い採択実績を上げる等、優れた成果を達成した。これにより、研究活動の活性化に寄与した。</w:t>
            </w:r>
          </w:p>
          <w:p w14:paraId="2CB1323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FAABFA6" w14:textId="432BE91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p>
        </w:tc>
      </w:tr>
      <w:tr w:rsidR="00D24AB8" w:rsidRPr="000635BC" w14:paraId="6BD2DE69" w14:textId="77777777" w:rsidTr="008C2825">
        <w:trPr>
          <w:trHeight w:val="1396"/>
        </w:trPr>
        <w:tc>
          <w:tcPr>
            <w:tcW w:w="562" w:type="dxa"/>
            <w:tcBorders>
              <w:top w:val="dashSmallGap" w:sz="4" w:space="0" w:color="auto"/>
              <w:bottom w:val="dashSmallGap" w:sz="4" w:space="0" w:color="auto"/>
              <w:tr2bl w:val="single" w:sz="4" w:space="0" w:color="auto"/>
            </w:tcBorders>
            <w:vAlign w:val="center"/>
          </w:tcPr>
          <w:p w14:paraId="430AB159"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47614A00" w14:textId="1E41BA2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文部科学省や環境省等の競争的外部研究資金の応募について、研究支援グループで一元的に管理し、所内での応募書類作成スケジュールの設定や応募課題の精査を実施</w:t>
            </w:r>
            <w:r w:rsidRPr="008C237C">
              <w:rPr>
                <w:rFonts w:ascii="ＭＳ ゴシック" w:eastAsia="ＭＳ ゴシック" w:hAnsi="ＭＳ ゴシック"/>
                <w:kern w:val="0"/>
                <w:sz w:val="16"/>
                <w:szCs w:val="16"/>
              </w:rPr>
              <w:t>した</w:t>
            </w:r>
            <w:r w:rsidRPr="008C237C">
              <w:rPr>
                <w:rFonts w:ascii="ＭＳ ゴシック" w:eastAsia="ＭＳ ゴシック" w:hAnsi="ＭＳ ゴシック" w:hint="eastAsia"/>
                <w:kern w:val="0"/>
                <w:sz w:val="16"/>
                <w:szCs w:val="16"/>
              </w:rPr>
              <w:t>。</w:t>
            </w:r>
          </w:p>
          <w:p w14:paraId="7A60B458" w14:textId="5ACDAF92"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研究代表機関として応募する競争的外部研究資金21件の申請課題をブラッシュアップし、12件が採択され、採択率は57％であった。そのうち</w:t>
            </w:r>
            <w:r w:rsidRPr="003D71B6">
              <w:rPr>
                <w:rFonts w:ascii="ＭＳ ゴシック" w:eastAsia="ＭＳ ゴシック" w:hAnsi="ＭＳ ゴシック" w:hint="eastAsia"/>
                <w:b/>
                <w:bCs/>
                <w:kern w:val="0"/>
                <w:sz w:val="16"/>
                <w:szCs w:val="16"/>
                <w:highlight w:val="yellow"/>
              </w:rPr>
              <w:t>研究代表機関として応募した</w:t>
            </w:r>
            <w:r w:rsidRPr="003D71B6">
              <w:rPr>
                <w:rFonts w:ascii="ＭＳ ゴシック" w:eastAsia="ＭＳ ゴシック" w:hAnsi="ＭＳ ゴシック"/>
                <w:b/>
                <w:bCs/>
                <w:kern w:val="0"/>
                <w:sz w:val="16"/>
                <w:szCs w:val="16"/>
                <w:highlight w:val="yellow"/>
              </w:rPr>
              <w:t>科研費</w:t>
            </w:r>
            <w:r w:rsidRPr="003D71B6">
              <w:rPr>
                <w:rFonts w:ascii="ＭＳ ゴシック" w:eastAsia="ＭＳ ゴシック" w:hAnsi="ＭＳ ゴシック" w:hint="eastAsia"/>
                <w:b/>
                <w:bCs/>
                <w:kern w:val="0"/>
                <w:sz w:val="16"/>
                <w:szCs w:val="16"/>
                <w:highlight w:val="yellow"/>
              </w:rPr>
              <w:t>（12件）</w:t>
            </w:r>
            <w:r w:rsidRPr="003D71B6">
              <w:rPr>
                <w:rFonts w:ascii="ＭＳ ゴシック" w:eastAsia="ＭＳ ゴシック" w:hAnsi="ＭＳ ゴシック"/>
                <w:b/>
                <w:bCs/>
                <w:kern w:val="0"/>
                <w:sz w:val="16"/>
                <w:szCs w:val="16"/>
                <w:highlight w:val="yellow"/>
              </w:rPr>
              <w:t>は８件が採択され</w:t>
            </w:r>
            <w:r w:rsidRPr="003D71B6">
              <w:rPr>
                <w:rFonts w:ascii="ＭＳ ゴシック" w:eastAsia="ＭＳ ゴシック" w:hAnsi="ＭＳ ゴシック" w:hint="eastAsia"/>
                <w:b/>
                <w:bCs/>
                <w:kern w:val="0"/>
                <w:sz w:val="16"/>
                <w:szCs w:val="16"/>
                <w:highlight w:val="yellow"/>
              </w:rPr>
              <w:t>、採択</w:t>
            </w:r>
            <w:r w:rsidRPr="003D71B6">
              <w:rPr>
                <w:rFonts w:ascii="ＭＳ ゴシック" w:eastAsia="ＭＳ ゴシック" w:hAnsi="ＭＳ ゴシック"/>
                <w:b/>
                <w:bCs/>
                <w:kern w:val="0"/>
                <w:sz w:val="16"/>
                <w:szCs w:val="16"/>
                <w:highlight w:val="yellow"/>
              </w:rPr>
              <w:t>率は67％（基盤Ｂ（１件）、基盤Ｃ（４件）、若手（２件）、研究活動スタート支援（１件））</w:t>
            </w:r>
            <w:r w:rsidRPr="008C237C">
              <w:rPr>
                <w:rFonts w:ascii="ＭＳ ゴシック" w:eastAsia="ＭＳ ゴシック" w:hAnsi="ＭＳ ゴシック"/>
                <w:kern w:val="0"/>
                <w:sz w:val="16"/>
                <w:szCs w:val="16"/>
              </w:rPr>
              <w:t>であった。</w:t>
            </w:r>
          </w:p>
          <w:p w14:paraId="4EF9BE29" w14:textId="6AF385B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kern w:val="0"/>
                <w:sz w:val="16"/>
                <w:szCs w:val="16"/>
              </w:rPr>
              <w:t>・予算規模が比較的大きい外部資金について、研究支援グループにおいて契約業務等を行い、共同機関との連携を推進した。</w:t>
            </w:r>
          </w:p>
        </w:tc>
        <w:tc>
          <w:tcPr>
            <w:tcW w:w="3685" w:type="dxa"/>
            <w:gridSpan w:val="2"/>
            <w:vMerge/>
          </w:tcPr>
          <w:p w14:paraId="5E010FB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69C5FEF5"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77C830B9" w14:textId="77777777" w:rsidTr="008C2825">
        <w:trPr>
          <w:trHeight w:val="695"/>
        </w:trPr>
        <w:tc>
          <w:tcPr>
            <w:tcW w:w="562" w:type="dxa"/>
            <w:tcBorders>
              <w:top w:val="dashSmallGap" w:sz="4" w:space="0" w:color="auto"/>
              <w:bottom w:val="single" w:sz="4" w:space="0" w:color="auto"/>
            </w:tcBorders>
            <w:vAlign w:val="center"/>
          </w:tcPr>
          <w:p w14:paraId="13AB4115"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2BEC7B80" w14:textId="1BF99B26"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・研究支援グループが競争的外部研究資金応募スケジュールや応募課題の精査などを行い、調査研究資金の確保を支援した。</w:t>
            </w:r>
            <w:r w:rsidRPr="008C237C">
              <w:rPr>
                <w:rFonts w:ascii="ＭＳ ゴシック" w:eastAsia="ＭＳ ゴシック" w:hAnsi="ＭＳ ゴシック"/>
                <w:kern w:val="0"/>
                <w:sz w:val="16"/>
                <w:szCs w:val="16"/>
              </w:rPr>
              <w:t>また、予算規模の大きい外部資金の契約業務等を担うことで、研究担当者の事務負担を軽減した。</w:t>
            </w:r>
            <w:r w:rsidRPr="008C237C">
              <w:rPr>
                <w:rFonts w:ascii="ＭＳ ゴシック" w:eastAsia="ＭＳ ゴシック" w:hAnsi="ＭＳ ゴシック" w:hint="eastAsia"/>
                <w:kern w:val="0"/>
                <w:sz w:val="16"/>
                <w:szCs w:val="16"/>
              </w:rPr>
              <w:t>その結果、研究代表機関として応募した科研費の採択率が、３年連続</w:t>
            </w:r>
            <w:r w:rsidRPr="008C237C">
              <w:rPr>
                <w:rFonts w:ascii="ＭＳ ゴシック" w:eastAsia="ＭＳ ゴシック" w:hAnsi="ＭＳ ゴシック"/>
                <w:kern w:val="0"/>
                <w:sz w:val="16"/>
                <w:szCs w:val="16"/>
              </w:rPr>
              <w:t>50％</w:t>
            </w:r>
            <w:r w:rsidRPr="008C237C">
              <w:rPr>
                <w:rFonts w:ascii="ＭＳ ゴシック" w:eastAsia="ＭＳ ゴシック" w:hAnsi="ＭＳ ゴシック" w:hint="eastAsia"/>
                <w:kern w:val="0"/>
                <w:sz w:val="16"/>
                <w:szCs w:val="16"/>
              </w:rPr>
              <w:t>以上かつ令和７年度は67％</w:t>
            </w:r>
            <w:r w:rsidRPr="008C237C">
              <w:rPr>
                <w:rFonts w:ascii="ＭＳ ゴシック" w:eastAsia="ＭＳ ゴシック" w:hAnsi="ＭＳ ゴシック"/>
                <w:kern w:val="0"/>
                <w:sz w:val="16"/>
                <w:szCs w:val="16"/>
              </w:rPr>
              <w:t>になるなど、</w:t>
            </w:r>
            <w:r w:rsidRPr="008C237C">
              <w:rPr>
                <w:rFonts w:ascii="ＭＳ ゴシック" w:eastAsia="ＭＳ ゴシック" w:hAnsi="ＭＳ ゴシック" w:hint="eastAsia"/>
                <w:kern w:val="0"/>
                <w:sz w:val="16"/>
                <w:szCs w:val="16"/>
              </w:rPr>
              <w:t>全国平均27.2％を上回り、</w:t>
            </w:r>
            <w:r w:rsidRPr="008C237C">
              <w:rPr>
                <w:rFonts w:ascii="ＭＳ ゴシック" w:eastAsia="ＭＳ ゴシック" w:hAnsi="ＭＳ ゴシック"/>
                <w:kern w:val="0"/>
                <w:sz w:val="16"/>
                <w:szCs w:val="16"/>
              </w:rPr>
              <w:t>当研究所の</w:t>
            </w:r>
            <w:r w:rsidRPr="008C237C">
              <w:rPr>
                <w:rFonts w:ascii="ＭＳ ゴシック" w:eastAsia="ＭＳ ゴシック" w:hAnsi="ＭＳ ゴシック" w:hint="eastAsia"/>
                <w:kern w:val="0"/>
                <w:sz w:val="16"/>
                <w:szCs w:val="16"/>
              </w:rPr>
              <w:t>研究</w:t>
            </w:r>
            <w:r w:rsidRPr="008C237C">
              <w:rPr>
                <w:rFonts w:ascii="ＭＳ ゴシック" w:eastAsia="ＭＳ ゴシック" w:hAnsi="ＭＳ ゴシック"/>
                <w:kern w:val="0"/>
                <w:sz w:val="16"/>
                <w:szCs w:val="16"/>
              </w:rPr>
              <w:t>支援体制が</w:t>
            </w:r>
            <w:r w:rsidRPr="008C237C">
              <w:rPr>
                <w:rFonts w:ascii="ＭＳ ゴシック" w:eastAsia="ＭＳ ゴシック" w:hAnsi="ＭＳ ゴシック" w:hint="eastAsia"/>
                <w:kern w:val="0"/>
                <w:sz w:val="16"/>
                <w:szCs w:val="16"/>
              </w:rPr>
              <w:t>大きく</w:t>
            </w:r>
            <w:r w:rsidRPr="008C237C">
              <w:rPr>
                <w:rFonts w:ascii="ＭＳ ゴシック" w:eastAsia="ＭＳ ゴシック" w:hAnsi="ＭＳ ゴシック"/>
                <w:kern w:val="0"/>
                <w:sz w:val="16"/>
                <w:szCs w:val="16"/>
              </w:rPr>
              <w:t>結びついた結果となった。</w:t>
            </w:r>
          </w:p>
        </w:tc>
        <w:tc>
          <w:tcPr>
            <w:tcW w:w="3685" w:type="dxa"/>
            <w:gridSpan w:val="2"/>
            <w:vMerge/>
          </w:tcPr>
          <w:p w14:paraId="2A4AB22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0EA1FF34"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4337C50D" w14:textId="77777777" w:rsidTr="008C2825">
        <w:trPr>
          <w:trHeight w:val="450"/>
        </w:trPr>
        <w:tc>
          <w:tcPr>
            <w:tcW w:w="8359" w:type="dxa"/>
            <w:gridSpan w:val="3"/>
            <w:tcBorders>
              <w:bottom w:val="dashSmallGap" w:sz="4" w:space="0" w:color="auto"/>
            </w:tcBorders>
            <w:vAlign w:val="center"/>
          </w:tcPr>
          <w:p w14:paraId="56022A4F" w14:textId="77777777" w:rsidR="00D24AB8" w:rsidRPr="003D71B6" w:rsidRDefault="00D24AB8" w:rsidP="00D24AB8">
            <w:pPr>
              <w:widowControl/>
              <w:spacing w:line="20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u w:val="single"/>
              </w:rPr>
              <w:fldChar w:fldCharType="begin"/>
            </w:r>
            <w:r w:rsidRPr="008C237C">
              <w:rPr>
                <w:rFonts w:ascii="ＭＳ ゴシック" w:eastAsia="ＭＳ ゴシック" w:hAnsi="ＭＳ ゴシック"/>
                <w:kern w:val="0"/>
                <w:sz w:val="16"/>
                <w:szCs w:val="16"/>
                <w:u w:val="single"/>
              </w:rPr>
              <w:instrText>HYPERLINK  \l "細目48"</w:instrText>
            </w:r>
            <w:r w:rsidRPr="008C237C">
              <w:rPr>
                <w:rFonts w:ascii="ＭＳ ゴシック" w:eastAsia="ＭＳ ゴシック" w:hAnsi="ＭＳ ゴシック"/>
                <w:kern w:val="0"/>
                <w:sz w:val="16"/>
                <w:szCs w:val="16"/>
                <w:u w:val="single"/>
              </w:rPr>
            </w:r>
            <w:r w:rsidRPr="008C237C">
              <w:rPr>
                <w:rFonts w:ascii="ＭＳ ゴシック" w:eastAsia="ＭＳ ゴシック" w:hAnsi="ＭＳ ゴシック"/>
                <w:kern w:val="0"/>
                <w:sz w:val="16"/>
                <w:szCs w:val="16"/>
                <w:u w:val="single"/>
              </w:rPr>
              <w:fldChar w:fldCharType="separate"/>
            </w:r>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48　②　調査研究資金の確保</w:t>
            </w:r>
          </w:p>
          <w:p w14:paraId="2C1DF157" w14:textId="4C980DB3" w:rsidR="00D24AB8" w:rsidRPr="008C237C" w:rsidRDefault="00D24AB8" w:rsidP="00D24AB8">
            <w:pPr>
              <w:widowControl/>
              <w:spacing w:line="20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【数値目標９</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令和７年度における競争的外部研究資金による調査研究課題の実施及び応募件数：</w:t>
            </w:r>
            <w:r w:rsidRPr="008C237C">
              <w:rPr>
                <w:rStyle w:val="af5"/>
                <w:rFonts w:ascii="ＭＳ ゴシック" w:eastAsia="ＭＳ ゴシック" w:hAnsi="ＭＳ ゴシック"/>
                <w:color w:val="auto"/>
                <w:kern w:val="0"/>
                <w:sz w:val="16"/>
                <w:szCs w:val="16"/>
              </w:rPr>
              <w:t>80件以上</w:t>
            </w:r>
            <w:r w:rsidRPr="008C237C">
              <w:rPr>
                <w:rFonts w:ascii="ＭＳ ゴシック" w:eastAsia="ＭＳ ゴシック" w:hAnsi="ＭＳ ゴシック"/>
                <w:kern w:val="0"/>
                <w:sz w:val="16"/>
                <w:szCs w:val="16"/>
                <w:u w:val="single"/>
              </w:rPr>
              <w:fldChar w:fldCharType="end"/>
            </w:r>
          </w:p>
        </w:tc>
        <w:tc>
          <w:tcPr>
            <w:tcW w:w="3685" w:type="dxa"/>
            <w:gridSpan w:val="2"/>
            <w:vMerge/>
          </w:tcPr>
          <w:p w14:paraId="13C06BE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7F73E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3B06072"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4D8F617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109AA843" w14:textId="37691F47"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競争的外部研究資金による実施件数（47件）と新たに応募した件数（41件）の合計は、88件であり、数値目標（</w:t>
            </w:r>
            <w:r w:rsidRPr="003D71B6">
              <w:rPr>
                <w:rFonts w:ascii="ＭＳ ゴシック" w:eastAsia="ＭＳ ゴシック" w:hAnsi="ＭＳ ゴシック"/>
                <w:b/>
                <w:bCs/>
                <w:kern w:val="0"/>
                <w:sz w:val="16"/>
                <w:szCs w:val="16"/>
                <w:highlight w:val="yellow"/>
              </w:rPr>
              <w:t>80</w:t>
            </w:r>
            <w:r w:rsidRPr="003D71B6">
              <w:rPr>
                <w:rFonts w:ascii="ＭＳ ゴシック" w:eastAsia="ＭＳ ゴシック" w:hAnsi="ＭＳ ゴシック" w:hint="eastAsia"/>
                <w:b/>
                <w:bCs/>
                <w:kern w:val="0"/>
                <w:sz w:val="16"/>
                <w:szCs w:val="16"/>
                <w:highlight w:val="yellow"/>
              </w:rPr>
              <w:t>件）を達成した（達成率110％）。</w:t>
            </w:r>
          </w:p>
        </w:tc>
        <w:tc>
          <w:tcPr>
            <w:tcW w:w="3685" w:type="dxa"/>
            <w:gridSpan w:val="2"/>
            <w:vMerge/>
          </w:tcPr>
          <w:p w14:paraId="1835D5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42D9F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D1AAD1E" w14:textId="77777777" w:rsidTr="008C2825">
        <w:trPr>
          <w:trHeight w:val="218"/>
        </w:trPr>
        <w:tc>
          <w:tcPr>
            <w:tcW w:w="562" w:type="dxa"/>
            <w:tcBorders>
              <w:top w:val="dashSmallGap" w:sz="4" w:space="0" w:color="auto"/>
              <w:bottom w:val="single" w:sz="4" w:space="0" w:color="auto"/>
            </w:tcBorders>
            <w:vAlign w:val="center"/>
          </w:tcPr>
          <w:p w14:paraId="5070EA74" w14:textId="1906D50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16DF337E" w14:textId="51C1B734"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hint="eastAsia"/>
                <w:kern w:val="0"/>
                <w:sz w:val="16"/>
                <w:szCs w:val="16"/>
              </w:rPr>
              <w:t>・研究支援グループが競争的外部研究資金の獲得を継続して支援した結果、達成率は110％であり、数値目標（80件）を上回った。</w:t>
            </w:r>
          </w:p>
        </w:tc>
        <w:tc>
          <w:tcPr>
            <w:tcW w:w="3685" w:type="dxa"/>
            <w:gridSpan w:val="2"/>
            <w:vMerge/>
          </w:tcPr>
          <w:p w14:paraId="0BC729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2A19D4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4E26C3" w14:textId="77777777" w:rsidTr="008C2825">
        <w:trPr>
          <w:trHeight w:val="211"/>
        </w:trPr>
        <w:tc>
          <w:tcPr>
            <w:tcW w:w="8359" w:type="dxa"/>
            <w:gridSpan w:val="3"/>
            <w:tcBorders>
              <w:top w:val="single" w:sz="4" w:space="0" w:color="auto"/>
              <w:bottom w:val="dashSmallGap" w:sz="4" w:space="0" w:color="auto"/>
            </w:tcBorders>
            <w:vAlign w:val="center"/>
          </w:tcPr>
          <w:p w14:paraId="43701DF5" w14:textId="77777777" w:rsidR="00D24AB8" w:rsidRPr="000635BC" w:rsidRDefault="00D24AB8" w:rsidP="00D24AB8">
            <w:pPr>
              <w:spacing w:line="220" w:lineRule="exact"/>
              <w:jc w:val="left"/>
              <w:rPr>
                <w:rFonts w:ascii="ＭＳ ゴシック" w:eastAsia="ＭＳ ゴシック" w:hAnsi="ＭＳ ゴシック"/>
                <w:kern w:val="0"/>
                <w:sz w:val="16"/>
                <w:szCs w:val="16"/>
                <w:highlight w:val="lightGray"/>
              </w:rPr>
            </w:pPr>
            <w:hyperlink w:anchor="細目49" w:history="1">
              <w:r w:rsidRPr="000635BC">
                <w:rPr>
                  <w:rStyle w:val="af5"/>
                  <w:rFonts w:ascii="ＭＳ ゴシック" w:eastAsia="ＭＳ ゴシック" w:hAnsi="ＭＳ ゴシック" w:hint="eastAsia"/>
                  <w:color w:val="auto"/>
                  <w:kern w:val="0"/>
                  <w:sz w:val="16"/>
                  <w:szCs w:val="16"/>
                </w:rPr>
                <w:t>細目</w:t>
              </w:r>
              <w:r w:rsidRPr="000635BC">
                <w:rPr>
                  <w:rStyle w:val="af5"/>
                  <w:rFonts w:ascii="ＭＳ ゴシック" w:eastAsia="ＭＳ ゴシック" w:hAnsi="ＭＳ ゴシック"/>
                  <w:color w:val="auto"/>
                  <w:kern w:val="0"/>
                  <w:sz w:val="16"/>
                  <w:szCs w:val="16"/>
                </w:rPr>
                <w:t>4</w:t>
              </w:r>
              <w:r w:rsidRPr="000635BC">
                <w:rPr>
                  <w:rStyle w:val="af5"/>
                  <w:rFonts w:ascii="ＭＳ ゴシック" w:eastAsia="ＭＳ ゴシック" w:hAnsi="ＭＳ ゴシック" w:hint="eastAsia"/>
                  <w:color w:val="auto"/>
                  <w:kern w:val="0"/>
                  <w:sz w:val="16"/>
                  <w:szCs w:val="16"/>
                </w:rPr>
                <w:t xml:space="preserve">9　②　調査研究資金の確保　</w:t>
              </w:r>
              <w:r w:rsidRPr="000635BC">
                <w:rPr>
                  <w:rStyle w:val="af5"/>
                  <w:rFonts w:ascii="ＭＳ ゴシック" w:eastAsia="ＭＳ ゴシック" w:hAnsi="ＭＳ ゴシック"/>
                  <w:color w:val="auto"/>
                  <w:kern w:val="0"/>
                  <w:sz w:val="16"/>
                  <w:szCs w:val="16"/>
                </w:rPr>
                <w:t>b 調査研究課題への外部有識者からの指導・助言</w:t>
              </w:r>
            </w:hyperlink>
          </w:p>
        </w:tc>
        <w:tc>
          <w:tcPr>
            <w:tcW w:w="3685" w:type="dxa"/>
            <w:gridSpan w:val="2"/>
            <w:vMerge/>
          </w:tcPr>
          <w:p w14:paraId="3F3A137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09F02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4A2F874"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B31DB95"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13E3F6C7" w14:textId="54F6727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アドバイザリー委員会」を２回開催し、外部有識者から実施中の調査研究課題や応募予定の課題について指導・助言を得て、外部研究資金獲得のため５課題をブラッシュアップし、４課題を科研費に応募した。</w:t>
            </w:r>
          </w:p>
          <w:p w14:paraId="6FFC4AEC" w14:textId="245BAD62"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・「チャレンジ支援研究」２課題を採択し、所内予算による速やかな助走的研究の着手を行った。</w:t>
            </w:r>
          </w:p>
        </w:tc>
        <w:tc>
          <w:tcPr>
            <w:tcW w:w="3685" w:type="dxa"/>
            <w:gridSpan w:val="2"/>
            <w:vMerge/>
          </w:tcPr>
          <w:p w14:paraId="3CD341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7989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09F7C9" w14:textId="77777777" w:rsidTr="008C2825">
        <w:trPr>
          <w:trHeight w:val="211"/>
        </w:trPr>
        <w:tc>
          <w:tcPr>
            <w:tcW w:w="562" w:type="dxa"/>
            <w:tcBorders>
              <w:top w:val="single" w:sz="4" w:space="0" w:color="auto"/>
              <w:bottom w:val="single" w:sz="4" w:space="0" w:color="auto"/>
            </w:tcBorders>
            <w:vAlign w:val="center"/>
          </w:tcPr>
          <w:p w14:paraId="3B224EBC" w14:textId="2D765F2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2E335EE9" w14:textId="23717C5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・「研究アドバイザリー委員会」による外部有識者の指導・助言制度の運営や、「チャレンジ支援研究」による助走的研究の支援を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実施した。</w:t>
            </w:r>
          </w:p>
        </w:tc>
        <w:tc>
          <w:tcPr>
            <w:tcW w:w="3685" w:type="dxa"/>
            <w:gridSpan w:val="2"/>
            <w:vMerge/>
          </w:tcPr>
          <w:p w14:paraId="03CCD7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78094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598770" w14:textId="77777777" w:rsidTr="008C2825">
        <w:trPr>
          <w:trHeight w:val="211"/>
        </w:trPr>
        <w:tc>
          <w:tcPr>
            <w:tcW w:w="8359" w:type="dxa"/>
            <w:gridSpan w:val="3"/>
            <w:tcBorders>
              <w:top w:val="single" w:sz="4" w:space="0" w:color="auto"/>
              <w:bottom w:val="dashSmallGap" w:sz="4" w:space="0" w:color="auto"/>
            </w:tcBorders>
            <w:vAlign w:val="center"/>
          </w:tcPr>
          <w:p w14:paraId="5573BCED" w14:textId="77777777" w:rsidR="00D24AB8" w:rsidRPr="00462177" w:rsidRDefault="00D24AB8" w:rsidP="00D24AB8">
            <w:pPr>
              <w:spacing w:line="220" w:lineRule="exact"/>
              <w:rPr>
                <w:rFonts w:ascii="ＭＳ ゴシック" w:eastAsia="ＭＳ ゴシック" w:hAnsi="ＭＳ ゴシック"/>
                <w:kern w:val="0"/>
                <w:sz w:val="16"/>
                <w:szCs w:val="16"/>
              </w:rPr>
            </w:pPr>
            <w:hyperlink w:anchor="細目50" w:history="1">
              <w:r w:rsidRPr="00462177">
                <w:rPr>
                  <w:rStyle w:val="af5"/>
                  <w:rFonts w:ascii="ＭＳ ゴシック" w:eastAsia="ＭＳ ゴシック" w:hAnsi="ＭＳ ゴシック" w:hint="eastAsia"/>
                  <w:color w:val="auto"/>
                  <w:kern w:val="0"/>
                  <w:sz w:val="16"/>
                  <w:szCs w:val="16"/>
                </w:rPr>
                <w:t xml:space="preserve">細目50　②　調査研究資金の確保　</w:t>
              </w:r>
              <w:r w:rsidRPr="00462177">
                <w:rPr>
                  <w:rStyle w:val="af5"/>
                  <w:rFonts w:ascii="ＭＳ ゴシック" w:eastAsia="ＭＳ ゴシック" w:hAnsi="ＭＳ ゴシック"/>
                  <w:color w:val="auto"/>
                  <w:kern w:val="0"/>
                  <w:sz w:val="16"/>
                  <w:szCs w:val="16"/>
                </w:rPr>
                <w:t>c 他の研究機関とのネットワーク構築</w:t>
              </w:r>
            </w:hyperlink>
          </w:p>
        </w:tc>
        <w:tc>
          <w:tcPr>
            <w:tcW w:w="3685" w:type="dxa"/>
            <w:gridSpan w:val="2"/>
            <w:vMerge/>
          </w:tcPr>
          <w:p w14:paraId="5423A0F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E23D6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25AF87"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1CAD7508" w14:textId="77777777" w:rsidR="00D24AB8" w:rsidRPr="00462177"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70E202E9" w14:textId="623782C4" w:rsidR="00D24AB8"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p w14:paraId="62A3954F" w14:textId="47D27BBE"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国立環境研究所のⅡ型実施共同研究について、全11課題中10課題に参画し、全国的な調査研究課題に関して国や地方公共団体環境研究機関等との共同研究を推進するとともに、ネットワーク構築を強化した。また、そのうち令和７年度新規の２課題については、地方公共団体環境研究機関の代表機関として実施した。</w:t>
            </w:r>
          </w:p>
        </w:tc>
        <w:tc>
          <w:tcPr>
            <w:tcW w:w="3685" w:type="dxa"/>
            <w:gridSpan w:val="2"/>
            <w:vMerge/>
          </w:tcPr>
          <w:p w14:paraId="38A3DE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195F6B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EB70515" w14:textId="77777777" w:rsidTr="008C2825">
        <w:trPr>
          <w:trHeight w:val="211"/>
        </w:trPr>
        <w:tc>
          <w:tcPr>
            <w:tcW w:w="562" w:type="dxa"/>
            <w:tcBorders>
              <w:top w:val="dashSmallGap" w:sz="4" w:space="0" w:color="auto"/>
              <w:bottom w:val="single" w:sz="4" w:space="0" w:color="auto"/>
            </w:tcBorders>
            <w:vAlign w:val="center"/>
          </w:tcPr>
          <w:p w14:paraId="4DCBB5F8" w14:textId="77777777" w:rsidR="00D24AB8" w:rsidRPr="00462177" w:rsidRDefault="00D24AB8" w:rsidP="00D24AB8">
            <w:pPr>
              <w:spacing w:line="220" w:lineRule="exact"/>
              <w:jc w:val="center"/>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B10CE14" w14:textId="77777777"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・学会や公設試験研究機関ネットワークや共同研究組織に属して、成果発表のほか、情報収集やネットワーク構築、共同研究等を着実に進めた。</w:t>
            </w:r>
          </w:p>
        </w:tc>
        <w:tc>
          <w:tcPr>
            <w:tcW w:w="3685" w:type="dxa"/>
            <w:gridSpan w:val="2"/>
            <w:vMerge/>
          </w:tcPr>
          <w:p w14:paraId="6EBE86B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4316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959787" w14:textId="77777777" w:rsidTr="008C2825">
        <w:trPr>
          <w:trHeight w:val="211"/>
        </w:trPr>
        <w:tc>
          <w:tcPr>
            <w:tcW w:w="8359" w:type="dxa"/>
            <w:gridSpan w:val="3"/>
            <w:tcBorders>
              <w:top w:val="single" w:sz="4" w:space="0" w:color="auto"/>
              <w:bottom w:val="dashSmallGap" w:sz="4" w:space="0" w:color="auto"/>
            </w:tcBorders>
            <w:vAlign w:val="center"/>
          </w:tcPr>
          <w:p w14:paraId="1E4AC1B6" w14:textId="77777777" w:rsidR="00D24AB8" w:rsidRPr="008065A5" w:rsidRDefault="00D24AB8" w:rsidP="00D24AB8">
            <w:pPr>
              <w:spacing w:line="200" w:lineRule="exact"/>
              <w:rPr>
                <w:rStyle w:val="af5"/>
                <w:rFonts w:ascii="ＭＳ ゴシック" w:eastAsia="ＭＳ ゴシック" w:hAnsi="ＭＳ ゴシック"/>
                <w:bCs/>
                <w:color w:val="auto"/>
                <w:kern w:val="0"/>
                <w:sz w:val="16"/>
                <w:szCs w:val="16"/>
              </w:rPr>
            </w:pPr>
            <w:r w:rsidRPr="008065A5">
              <w:rPr>
                <w:rFonts w:ascii="ＭＳ ゴシック" w:eastAsia="ＭＳ ゴシック" w:hAnsi="ＭＳ ゴシック"/>
                <w:kern w:val="0"/>
                <w:sz w:val="16"/>
                <w:szCs w:val="16"/>
              </w:rPr>
              <w:fldChar w:fldCharType="begin"/>
            </w:r>
            <w:r w:rsidRPr="008065A5">
              <w:rPr>
                <w:rFonts w:ascii="ＭＳ ゴシック" w:eastAsia="ＭＳ ゴシック" w:hAnsi="ＭＳ ゴシック"/>
                <w:kern w:val="0"/>
                <w:sz w:val="16"/>
                <w:szCs w:val="16"/>
              </w:rPr>
              <w:instrText>HYPERLINK  \l "細目51"</w:instrText>
            </w:r>
            <w:r w:rsidRPr="008065A5">
              <w:rPr>
                <w:rFonts w:ascii="ＭＳ ゴシック" w:eastAsia="ＭＳ ゴシック" w:hAnsi="ＭＳ ゴシック"/>
                <w:kern w:val="0"/>
                <w:sz w:val="16"/>
                <w:szCs w:val="16"/>
              </w:rPr>
            </w:r>
            <w:r w:rsidRPr="008065A5">
              <w:rPr>
                <w:rFonts w:ascii="ＭＳ ゴシック" w:eastAsia="ＭＳ ゴシック" w:hAnsi="ＭＳ ゴシック"/>
                <w:kern w:val="0"/>
                <w:sz w:val="16"/>
                <w:szCs w:val="16"/>
              </w:rPr>
              <w:fldChar w:fldCharType="separate"/>
            </w:r>
            <w:r w:rsidRPr="008065A5">
              <w:rPr>
                <w:rStyle w:val="af5"/>
                <w:rFonts w:ascii="ＭＳ ゴシック" w:eastAsia="ＭＳ ゴシック" w:hAnsi="ＭＳ ゴシック" w:hint="eastAsia"/>
                <w:bCs/>
                <w:color w:val="auto"/>
                <w:kern w:val="0"/>
                <w:sz w:val="16"/>
                <w:szCs w:val="16"/>
              </w:rPr>
              <w:t>細目51　③</w:t>
            </w:r>
            <w:r w:rsidRPr="008065A5">
              <w:rPr>
                <w:rStyle w:val="af5"/>
                <w:rFonts w:ascii="ＭＳ ゴシック" w:eastAsia="ＭＳ ゴシック" w:hAnsi="ＭＳ ゴシック"/>
                <w:bCs/>
                <w:color w:val="auto"/>
                <w:kern w:val="0"/>
                <w:sz w:val="16"/>
                <w:szCs w:val="16"/>
              </w:rPr>
              <w:t xml:space="preserve"> 調査研究の評価</w:t>
            </w:r>
          </w:p>
          <w:p w14:paraId="34F616BE" w14:textId="1AF34870" w:rsidR="00D24AB8" w:rsidRPr="008065A5" w:rsidRDefault="00D24AB8" w:rsidP="00D24AB8">
            <w:pPr>
              <w:spacing w:line="200" w:lineRule="exact"/>
              <w:ind w:leftChars="100" w:left="210"/>
              <w:jc w:val="left"/>
              <w:rPr>
                <w:rStyle w:val="af5"/>
                <w:rFonts w:ascii="ＭＳ ゴシック" w:eastAsia="ＭＳ ゴシック" w:hAnsi="ＭＳ ゴシック"/>
                <w:color w:val="auto"/>
                <w:kern w:val="0"/>
                <w:sz w:val="16"/>
                <w:szCs w:val="16"/>
              </w:rPr>
            </w:pPr>
            <w:r w:rsidRPr="008065A5">
              <w:rPr>
                <w:rStyle w:val="af5"/>
                <w:rFonts w:ascii="ＭＳ ゴシック" w:eastAsia="ＭＳ ゴシック" w:hAnsi="ＭＳ ゴシック" w:hint="eastAsia"/>
                <w:color w:val="auto"/>
                <w:kern w:val="0"/>
                <w:sz w:val="16"/>
                <w:szCs w:val="16"/>
              </w:rPr>
              <w:t>【数値目標</w:t>
            </w:r>
            <w:r w:rsidRPr="008065A5">
              <w:rPr>
                <w:rStyle w:val="af5"/>
                <w:rFonts w:ascii="ＭＳ ゴシック" w:eastAsia="ＭＳ ゴシック" w:hAnsi="ＭＳ ゴシック"/>
                <w:color w:val="auto"/>
                <w:kern w:val="0"/>
                <w:sz w:val="16"/>
                <w:szCs w:val="16"/>
              </w:rPr>
              <w:t>1</w:t>
            </w:r>
            <w:r w:rsidRPr="008065A5">
              <w:rPr>
                <w:rStyle w:val="af5"/>
                <w:rFonts w:ascii="ＭＳ ゴシック" w:eastAsia="ＭＳ ゴシック" w:hAnsi="ＭＳ ゴシック" w:hint="eastAsia"/>
                <w:color w:val="auto"/>
                <w:kern w:val="0"/>
                <w:sz w:val="16"/>
                <w:szCs w:val="16"/>
              </w:rPr>
              <w:t>0</w:t>
            </w:r>
            <w:r w:rsidRPr="008065A5">
              <w:rPr>
                <w:rStyle w:val="af5"/>
                <w:rFonts w:ascii="ＭＳ ゴシック" w:eastAsia="ＭＳ ゴシック" w:hAnsi="ＭＳ ゴシック"/>
                <w:color w:val="auto"/>
                <w:kern w:val="0"/>
                <w:sz w:val="16"/>
                <w:szCs w:val="16"/>
              </w:rPr>
              <w:t>】</w:t>
            </w:r>
            <w:r w:rsidRPr="008065A5">
              <w:rPr>
                <w:rStyle w:val="af5"/>
                <w:rFonts w:ascii="ＭＳ ゴシック" w:eastAsia="ＭＳ ゴシック" w:hAnsi="ＭＳ ゴシック" w:hint="eastAsia"/>
                <w:color w:val="auto"/>
                <w:kern w:val="0"/>
                <w:sz w:val="16"/>
                <w:szCs w:val="16"/>
              </w:rPr>
              <w:t>令和７年度における、競争的外部研究資金による調査研究課題に対する外部有識者からの</w:t>
            </w:r>
          </w:p>
          <w:p w14:paraId="5FD356A1" w14:textId="77777777" w:rsidR="00D24AB8" w:rsidRPr="008065A5" w:rsidRDefault="00D24AB8" w:rsidP="00D24AB8">
            <w:pPr>
              <w:spacing w:line="200" w:lineRule="exact"/>
              <w:ind w:firstLineChars="800" w:firstLine="1280"/>
              <w:rPr>
                <w:rFonts w:ascii="ＭＳ ゴシック" w:eastAsia="ＭＳ ゴシック" w:hAnsi="ＭＳ ゴシック"/>
                <w:kern w:val="0"/>
                <w:sz w:val="16"/>
                <w:szCs w:val="16"/>
              </w:rPr>
            </w:pPr>
            <w:r w:rsidRPr="008065A5">
              <w:rPr>
                <w:rStyle w:val="af5"/>
                <w:rFonts w:ascii="ＭＳ ゴシック" w:eastAsia="ＭＳ ゴシック" w:hAnsi="ＭＳ ゴシック" w:hint="eastAsia"/>
                <w:color w:val="auto"/>
                <w:kern w:val="0"/>
                <w:sz w:val="16"/>
                <w:szCs w:val="16"/>
              </w:rPr>
              <w:t>総合評価（中間・事後）の平均値：３以上（４段階評価）</w:t>
            </w:r>
            <w:r w:rsidRPr="008065A5">
              <w:rPr>
                <w:rFonts w:ascii="ＭＳ ゴシック" w:eastAsia="ＭＳ ゴシック" w:hAnsi="ＭＳ ゴシック"/>
                <w:kern w:val="0"/>
                <w:sz w:val="16"/>
                <w:szCs w:val="16"/>
              </w:rPr>
              <w:fldChar w:fldCharType="end"/>
            </w:r>
          </w:p>
        </w:tc>
        <w:tc>
          <w:tcPr>
            <w:tcW w:w="3685" w:type="dxa"/>
            <w:gridSpan w:val="2"/>
            <w:vMerge/>
          </w:tcPr>
          <w:p w14:paraId="49AF56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830C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1F135D9" w14:textId="77777777" w:rsidTr="008C2825">
        <w:trPr>
          <w:trHeight w:val="493"/>
        </w:trPr>
        <w:tc>
          <w:tcPr>
            <w:tcW w:w="562" w:type="dxa"/>
            <w:tcBorders>
              <w:top w:val="dashSmallGap" w:sz="4" w:space="0" w:color="auto"/>
              <w:bottom w:val="dashSmallGap" w:sz="4" w:space="0" w:color="auto"/>
              <w:tr2bl w:val="single" w:sz="4" w:space="0" w:color="auto"/>
            </w:tcBorders>
            <w:vAlign w:val="center"/>
          </w:tcPr>
          <w:p w14:paraId="21E3058A" w14:textId="77777777" w:rsidR="00D24AB8" w:rsidRPr="008065A5"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single" w:sz="4" w:space="0" w:color="auto"/>
              <w:bottom w:val="dashSmallGap" w:sz="4" w:space="0" w:color="auto"/>
            </w:tcBorders>
          </w:tcPr>
          <w:p w14:paraId="1D583D67" w14:textId="0F9E1ACA"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w:t>
            </w:r>
            <w:r w:rsidRPr="008065A5">
              <w:rPr>
                <w:rFonts w:ascii="ＭＳ ゴシック" w:eastAsia="ＭＳ ゴシック" w:hAnsi="ＭＳ ゴシック" w:hint="eastAsia"/>
                <w:bCs/>
                <w:kern w:val="0"/>
                <w:sz w:val="16"/>
                <w:szCs w:val="16"/>
              </w:rPr>
              <w:t>競争的外部研究資金で実施する研究課題のうち、抽出して「研究アドバイザリー委員会」にかけた６件（中間評価</w:t>
            </w:r>
            <w:r>
              <w:rPr>
                <w:rFonts w:ascii="ＭＳ ゴシック" w:eastAsia="ＭＳ ゴシック" w:hAnsi="ＭＳ ゴシック" w:hint="eastAsia"/>
                <w:bCs/>
                <w:kern w:val="0"/>
                <w:sz w:val="16"/>
                <w:szCs w:val="16"/>
              </w:rPr>
              <w:t>１</w:t>
            </w:r>
            <w:r w:rsidRPr="008065A5">
              <w:rPr>
                <w:rFonts w:ascii="ＭＳ ゴシック" w:eastAsia="ＭＳ ゴシック" w:hAnsi="ＭＳ ゴシック" w:hint="eastAsia"/>
                <w:bCs/>
                <w:kern w:val="0"/>
                <w:sz w:val="16"/>
                <w:szCs w:val="16"/>
              </w:rPr>
              <w:t>件、事後評価</w:t>
            </w:r>
            <w:r>
              <w:rPr>
                <w:rFonts w:ascii="ＭＳ ゴシック" w:eastAsia="ＭＳ ゴシック" w:hAnsi="ＭＳ ゴシック" w:hint="eastAsia"/>
                <w:bCs/>
                <w:kern w:val="0"/>
                <w:sz w:val="16"/>
                <w:szCs w:val="16"/>
              </w:rPr>
              <w:t>５</w:t>
            </w:r>
            <w:r w:rsidRPr="008065A5">
              <w:rPr>
                <w:rFonts w:ascii="ＭＳ ゴシック" w:eastAsia="ＭＳ ゴシック" w:hAnsi="ＭＳ ゴシック" w:hint="eastAsia"/>
                <w:bCs/>
                <w:kern w:val="0"/>
                <w:sz w:val="16"/>
                <w:szCs w:val="16"/>
              </w:rPr>
              <w:t>件）における評価は、総合評価の平均値3.</w:t>
            </w:r>
            <w:r>
              <w:rPr>
                <w:rFonts w:ascii="ＭＳ ゴシック" w:eastAsia="ＭＳ ゴシック" w:hAnsi="ＭＳ ゴシック" w:hint="eastAsia"/>
                <w:bCs/>
                <w:kern w:val="0"/>
                <w:sz w:val="16"/>
                <w:szCs w:val="16"/>
              </w:rPr>
              <w:t>18</w:t>
            </w:r>
            <w:r w:rsidRPr="008065A5">
              <w:rPr>
                <w:rFonts w:ascii="ＭＳ ゴシック" w:eastAsia="ＭＳ ゴシック" w:hAnsi="ＭＳ ゴシック"/>
                <w:bCs/>
                <w:kern w:val="0"/>
                <w:sz w:val="16"/>
                <w:szCs w:val="16"/>
              </w:rPr>
              <w:t>で</w:t>
            </w:r>
            <w:r w:rsidRPr="008065A5">
              <w:rPr>
                <w:rFonts w:ascii="ＭＳ ゴシック" w:eastAsia="ＭＳ ゴシック" w:hAnsi="ＭＳ ゴシック" w:hint="eastAsia"/>
                <w:bCs/>
                <w:kern w:val="0"/>
                <w:sz w:val="16"/>
                <w:szCs w:val="16"/>
              </w:rPr>
              <w:t>あった。</w:t>
            </w:r>
          </w:p>
        </w:tc>
        <w:tc>
          <w:tcPr>
            <w:tcW w:w="3685" w:type="dxa"/>
            <w:gridSpan w:val="2"/>
            <w:vMerge/>
          </w:tcPr>
          <w:p w14:paraId="5D3849B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3710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DB37B6B" w14:textId="77777777" w:rsidTr="008C2825">
        <w:trPr>
          <w:trHeight w:val="486"/>
        </w:trPr>
        <w:tc>
          <w:tcPr>
            <w:tcW w:w="562" w:type="dxa"/>
            <w:tcBorders>
              <w:top w:val="single" w:sz="4" w:space="0" w:color="auto"/>
              <w:bottom w:val="single" w:sz="4" w:space="0" w:color="auto"/>
            </w:tcBorders>
            <w:vAlign w:val="center"/>
          </w:tcPr>
          <w:p w14:paraId="0DAB8932" w14:textId="530E7562" w:rsidR="00D24AB8" w:rsidRPr="008065A5" w:rsidRDefault="00D24AB8" w:rsidP="00D24AB8">
            <w:pPr>
              <w:spacing w:line="220" w:lineRule="exact"/>
              <w:jc w:val="center"/>
              <w:rPr>
                <w:rFonts w:ascii="ＭＳ ゴシック" w:eastAsia="ＭＳ ゴシック" w:hAnsi="ＭＳ ゴシック"/>
                <w:kern w:val="0"/>
                <w:sz w:val="16"/>
                <w:szCs w:val="16"/>
              </w:rPr>
            </w:pPr>
            <w:r>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67A9E4F7" w14:textId="77777777" w:rsidR="00D24AB8"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・総合評価の平均値は</w:t>
            </w:r>
            <w:r w:rsidRPr="008065A5">
              <w:rPr>
                <w:rFonts w:ascii="ＭＳ ゴシック" w:eastAsia="ＭＳ ゴシック" w:hAnsi="ＭＳ ゴシック"/>
                <w:kern w:val="0"/>
                <w:sz w:val="16"/>
                <w:szCs w:val="16"/>
              </w:rPr>
              <w:t xml:space="preserve"> </w:t>
            </w:r>
            <w:r w:rsidRPr="008065A5">
              <w:rPr>
                <w:rFonts w:ascii="ＭＳ ゴシック" w:eastAsia="ＭＳ ゴシック" w:hAnsi="ＭＳ ゴシック" w:hint="eastAsia"/>
                <w:kern w:val="0"/>
                <w:sz w:val="16"/>
                <w:szCs w:val="16"/>
              </w:rPr>
              <w:t>3.</w:t>
            </w:r>
            <w:r>
              <w:rPr>
                <w:rFonts w:ascii="ＭＳ ゴシック" w:eastAsia="ＭＳ ゴシック" w:hAnsi="ＭＳ ゴシック" w:hint="eastAsia"/>
                <w:kern w:val="0"/>
                <w:sz w:val="16"/>
                <w:szCs w:val="16"/>
              </w:rPr>
              <w:t>18</w:t>
            </w:r>
            <w:r w:rsidRPr="008065A5">
              <w:rPr>
                <w:rFonts w:ascii="ＭＳ ゴシック" w:eastAsia="ＭＳ ゴシック" w:hAnsi="ＭＳ ゴシック"/>
                <w:kern w:val="0"/>
                <w:sz w:val="16"/>
                <w:szCs w:val="16"/>
              </w:rPr>
              <w:t>であり、</w:t>
            </w:r>
            <w:r>
              <w:rPr>
                <w:rFonts w:ascii="ＭＳ ゴシック" w:eastAsia="ＭＳ ゴシック" w:hAnsi="ＭＳ ゴシック" w:hint="eastAsia"/>
                <w:kern w:val="0"/>
                <w:sz w:val="16"/>
                <w:szCs w:val="16"/>
              </w:rPr>
              <w:t>数値</w:t>
            </w:r>
            <w:r w:rsidRPr="008065A5">
              <w:rPr>
                <w:rFonts w:ascii="ＭＳ ゴシック" w:eastAsia="ＭＳ ゴシック" w:hAnsi="ＭＳ ゴシック" w:hint="eastAsia"/>
                <w:kern w:val="0"/>
                <w:sz w:val="16"/>
                <w:szCs w:val="16"/>
              </w:rPr>
              <w:t>目標を</w:t>
            </w:r>
            <w:r>
              <w:rPr>
                <w:rFonts w:ascii="ＭＳ ゴシック" w:eastAsia="ＭＳ ゴシック" w:hAnsi="ＭＳ ゴシック" w:hint="eastAsia"/>
                <w:kern w:val="0"/>
                <w:sz w:val="16"/>
                <w:szCs w:val="16"/>
              </w:rPr>
              <w:t>達成した</w:t>
            </w:r>
            <w:r w:rsidRPr="008065A5">
              <w:rPr>
                <w:rFonts w:ascii="ＭＳ ゴシック" w:eastAsia="ＭＳ ゴシック" w:hAnsi="ＭＳ ゴシック" w:hint="eastAsia"/>
                <w:kern w:val="0"/>
                <w:sz w:val="16"/>
                <w:szCs w:val="16"/>
              </w:rPr>
              <w:t>。</w:t>
            </w:r>
          </w:p>
          <w:p w14:paraId="08BB01F5" w14:textId="14A5DA09"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946CF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9BBD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992AF61" w14:textId="77777777" w:rsidR="00D56062" w:rsidRPr="0082110A" w:rsidRDefault="00D56062" w:rsidP="00D56062">
      <w:pPr>
        <w:widowControl/>
        <w:jc w:val="left"/>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2F76F49C" w14:textId="77777777" w:rsidTr="008C2825">
        <w:tc>
          <w:tcPr>
            <w:tcW w:w="2121" w:type="dxa"/>
            <w:tcBorders>
              <w:top w:val="single" w:sz="4" w:space="0" w:color="auto"/>
              <w:bottom w:val="single" w:sz="4" w:space="0" w:color="auto"/>
            </w:tcBorders>
            <w:shd w:val="clear" w:color="auto" w:fill="D9D9D9" w:themeFill="background1" w:themeFillShade="D9"/>
            <w:vAlign w:val="center"/>
          </w:tcPr>
          <w:p w14:paraId="3B5F11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34FF5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1134BE58"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2B33285D" w14:textId="77777777" w:rsidTr="008C2825">
        <w:trPr>
          <w:trHeight w:val="168"/>
        </w:trPr>
        <w:tc>
          <w:tcPr>
            <w:tcW w:w="2121" w:type="dxa"/>
            <w:tcBorders>
              <w:top w:val="dotted" w:sz="4" w:space="0" w:color="auto"/>
            </w:tcBorders>
          </w:tcPr>
          <w:p w14:paraId="0192D8D2" w14:textId="77777777" w:rsidR="00D56062" w:rsidRPr="000635BC" w:rsidRDefault="00D56062" w:rsidP="008C2825">
            <w:pPr>
              <w:spacing w:line="200" w:lineRule="exact"/>
              <w:ind w:left="562" w:hangingChars="350" w:hanging="562"/>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3323" w:type="dxa"/>
            <w:tcBorders>
              <w:top w:val="dotted" w:sz="4" w:space="0" w:color="auto"/>
            </w:tcBorders>
          </w:tcPr>
          <w:p w14:paraId="7994A316"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10007" w:type="dxa"/>
            <w:tcBorders>
              <w:top w:val="dotted" w:sz="4" w:space="0" w:color="auto"/>
            </w:tcBorders>
          </w:tcPr>
          <w:p w14:paraId="5641890A"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　調査研究資金の確保</w:t>
            </w:r>
          </w:p>
        </w:tc>
      </w:tr>
      <w:tr w:rsidR="00572925" w:rsidRPr="000635BC" w14:paraId="44E1EB31" w14:textId="77777777" w:rsidTr="008C2825">
        <w:trPr>
          <w:trHeight w:val="227"/>
        </w:trPr>
        <w:tc>
          <w:tcPr>
            <w:tcW w:w="2121" w:type="dxa"/>
            <w:vAlign w:val="center"/>
          </w:tcPr>
          <w:p w14:paraId="64A0488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3323" w:type="dxa"/>
            <w:vAlign w:val="center"/>
          </w:tcPr>
          <w:p w14:paraId="740C687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10007" w:type="dxa"/>
          </w:tcPr>
          <w:p w14:paraId="1B0FB6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38747C96" w14:textId="77777777" w:rsidTr="008C2825">
        <w:trPr>
          <w:trHeight w:val="294"/>
        </w:trPr>
        <w:tc>
          <w:tcPr>
            <w:tcW w:w="2121" w:type="dxa"/>
            <w:vAlign w:val="center"/>
          </w:tcPr>
          <w:p w14:paraId="2A0886A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w:t>
            </w:r>
          </w:p>
          <w:p w14:paraId="24236674"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b/>
                <w:kern w:val="0"/>
                <w:sz w:val="16"/>
                <w:szCs w:val="14"/>
              </w:rPr>
              <w:t>収集と申請書の推敲及び応募者の実績確保の支援</w:t>
            </w:r>
          </w:p>
        </w:tc>
        <w:tc>
          <w:tcPr>
            <w:tcW w:w="3323" w:type="dxa"/>
            <w:vAlign w:val="center"/>
          </w:tcPr>
          <w:p w14:paraId="7D1E2E2E"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外部資金の募集情報の収集と申請書の推敲及び応募者の実績確保の支援</w:t>
            </w:r>
          </w:p>
        </w:tc>
        <w:tc>
          <w:tcPr>
            <w:tcW w:w="10007" w:type="dxa"/>
            <w:vAlign w:val="center"/>
          </w:tcPr>
          <w:p w14:paraId="09DE83D7"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7h" w:history="1">
              <w:r w:rsidRPr="000635BC">
                <w:rPr>
                  <w:rStyle w:val="af5"/>
                  <w:rFonts w:ascii="ＭＳ ゴシック" w:eastAsia="ＭＳ ゴシック" w:hAnsi="ＭＳ ゴシック"/>
                  <w:color w:val="auto"/>
                  <w:kern w:val="0"/>
                  <w:sz w:val="18"/>
                  <w:szCs w:val="18"/>
                </w:rPr>
                <w:t>a 外部資金の募集情報の収集と申請書の推敲及び応募者の実績確保の支援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細目47</w:t>
            </w:r>
            <w:r w:rsidRPr="000635BC">
              <w:rPr>
                <w:rFonts w:ascii="ＭＳ ゴシック" w:eastAsia="ＭＳ ゴシック" w:hAnsi="ＭＳ ゴシック"/>
                <w:kern w:val="0"/>
                <w:sz w:val="18"/>
                <w:szCs w:val="20"/>
                <w:u w:val="single"/>
              </w:rPr>
              <w:t>）</w:t>
            </w:r>
          </w:p>
        </w:tc>
      </w:tr>
      <w:tr w:rsidR="00572925" w:rsidRPr="000635BC" w14:paraId="08F738A8" w14:textId="77777777" w:rsidTr="008C2825">
        <w:tc>
          <w:tcPr>
            <w:tcW w:w="2121" w:type="dxa"/>
            <w:tcBorders>
              <w:bottom w:val="dotted" w:sz="4" w:space="0" w:color="auto"/>
            </w:tcBorders>
          </w:tcPr>
          <w:p w14:paraId="67DC6A2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説明会や研究機関ネットワーク等から外部資金の情報を収集して研究所内で共有する とともに、応募する調査研究課題の計画・申請書のブラッシュアップを行う。また、応募 に必要な研究実績を確保するため、学術論文の作成や知的財産取得等の支援を行う。</w:t>
            </w:r>
          </w:p>
          <w:p w14:paraId="0DE0FD9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0B6E204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AD98FD3"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76F5C6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639CC70"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264D4C8"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143CC4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101A96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67CC787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A36089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5F3FB11"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BF3AB32"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3DFB65E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081D08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【数値目標９</w:t>
            </w:r>
            <w:r w:rsidRPr="000635BC">
              <w:rPr>
                <w:rFonts w:ascii="ＭＳ ゴシック" w:eastAsia="ＭＳ ゴシック" w:hAnsi="ＭＳ ゴシック"/>
                <w:b/>
                <w:kern w:val="0"/>
                <w:sz w:val="16"/>
                <w:szCs w:val="14"/>
              </w:rPr>
              <w:t>】</w:t>
            </w:r>
          </w:p>
          <w:p w14:paraId="3F296A97"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競争的外部研究資金による調査研究課題の実施及び応募件数を中期目標期間の合計で</w:t>
            </w:r>
            <w:r w:rsidRPr="000635BC">
              <w:rPr>
                <w:rFonts w:ascii="ＭＳ ゴシック" w:eastAsia="ＭＳ ゴシック" w:hAnsi="ＭＳ ゴシック"/>
                <w:b/>
                <w:kern w:val="0"/>
                <w:sz w:val="16"/>
                <w:szCs w:val="14"/>
              </w:rPr>
              <w:t>320件以上。</w:t>
            </w:r>
          </w:p>
        </w:tc>
        <w:tc>
          <w:tcPr>
            <w:tcW w:w="3323" w:type="dxa"/>
            <w:tcBorders>
              <w:bottom w:val="dotted" w:sz="4" w:space="0" w:color="auto"/>
            </w:tcBorders>
          </w:tcPr>
          <w:p w14:paraId="32EAE87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説明会や研究機関ネットワーク等から外部資金の募集情報やテーマ等の情報を収集して研究所内で共有するとともに、所内外の知見を集めて、競争的外部研究資金に応募する調査研究課題の計画・申請書のブラッシュアップを行う。また、学術論文の作成や知的財産取得等の支援を行うことを通じて、ひいては応募に必要な研究実績を確保することにもつなげていく。</w:t>
            </w:r>
          </w:p>
          <w:p w14:paraId="78E4ED4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16EB02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68A4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F77F44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7E2827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7B3385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1843A4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28BD11E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865CA9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1B3CE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3FD6A60"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3BE6BEB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E2F4428"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6963581D" w14:textId="77777777" w:rsidTr="008C2825">
              <w:trPr>
                <w:trHeight w:val="311"/>
              </w:trPr>
              <w:tc>
                <w:tcPr>
                  <w:tcW w:w="240" w:type="dxa"/>
                  <w:vAlign w:val="center"/>
                </w:tcPr>
                <w:p w14:paraId="1656658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0B82ED2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38D1A31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D6AE86C"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02F738E6" w14:textId="77777777" w:rsidTr="008C2825">
              <w:trPr>
                <w:trHeight w:val="944"/>
              </w:trPr>
              <w:tc>
                <w:tcPr>
                  <w:tcW w:w="240" w:type="dxa"/>
                  <w:vAlign w:val="center"/>
                </w:tcPr>
                <w:p w14:paraId="23384B6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９</w:t>
                  </w:r>
                </w:p>
              </w:tc>
              <w:tc>
                <w:tcPr>
                  <w:tcW w:w="1210" w:type="dxa"/>
                  <w:vAlign w:val="center"/>
                </w:tcPr>
                <w:p w14:paraId="41B21D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競争的外部研究資金による調査研究課題の実施及び応募件数の合計</w:t>
                  </w:r>
                </w:p>
              </w:tc>
              <w:tc>
                <w:tcPr>
                  <w:tcW w:w="1134" w:type="dxa"/>
                  <w:vAlign w:val="center"/>
                </w:tcPr>
                <w:p w14:paraId="69231C0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80件以上</w:t>
                  </w:r>
                </w:p>
              </w:tc>
            </w:tr>
          </w:tbl>
          <w:p w14:paraId="614E88C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CE2F1A0" w14:textId="77777777" w:rsidR="00D56062" w:rsidRPr="000635BC" w:rsidRDefault="00D56062" w:rsidP="008C2825">
            <w:pPr>
              <w:spacing w:line="200" w:lineRule="exact"/>
              <w:jc w:val="left"/>
              <w:rPr>
                <w:rFonts w:ascii="ＭＳ ゴシック" w:eastAsia="ＭＳ ゴシック" w:hAnsi="ＭＳ ゴシック"/>
                <w:b/>
                <w:kern w:val="0"/>
                <w:sz w:val="16"/>
                <w:szCs w:val="14"/>
              </w:rPr>
            </w:pPr>
          </w:p>
        </w:tc>
        <w:tc>
          <w:tcPr>
            <w:tcW w:w="10007" w:type="dxa"/>
            <w:tcBorders>
              <w:bottom w:val="dotted" w:sz="4" w:space="0" w:color="auto"/>
            </w:tcBorders>
          </w:tcPr>
          <w:p w14:paraId="495C46BD" w14:textId="200C8EF3" w:rsidR="00D56062" w:rsidRPr="000635BC" w:rsidRDefault="00D56062" w:rsidP="008C2825">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●「農林水産省「知」の集積と活用の場産学官連携協議会　研究開発プラットフォーム」、「近畿中国四国農業試験研究推進会議」、「環境研究総合推進費に係る行政ニーズ公募」</w:t>
            </w:r>
            <w:r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20"/>
              </w:rPr>
              <w:t>の公設試験研究機関のネットワークや</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情報を活用し、省庁等の競争的外部研究資金の情報を収集した。また、財団等の研究助成金応募についても情報収集した。</w:t>
            </w:r>
          </w:p>
          <w:p w14:paraId="7412A2AA" w14:textId="5A8ECF9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文部科学省や環境省等の競争的外部研究資金の応募について、研究支援グループで一元的に管理し、所内での応募書類作成スケジュールの設定や応募課題の精査を実施した（科研費代表申請10件、環境研究総合推進費他13件）。</w:t>
            </w:r>
          </w:p>
          <w:p w14:paraId="09F74414" w14:textId="0EDD52D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●研究代表機関として応募する競争的外部研究資金</w:t>
            </w:r>
            <w:r w:rsidR="00874482" w:rsidRPr="000635BC">
              <w:rPr>
                <w:rFonts w:ascii="ＭＳ ゴシック" w:eastAsia="ＭＳ ゴシック" w:hAnsi="ＭＳ ゴシック" w:hint="eastAsia"/>
                <w:sz w:val="18"/>
                <w:szCs w:val="18"/>
              </w:rPr>
              <w:t>21</w:t>
            </w:r>
            <w:r w:rsidRPr="000635BC">
              <w:rPr>
                <w:rFonts w:ascii="ＭＳ ゴシック" w:eastAsia="ＭＳ ゴシック" w:hAnsi="ＭＳ ゴシック"/>
                <w:sz w:val="18"/>
                <w:szCs w:val="18"/>
              </w:rPr>
              <w:t>件の申請課題をブラッシュアップし</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12</w:t>
            </w:r>
            <w:r w:rsidRPr="000635BC">
              <w:rPr>
                <w:rFonts w:ascii="ＭＳ ゴシック" w:eastAsia="ＭＳ ゴシック" w:hAnsi="ＭＳ ゴシック" w:hint="eastAsia"/>
                <w:sz w:val="18"/>
                <w:szCs w:val="18"/>
              </w:rPr>
              <w:t>件が採択され、採択率は</w:t>
            </w:r>
            <w:r w:rsidR="00874482" w:rsidRPr="000635BC">
              <w:rPr>
                <w:rFonts w:ascii="ＭＳ ゴシック" w:eastAsia="ＭＳ ゴシック" w:hAnsi="ＭＳ ゴシック" w:hint="eastAsia"/>
                <w:sz w:val="18"/>
                <w:szCs w:val="18"/>
              </w:rPr>
              <w:t>57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であった。そのうち科研費は</w:t>
            </w:r>
            <w:r w:rsidR="0087448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件が採択され率は</w:t>
            </w:r>
            <w:r w:rsidR="00874482" w:rsidRPr="000635BC">
              <w:rPr>
                <w:rFonts w:ascii="ＭＳ ゴシック" w:eastAsia="ＭＳ ゴシック" w:hAnsi="ＭＳ ゴシック" w:hint="eastAsia"/>
                <w:sz w:val="18"/>
                <w:szCs w:val="18"/>
              </w:rPr>
              <w:t>67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基盤Ｂ（１件）、</w:t>
            </w:r>
            <w:r w:rsidRPr="000635BC">
              <w:rPr>
                <w:rFonts w:ascii="ＭＳ ゴシック" w:eastAsia="ＭＳ ゴシック" w:hAnsi="ＭＳ ゴシック" w:hint="eastAsia"/>
                <w:sz w:val="18"/>
                <w:szCs w:val="18"/>
              </w:rPr>
              <w:t>基盤Ｃ（４件）、若手（</w:t>
            </w:r>
            <w:r w:rsidR="008744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r w:rsidR="00874482" w:rsidRPr="000635BC">
              <w:rPr>
                <w:rFonts w:ascii="ＭＳ ゴシック" w:eastAsia="ＭＳ ゴシック" w:hAnsi="ＭＳ ゴシック" w:hint="eastAsia"/>
                <w:sz w:val="18"/>
                <w:szCs w:val="18"/>
              </w:rPr>
              <w:t>、研究活動スタート支援（１件）</w:t>
            </w:r>
            <w:r w:rsidRPr="000635BC">
              <w:rPr>
                <w:rFonts w:ascii="ＭＳ ゴシック" w:eastAsia="ＭＳ ゴシック" w:hAnsi="ＭＳ ゴシック" w:hint="eastAsia"/>
                <w:sz w:val="18"/>
                <w:szCs w:val="18"/>
              </w:rPr>
              <w:t>）であった。</w:t>
            </w:r>
          </w:p>
          <w:p w14:paraId="6DFB7187" w14:textId="5D39EEAE"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●代表機関として実施する課題のうち、予算規模が比較的大きい環境研究総合推進費「最終処分場浸出水等に含まれる</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sz w:val="18"/>
                <w:szCs w:val="16"/>
              </w:rPr>
              <w:t>等の排出機構の解明とリスク低減技術の開発</w:t>
            </w: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sz w:val="18"/>
                <w:szCs w:val="16"/>
              </w:rPr>
              <w:t>及び「経営体の生産基盤強化に貢献する複数台木苗を活用した施設水ナスの増収・安定生産技術の確立・実証」</w:t>
            </w:r>
            <w:r w:rsidRPr="000635BC">
              <w:rPr>
                <w:rFonts w:ascii="ＭＳ ゴシック" w:eastAsia="ＭＳ ゴシック" w:hAnsi="ＭＳ ゴシック" w:hint="eastAsia"/>
                <w:sz w:val="18"/>
                <w:szCs w:val="16"/>
              </w:rPr>
              <w:t>については、研究支援グループにおいて契約業務を行い、共同機関との連携を推進した。</w:t>
            </w:r>
          </w:p>
          <w:p w14:paraId="623F4612" w14:textId="12868260"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●応募に必要となる研究実績を確保するため、学会発表要旨等の</w:t>
            </w:r>
            <w:r w:rsidRPr="000635BC">
              <w:rPr>
                <w:rFonts w:ascii="ＭＳ ゴシック" w:eastAsia="ＭＳ ゴシック" w:hAnsi="ＭＳ ゴシック"/>
                <w:kern w:val="0"/>
                <w:sz w:val="18"/>
                <w:szCs w:val="18"/>
              </w:rPr>
              <w:t>文書チェック</w:t>
            </w:r>
            <w:r w:rsidRPr="000635BC">
              <w:rPr>
                <w:rFonts w:ascii="ＭＳ ゴシック" w:eastAsia="ＭＳ ゴシック" w:hAnsi="ＭＳ ゴシック" w:hint="eastAsia"/>
                <w:kern w:val="0"/>
                <w:sz w:val="18"/>
                <w:szCs w:val="18"/>
              </w:rPr>
              <w:t>のほか、研究所職員の主著論文</w:t>
            </w:r>
            <w:r w:rsidR="00874482" w:rsidRPr="000635BC">
              <w:rPr>
                <w:rFonts w:ascii="ＭＳ ゴシック" w:eastAsia="ＭＳ ゴシック" w:hAnsi="ＭＳ ゴシック" w:hint="eastAsia"/>
                <w:kern w:val="0"/>
                <w:sz w:val="18"/>
                <w:szCs w:val="18"/>
              </w:rPr>
              <w:t>18</w:t>
            </w:r>
            <w:r w:rsidRPr="000635BC">
              <w:rPr>
                <w:rFonts w:ascii="ＭＳ ゴシック" w:eastAsia="ＭＳ ゴシック" w:hAnsi="ＭＳ ゴシック"/>
                <w:kern w:val="0"/>
                <w:sz w:val="18"/>
                <w:szCs w:val="18"/>
              </w:rPr>
              <w:t>件について</w:t>
            </w:r>
            <w:r w:rsidRPr="000635BC">
              <w:rPr>
                <w:rFonts w:ascii="ＭＳ ゴシック" w:eastAsia="ＭＳ ゴシック" w:hAnsi="ＭＳ ゴシック" w:hint="eastAsia"/>
                <w:kern w:val="0"/>
                <w:sz w:val="18"/>
                <w:szCs w:val="18"/>
              </w:rPr>
              <w:t>ブラッシュアップし、投稿を支援した</w:t>
            </w:r>
            <w:r w:rsidRPr="000635BC">
              <w:rPr>
                <w:rFonts w:ascii="ＭＳ ゴシック" w:eastAsia="ＭＳ ゴシック" w:hAnsi="ＭＳ ゴシック"/>
                <w:kern w:val="0"/>
                <w:sz w:val="18"/>
                <w:szCs w:val="18"/>
              </w:rPr>
              <w:t>。</w:t>
            </w:r>
          </w:p>
          <w:p w14:paraId="30700E76" w14:textId="77777777" w:rsidR="00D56062" w:rsidRPr="000635BC" w:rsidRDefault="00D56062" w:rsidP="008C2825">
            <w:pPr>
              <w:spacing w:line="240" w:lineRule="exact"/>
              <w:rPr>
                <w:rFonts w:ascii="ＭＳ ゴシック" w:eastAsia="ＭＳ ゴシック" w:hAnsi="ＭＳ ゴシック"/>
                <w:sz w:val="18"/>
                <w:szCs w:val="18"/>
              </w:rPr>
            </w:pPr>
          </w:p>
          <w:p w14:paraId="55E78A40" w14:textId="3BC638EA" w:rsidR="00D56062" w:rsidRPr="000635BC" w:rsidRDefault="00C903D6" w:rsidP="008C2825">
            <w:pPr>
              <w:spacing w:line="240" w:lineRule="exact"/>
              <w:ind w:left="181" w:hangingChars="100" w:hanging="181"/>
              <w:rPr>
                <w:rFonts w:ascii="ＭＳ ゴシック" w:eastAsia="ＭＳ ゴシック" w:hAnsi="ＭＳ ゴシック"/>
                <w:sz w:val="18"/>
                <w:szCs w:val="16"/>
              </w:rPr>
            </w:pPr>
            <w:r>
              <w:rPr>
                <w:rFonts w:ascii="ＭＳ ゴシック" w:eastAsia="ＭＳ ゴシック" w:hAnsi="ＭＳ ゴシック" w:hint="eastAsia"/>
                <w:b/>
                <w:sz w:val="18"/>
                <w:szCs w:val="16"/>
              </w:rPr>
              <w:t>令和７</w:t>
            </w:r>
            <w:r w:rsidR="00D56062" w:rsidRPr="000635BC">
              <w:rPr>
                <w:rFonts w:ascii="ＭＳ ゴシック" w:eastAsia="ＭＳ ゴシック" w:hAnsi="ＭＳ ゴシック" w:hint="eastAsia"/>
                <w:b/>
                <w:sz w:val="18"/>
                <w:szCs w:val="16"/>
              </w:rPr>
              <w:t>年度競争的外部研究資金応募・採択状況（研究代表機関のみ、採択件数/応募件数、採択率）</w:t>
            </w:r>
          </w:p>
          <w:tbl>
            <w:tblPr>
              <w:tblStyle w:val="af2"/>
              <w:tblW w:w="0" w:type="auto"/>
              <w:tblLayout w:type="fixed"/>
              <w:tblLook w:val="04A0" w:firstRow="1" w:lastRow="0" w:firstColumn="1" w:lastColumn="0" w:noHBand="0" w:noVBand="1"/>
            </w:tblPr>
            <w:tblGrid>
              <w:gridCol w:w="1737"/>
              <w:gridCol w:w="2631"/>
              <w:gridCol w:w="1130"/>
            </w:tblGrid>
            <w:tr w:rsidR="00572925" w:rsidRPr="000635BC" w14:paraId="0AE207BC" w14:textId="77777777" w:rsidTr="008C2825">
              <w:trPr>
                <w:trHeight w:val="248"/>
              </w:trPr>
              <w:tc>
                <w:tcPr>
                  <w:tcW w:w="1737" w:type="dxa"/>
                </w:tcPr>
                <w:p w14:paraId="2EAF9ABC"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科研費</w:t>
                  </w:r>
                </w:p>
              </w:tc>
              <w:tc>
                <w:tcPr>
                  <w:tcW w:w="2631" w:type="dxa"/>
                </w:tcPr>
                <w:p w14:paraId="21CFDDD7" w14:textId="3D2F2E40"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その他</w:t>
                  </w:r>
                </w:p>
              </w:tc>
              <w:tc>
                <w:tcPr>
                  <w:tcW w:w="1130" w:type="dxa"/>
                </w:tcPr>
                <w:p w14:paraId="3E7E35C8"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計</w:t>
                  </w:r>
                </w:p>
              </w:tc>
            </w:tr>
            <w:tr w:rsidR="00572925" w:rsidRPr="000635BC" w14:paraId="1065CAC5" w14:textId="77777777" w:rsidTr="008C2825">
              <w:trPr>
                <w:trHeight w:val="482"/>
              </w:trPr>
              <w:tc>
                <w:tcPr>
                  <w:tcW w:w="1737" w:type="dxa"/>
                </w:tcPr>
                <w:p w14:paraId="1C4F751D" w14:textId="795D1F3F"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p>
                <w:p w14:paraId="2F4CADC2" w14:textId="05E0D12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67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2631" w:type="dxa"/>
                </w:tcPr>
                <w:p w14:paraId="2BB2A53F" w14:textId="52A5FC5D"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９</w:t>
                  </w:r>
                  <w:r w:rsidR="00D56062" w:rsidRPr="000635BC">
                    <w:rPr>
                      <w:rFonts w:ascii="ＭＳ ゴシック" w:eastAsia="ＭＳ ゴシック" w:hAnsi="ＭＳ ゴシック" w:hint="eastAsia"/>
                      <w:sz w:val="18"/>
                      <w:szCs w:val="16"/>
                    </w:rPr>
                    <w:t>件</w:t>
                  </w:r>
                </w:p>
                <w:p w14:paraId="7F7A3D72" w14:textId="327BA4D5"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44</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1130" w:type="dxa"/>
                </w:tcPr>
                <w:p w14:paraId="0F943D45" w14:textId="2A4F8F10"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r w:rsidR="00D56062" w:rsidRPr="000635BC">
                    <w:rPr>
                      <w:rFonts w:ascii="ＭＳ ゴシック" w:eastAsia="ＭＳ ゴシック" w:hAnsi="ＭＳ ゴシック"/>
                      <w:sz w:val="18"/>
                      <w:szCs w:val="16"/>
                    </w:rPr>
                    <w:t>2</w:t>
                  </w:r>
                  <w:r w:rsidRPr="000635BC">
                    <w:rPr>
                      <w:rFonts w:ascii="ＭＳ ゴシック" w:eastAsia="ＭＳ ゴシック" w:hAnsi="ＭＳ ゴシック" w:hint="eastAsia"/>
                      <w:sz w:val="18"/>
                      <w:szCs w:val="16"/>
                    </w:rPr>
                    <w:t>1</w:t>
                  </w:r>
                  <w:r w:rsidR="00D56062" w:rsidRPr="000635BC">
                    <w:rPr>
                      <w:rFonts w:ascii="ＭＳ ゴシック" w:eastAsia="ＭＳ ゴシック" w:hAnsi="ＭＳ ゴシック" w:hint="eastAsia"/>
                      <w:sz w:val="18"/>
                      <w:szCs w:val="16"/>
                    </w:rPr>
                    <w:t>件</w:t>
                  </w:r>
                </w:p>
                <w:p w14:paraId="44FF4779" w14:textId="6A816862"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57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r>
          </w:tbl>
          <w:p w14:paraId="2C20AAEE"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p>
          <w:p w14:paraId="7C4A2B3F" w14:textId="77777777" w:rsidR="00D56062" w:rsidRPr="000635BC" w:rsidRDefault="00D56062" w:rsidP="008C2825">
            <w:pPr>
              <w:spacing w:line="200" w:lineRule="exact"/>
              <w:ind w:left="181" w:hangingChars="100" w:hanging="181"/>
              <w:rPr>
                <w:rStyle w:val="af5"/>
                <w:rFonts w:ascii="ＭＳ ゴシック" w:eastAsia="ＭＳ ゴシック" w:hAnsi="ＭＳ ゴシック"/>
                <w:b/>
                <w:color w:val="auto"/>
                <w:kern w:val="0"/>
                <w:sz w:val="18"/>
                <w:szCs w:val="16"/>
              </w:rPr>
            </w:pPr>
            <w:r w:rsidRPr="000635BC">
              <w:rPr>
                <w:rFonts w:ascii="ＭＳ ゴシック" w:eastAsia="ＭＳ ゴシック" w:hAnsi="ＭＳ ゴシック"/>
                <w:b/>
                <w:kern w:val="0"/>
                <w:sz w:val="18"/>
                <w:szCs w:val="16"/>
              </w:rPr>
              <w:fldChar w:fldCharType="begin"/>
            </w:r>
            <w:r w:rsidRPr="000635BC">
              <w:rPr>
                <w:rFonts w:ascii="ＭＳ ゴシック" w:eastAsia="ＭＳ ゴシック" w:hAnsi="ＭＳ ゴシック"/>
                <w:b/>
                <w:kern w:val="0"/>
                <w:sz w:val="18"/>
                <w:szCs w:val="16"/>
              </w:rPr>
              <w:instrText>HYPERLINK  \l "細目48h"</w:instrText>
            </w:r>
            <w:r w:rsidRPr="000635BC">
              <w:rPr>
                <w:rFonts w:ascii="ＭＳ ゴシック" w:eastAsia="ＭＳ ゴシック" w:hAnsi="ＭＳ ゴシック"/>
                <w:b/>
                <w:kern w:val="0"/>
                <w:sz w:val="18"/>
                <w:szCs w:val="16"/>
              </w:rPr>
            </w:r>
            <w:r w:rsidRPr="000635BC">
              <w:rPr>
                <w:rFonts w:ascii="ＭＳ ゴシック" w:eastAsia="ＭＳ ゴシック" w:hAnsi="ＭＳ ゴシック"/>
                <w:b/>
                <w:kern w:val="0"/>
                <w:sz w:val="18"/>
                <w:szCs w:val="16"/>
              </w:rPr>
              <w:fldChar w:fldCharType="separate"/>
            </w:r>
            <w:r w:rsidRPr="000635BC">
              <w:rPr>
                <w:rStyle w:val="af5"/>
                <w:rFonts w:ascii="ＭＳ ゴシック" w:eastAsia="ＭＳ ゴシック" w:hAnsi="ＭＳ ゴシック" w:hint="eastAsia"/>
                <w:b/>
                <w:color w:val="auto"/>
                <w:kern w:val="0"/>
                <w:sz w:val="18"/>
                <w:szCs w:val="16"/>
              </w:rPr>
              <w:t>【数値目標９</w:t>
            </w:r>
            <w:r w:rsidRPr="000635BC">
              <w:rPr>
                <w:rStyle w:val="af5"/>
                <w:rFonts w:ascii="ＭＳ ゴシック" w:eastAsia="ＭＳ ゴシック" w:hAnsi="ＭＳ ゴシック"/>
                <w:b/>
                <w:color w:val="auto"/>
                <w:kern w:val="0"/>
                <w:sz w:val="18"/>
                <w:szCs w:val="16"/>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細目48</w:t>
            </w:r>
            <w:r w:rsidRPr="000635BC">
              <w:rPr>
                <w:rFonts w:ascii="ＭＳ ゴシック" w:eastAsia="ＭＳ ゴシック" w:hAnsi="ＭＳ ゴシック"/>
                <w:kern w:val="0"/>
                <w:sz w:val="18"/>
                <w:szCs w:val="20"/>
                <w:u w:val="single"/>
              </w:rPr>
              <w:t>）</w:t>
            </w:r>
          </w:p>
          <w:p w14:paraId="446A1855" w14:textId="4F24D161" w:rsidR="00D56062" w:rsidRPr="000635BC" w:rsidRDefault="00D56062" w:rsidP="008C2825">
            <w:pPr>
              <w:spacing w:line="200" w:lineRule="exact"/>
              <w:ind w:firstLineChars="100" w:firstLine="181"/>
              <w:rPr>
                <w:rFonts w:ascii="ＭＳ ゴシック" w:eastAsia="ＭＳ ゴシック" w:hAnsi="ＭＳ ゴシック"/>
                <w:kern w:val="0"/>
                <w:sz w:val="16"/>
                <w:szCs w:val="20"/>
              </w:rPr>
            </w:pPr>
            <w:r w:rsidRPr="000635BC">
              <w:rPr>
                <w:rStyle w:val="af5"/>
                <w:rFonts w:ascii="ＭＳ ゴシック" w:eastAsia="ＭＳ ゴシック" w:hAnsi="ＭＳ ゴシック" w:hint="eastAsia"/>
                <w:b/>
                <w:color w:val="auto"/>
                <w:kern w:val="0"/>
                <w:sz w:val="18"/>
                <w:szCs w:val="18"/>
              </w:rPr>
              <w:t>令和７年度における</w:t>
            </w:r>
            <w:r w:rsidRPr="000635BC">
              <w:rPr>
                <w:rStyle w:val="af5"/>
                <w:rFonts w:ascii="ＭＳ ゴシック" w:eastAsia="ＭＳ ゴシック" w:hAnsi="ＭＳ ゴシック" w:hint="eastAsia"/>
                <w:b/>
                <w:color w:val="auto"/>
                <w:kern w:val="0"/>
                <w:sz w:val="18"/>
                <w:szCs w:val="16"/>
              </w:rPr>
              <w:t>競争的外部研究資金による調査研究課題の実施及び応募件数：</w:t>
            </w:r>
            <w:r w:rsidRPr="000635BC">
              <w:rPr>
                <w:rStyle w:val="af5"/>
                <w:rFonts w:ascii="ＭＳ ゴシック" w:eastAsia="ＭＳ ゴシック" w:hAnsi="ＭＳ ゴシック"/>
                <w:b/>
                <w:color w:val="auto"/>
                <w:kern w:val="0"/>
                <w:sz w:val="18"/>
                <w:szCs w:val="16"/>
              </w:rPr>
              <w:t>80件以上</w:t>
            </w:r>
            <w:r w:rsidRPr="000635BC">
              <w:rPr>
                <w:rFonts w:ascii="ＭＳ ゴシック" w:eastAsia="ＭＳ ゴシック" w:hAnsi="ＭＳ ゴシック"/>
                <w:b/>
                <w:kern w:val="0"/>
                <w:sz w:val="18"/>
                <w:szCs w:val="16"/>
              </w:rPr>
              <w:fldChar w:fldCharType="end"/>
            </w:r>
          </w:p>
          <w:tbl>
            <w:tblPr>
              <w:tblW w:w="8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37"/>
              <w:gridCol w:w="1359"/>
              <w:gridCol w:w="1276"/>
              <w:gridCol w:w="1276"/>
              <w:gridCol w:w="1276"/>
            </w:tblGrid>
            <w:tr w:rsidR="00572925" w:rsidRPr="000635BC" w14:paraId="7C130DB0" w14:textId="77777777" w:rsidTr="008C2825">
              <w:trPr>
                <w:trHeight w:val="110"/>
              </w:trPr>
              <w:tc>
                <w:tcPr>
                  <w:tcW w:w="1961" w:type="dxa"/>
                  <w:vAlign w:val="center"/>
                </w:tcPr>
                <w:p w14:paraId="353445E1"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237" w:type="dxa"/>
                  <w:vAlign w:val="center"/>
                </w:tcPr>
                <w:p w14:paraId="316989C7"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8D7643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vAlign w:val="center"/>
                </w:tcPr>
                <w:p w14:paraId="3A2D8D45"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091556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276" w:type="dxa"/>
                </w:tcPr>
                <w:p w14:paraId="62851E6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27EBA5FE"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（R02-05）</w:t>
                  </w:r>
                </w:p>
              </w:tc>
              <w:tc>
                <w:tcPr>
                  <w:tcW w:w="1276" w:type="dxa"/>
                  <w:vAlign w:val="center"/>
                </w:tcPr>
                <w:p w14:paraId="164BC10A"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276" w:type="dxa"/>
                  <w:vAlign w:val="center"/>
                </w:tcPr>
                <w:p w14:paraId="7339663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874482" w:rsidRPr="000635BC" w14:paraId="48ECE91C" w14:textId="77777777" w:rsidTr="008C2825">
              <w:trPr>
                <w:trHeight w:val="110"/>
              </w:trPr>
              <w:tc>
                <w:tcPr>
                  <w:tcW w:w="1961" w:type="dxa"/>
                  <w:vAlign w:val="center"/>
                </w:tcPr>
                <w:p w14:paraId="020124AF"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合計件数</w:t>
                  </w:r>
                </w:p>
              </w:tc>
              <w:tc>
                <w:tcPr>
                  <w:tcW w:w="1237" w:type="dxa"/>
                  <w:vAlign w:val="center"/>
                </w:tcPr>
                <w:p w14:paraId="00E8F7EA"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82</w:t>
                  </w:r>
                </w:p>
              </w:tc>
              <w:tc>
                <w:tcPr>
                  <w:tcW w:w="1359" w:type="dxa"/>
                  <w:vAlign w:val="center"/>
                </w:tcPr>
                <w:p w14:paraId="047B712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103</w:t>
                  </w:r>
                </w:p>
              </w:tc>
              <w:tc>
                <w:tcPr>
                  <w:tcW w:w="1276" w:type="dxa"/>
                </w:tcPr>
                <w:p w14:paraId="0EB1996C"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89</w:t>
                  </w:r>
                </w:p>
              </w:tc>
              <w:tc>
                <w:tcPr>
                  <w:tcW w:w="1276" w:type="dxa"/>
                </w:tcPr>
                <w:p w14:paraId="4E576EED"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w:t>
                  </w:r>
                  <w:r w:rsidRPr="000635BC">
                    <w:rPr>
                      <w:rFonts w:ascii="ＭＳ ゴシック" w:eastAsia="ＭＳ ゴシック" w:hAnsi="ＭＳ ゴシック"/>
                      <w:sz w:val="18"/>
                      <w:szCs w:val="16"/>
                    </w:rPr>
                    <w:t>2</w:t>
                  </w:r>
                </w:p>
              </w:tc>
              <w:tc>
                <w:tcPr>
                  <w:tcW w:w="1276" w:type="dxa"/>
                  <w:vAlign w:val="center"/>
                </w:tcPr>
                <w:p w14:paraId="0B4749F5" w14:textId="6412C0B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88</w:t>
                  </w:r>
                </w:p>
              </w:tc>
            </w:tr>
            <w:tr w:rsidR="00874482" w:rsidRPr="000635BC" w14:paraId="6927F6FE" w14:textId="77777777" w:rsidTr="008C2825">
              <w:trPr>
                <w:trHeight w:val="110"/>
              </w:trPr>
              <w:tc>
                <w:tcPr>
                  <w:tcW w:w="1961" w:type="dxa"/>
                  <w:vAlign w:val="center"/>
                </w:tcPr>
                <w:p w14:paraId="43B7BE59"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うち実施件数</w:t>
                  </w:r>
                  <w:r w:rsidRPr="000635BC">
                    <w:rPr>
                      <w:rFonts w:ascii="ＭＳ ゴシック" w:eastAsia="ＭＳ ゴシック" w:hAnsi="ＭＳ ゴシック" w:hint="eastAsia"/>
                      <w:sz w:val="18"/>
                      <w:szCs w:val="18"/>
                      <w:vertAlign w:val="superscript"/>
                    </w:rPr>
                    <w:t>※1</w:t>
                  </w:r>
                </w:p>
              </w:tc>
              <w:tc>
                <w:tcPr>
                  <w:tcW w:w="1237" w:type="dxa"/>
                  <w:vAlign w:val="center"/>
                </w:tcPr>
                <w:p w14:paraId="7B0E3AB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6BF05FC4"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41</w:t>
                  </w:r>
                </w:p>
              </w:tc>
              <w:tc>
                <w:tcPr>
                  <w:tcW w:w="1276" w:type="dxa"/>
                </w:tcPr>
                <w:p w14:paraId="7F96CCD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44</w:t>
                  </w:r>
                </w:p>
              </w:tc>
              <w:tc>
                <w:tcPr>
                  <w:tcW w:w="1276" w:type="dxa"/>
                </w:tcPr>
                <w:p w14:paraId="573CA6C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7</w:t>
                  </w:r>
                </w:p>
              </w:tc>
              <w:tc>
                <w:tcPr>
                  <w:tcW w:w="1276" w:type="dxa"/>
                  <w:vAlign w:val="center"/>
                </w:tcPr>
                <w:p w14:paraId="4CD6D7F7" w14:textId="3E78F6B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47</w:t>
                  </w:r>
                </w:p>
              </w:tc>
            </w:tr>
            <w:tr w:rsidR="00874482" w:rsidRPr="000635BC" w14:paraId="52A36FFF" w14:textId="77777777" w:rsidTr="008C2825">
              <w:trPr>
                <w:trHeight w:val="110"/>
              </w:trPr>
              <w:tc>
                <w:tcPr>
                  <w:tcW w:w="1961" w:type="dxa"/>
                  <w:vAlign w:val="center"/>
                </w:tcPr>
                <w:p w14:paraId="3D3B6D6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うち応募件数</w:t>
                  </w:r>
                </w:p>
              </w:tc>
              <w:tc>
                <w:tcPr>
                  <w:tcW w:w="1237" w:type="dxa"/>
                  <w:vAlign w:val="center"/>
                </w:tcPr>
                <w:p w14:paraId="2BE1D1C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48</w:t>
                  </w:r>
                </w:p>
              </w:tc>
              <w:tc>
                <w:tcPr>
                  <w:tcW w:w="1359" w:type="dxa"/>
                  <w:vAlign w:val="center"/>
                </w:tcPr>
                <w:p w14:paraId="113A9232"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w:t>
                  </w:r>
                </w:p>
              </w:tc>
              <w:tc>
                <w:tcPr>
                  <w:tcW w:w="1276" w:type="dxa"/>
                </w:tcPr>
                <w:p w14:paraId="0F07512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46</w:t>
                  </w:r>
                </w:p>
              </w:tc>
              <w:tc>
                <w:tcPr>
                  <w:tcW w:w="1276" w:type="dxa"/>
                </w:tcPr>
                <w:p w14:paraId="26C0CF2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Pr="000635BC">
                    <w:rPr>
                      <w:rFonts w:ascii="ＭＳ ゴシック" w:eastAsia="ＭＳ ゴシック" w:hAnsi="ＭＳ ゴシック"/>
                      <w:sz w:val="18"/>
                      <w:szCs w:val="16"/>
                    </w:rPr>
                    <w:t>5</w:t>
                  </w:r>
                </w:p>
              </w:tc>
              <w:tc>
                <w:tcPr>
                  <w:tcW w:w="1276" w:type="dxa"/>
                  <w:vAlign w:val="center"/>
                </w:tcPr>
                <w:p w14:paraId="4DD72B42" w14:textId="419CAA95"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p>
              </w:tc>
            </w:tr>
            <w:tr w:rsidR="00874482" w:rsidRPr="000635BC" w14:paraId="7C2835DD" w14:textId="77777777" w:rsidTr="008C2825">
              <w:trPr>
                <w:trHeight w:val="110"/>
              </w:trPr>
              <w:tc>
                <w:tcPr>
                  <w:tcW w:w="1961" w:type="dxa"/>
                  <w:vAlign w:val="center"/>
                </w:tcPr>
                <w:p w14:paraId="630C6E7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採択数</w:t>
                  </w:r>
                </w:p>
              </w:tc>
              <w:tc>
                <w:tcPr>
                  <w:tcW w:w="1237" w:type="dxa"/>
                  <w:vAlign w:val="center"/>
                </w:tcPr>
                <w:p w14:paraId="6EF79DFB"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359" w:type="dxa"/>
                  <w:vAlign w:val="center"/>
                </w:tcPr>
                <w:p w14:paraId="2C748798"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276" w:type="dxa"/>
                </w:tcPr>
                <w:p w14:paraId="0D828AC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1276" w:type="dxa"/>
                </w:tcPr>
                <w:p w14:paraId="6413468A"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276" w:type="dxa"/>
                  <w:vAlign w:val="center"/>
                </w:tcPr>
                <w:p w14:paraId="52861032" w14:textId="3248FE8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r>
            <w:tr w:rsidR="00874482" w:rsidRPr="000635BC" w14:paraId="1DCDFE2C" w14:textId="77777777" w:rsidTr="008C2825">
              <w:trPr>
                <w:trHeight w:val="110"/>
              </w:trPr>
              <w:tc>
                <w:tcPr>
                  <w:tcW w:w="1961" w:type="dxa"/>
                  <w:vAlign w:val="center"/>
                </w:tcPr>
                <w:p w14:paraId="2DA7481C" w14:textId="503EFBC3"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237" w:type="dxa"/>
                  <w:vAlign w:val="center"/>
                </w:tcPr>
                <w:p w14:paraId="05863883"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0932A101"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29</w:t>
                  </w:r>
                </w:p>
              </w:tc>
              <w:tc>
                <w:tcPr>
                  <w:tcW w:w="1276" w:type="dxa"/>
                </w:tcPr>
                <w:p w14:paraId="76576BA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0</w:t>
                  </w:r>
                </w:p>
              </w:tc>
              <w:tc>
                <w:tcPr>
                  <w:tcW w:w="1276" w:type="dxa"/>
                </w:tcPr>
                <w:p w14:paraId="12CA63D4" w14:textId="4888C5C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w:t>
                  </w:r>
                  <w:r w:rsidRPr="000635BC">
                    <w:rPr>
                      <w:rFonts w:ascii="ＭＳ ゴシック" w:eastAsia="ＭＳ ゴシック" w:hAnsi="ＭＳ ゴシック"/>
                      <w:sz w:val="18"/>
                      <w:szCs w:val="16"/>
                    </w:rPr>
                    <w:t>9</w:t>
                  </w:r>
                </w:p>
              </w:tc>
              <w:tc>
                <w:tcPr>
                  <w:tcW w:w="1276" w:type="dxa"/>
                  <w:vAlign w:val="center"/>
                </w:tcPr>
                <w:p w14:paraId="79647449" w14:textId="355875A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8"/>
                      <w:vertAlign w:val="superscript"/>
                    </w:rPr>
                    <w:t>※2</w:t>
                  </w:r>
                </w:p>
              </w:tc>
            </w:tr>
            <w:tr w:rsidR="00874482" w:rsidRPr="000635BC" w14:paraId="0AFC544A" w14:textId="77777777" w:rsidTr="008C2825">
              <w:trPr>
                <w:trHeight w:val="178"/>
              </w:trPr>
              <w:tc>
                <w:tcPr>
                  <w:tcW w:w="1961" w:type="dxa"/>
                  <w:vAlign w:val="center"/>
                </w:tcPr>
                <w:p w14:paraId="029C95F6"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資金総額（千円）</w:t>
                  </w:r>
                </w:p>
              </w:tc>
              <w:tc>
                <w:tcPr>
                  <w:tcW w:w="1237" w:type="dxa"/>
                  <w:vAlign w:val="center"/>
                </w:tcPr>
                <w:p w14:paraId="4C31A5C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42</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77</w:t>
                  </w:r>
                  <w:r w:rsidRPr="000635BC">
                    <w:rPr>
                      <w:rFonts w:ascii="ＭＳ ゴシック" w:eastAsia="ＭＳ ゴシック" w:hAnsi="ＭＳ ゴシック"/>
                      <w:sz w:val="18"/>
                      <w:szCs w:val="18"/>
                    </w:rPr>
                    <w:t>3</w:t>
                  </w:r>
                </w:p>
              </w:tc>
              <w:tc>
                <w:tcPr>
                  <w:tcW w:w="1359" w:type="dxa"/>
                  <w:vAlign w:val="center"/>
                </w:tcPr>
                <w:p w14:paraId="27B1B1F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63</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34</w:t>
                  </w:r>
                  <w:r w:rsidRPr="000635BC">
                    <w:rPr>
                      <w:rFonts w:ascii="ＭＳ ゴシック" w:eastAsia="ＭＳ ゴシック" w:hAnsi="ＭＳ ゴシック"/>
                      <w:sz w:val="18"/>
                      <w:szCs w:val="18"/>
                    </w:rPr>
                    <w:t>8</w:t>
                  </w:r>
                </w:p>
              </w:tc>
              <w:tc>
                <w:tcPr>
                  <w:tcW w:w="1276" w:type="dxa"/>
                </w:tcPr>
                <w:p w14:paraId="67052612"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80,272</w:t>
                  </w:r>
                </w:p>
              </w:tc>
              <w:tc>
                <w:tcPr>
                  <w:tcW w:w="1276" w:type="dxa"/>
                </w:tcPr>
                <w:p w14:paraId="4B927C78"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9,593</w:t>
                  </w:r>
                </w:p>
              </w:tc>
              <w:tc>
                <w:tcPr>
                  <w:tcW w:w="1276" w:type="dxa"/>
                </w:tcPr>
                <w:p w14:paraId="4DBDF211" w14:textId="1DA74D62"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67,704</w:t>
                  </w:r>
                </w:p>
              </w:tc>
            </w:tr>
          </w:tbl>
          <w:p w14:paraId="0D3A53C2"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過年度からの継続案件を含む</w:t>
            </w:r>
          </w:p>
          <w:p w14:paraId="11ABE7C9" w14:textId="4217657D"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18"/>
                <w:vertAlign w:val="superscript"/>
              </w:rPr>
              <w:t>※2</w:t>
            </w:r>
            <w:r w:rsidRPr="000635BC">
              <w:rPr>
                <w:rFonts w:ascii="ＭＳ ゴシック" w:eastAsia="ＭＳ ゴシック" w:hAnsi="ＭＳ ゴシック" w:hint="eastAsia"/>
                <w:kern w:val="0"/>
                <w:sz w:val="16"/>
                <w:szCs w:val="20"/>
              </w:rPr>
              <w:t>審査中の</w:t>
            </w:r>
            <w:r w:rsidR="00874482" w:rsidRPr="000635BC">
              <w:rPr>
                <w:rFonts w:ascii="ＭＳ ゴシック" w:eastAsia="ＭＳ ゴシック" w:hAnsi="ＭＳ ゴシック" w:hint="eastAsia"/>
                <w:kern w:val="0"/>
                <w:sz w:val="16"/>
                <w:szCs w:val="20"/>
              </w:rPr>
              <w:t>４</w:t>
            </w:r>
            <w:r w:rsidRPr="000635BC">
              <w:rPr>
                <w:rFonts w:ascii="ＭＳ ゴシック" w:eastAsia="ＭＳ ゴシック" w:hAnsi="ＭＳ ゴシック" w:hint="eastAsia"/>
                <w:kern w:val="0"/>
                <w:sz w:val="16"/>
                <w:szCs w:val="20"/>
              </w:rPr>
              <w:t>件を除く</w:t>
            </w:r>
          </w:p>
          <w:p w14:paraId="0AE7C73D"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78D331FE" w14:textId="0ACA9448" w:rsidR="00D56062" w:rsidRPr="000635BC" w:rsidRDefault="00D56062" w:rsidP="008C2825">
            <w:pPr>
              <w:spacing w:line="20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6"/>
              </w:rPr>
              <w:t>研究所が代表または共同機関として実施している調査研究課題のうち、</w:t>
            </w:r>
            <w:r w:rsidRPr="000635BC">
              <w:rPr>
                <w:rFonts w:ascii="ＭＳ ゴシック" w:eastAsia="ＭＳ ゴシック" w:hAnsi="ＭＳ ゴシック" w:hint="eastAsia"/>
                <w:kern w:val="0"/>
                <w:sz w:val="18"/>
                <w:szCs w:val="18"/>
              </w:rPr>
              <w:t>競争的外部研究資金による調査研究課題の実施及び応募件数は</w:t>
            </w:r>
            <w:r w:rsidR="00874482" w:rsidRPr="000635BC">
              <w:rPr>
                <w:rFonts w:ascii="ＭＳ ゴシック" w:eastAsia="ＭＳ ゴシック" w:hAnsi="ＭＳ ゴシック" w:hint="eastAsia"/>
                <w:kern w:val="0"/>
                <w:sz w:val="18"/>
                <w:szCs w:val="18"/>
              </w:rPr>
              <w:t>88</w:t>
            </w:r>
            <w:r w:rsidRPr="000635BC">
              <w:rPr>
                <w:rFonts w:ascii="ＭＳ ゴシック" w:eastAsia="ＭＳ ゴシック" w:hAnsi="ＭＳ ゴシック" w:hint="eastAsia"/>
                <w:kern w:val="0"/>
                <w:sz w:val="18"/>
                <w:szCs w:val="18"/>
              </w:rPr>
              <w:t>件で、</w:t>
            </w:r>
            <w:r w:rsidRPr="000635BC">
              <w:rPr>
                <w:rFonts w:ascii="ＭＳ ゴシック" w:eastAsia="ＭＳ ゴシック" w:hAnsi="ＭＳ ゴシック"/>
                <w:kern w:val="0"/>
                <w:sz w:val="18"/>
                <w:szCs w:val="18"/>
              </w:rPr>
              <w:t>達成率は</w:t>
            </w:r>
            <w:r w:rsidR="00874482" w:rsidRPr="000635BC">
              <w:rPr>
                <w:rFonts w:ascii="ＭＳ ゴシック" w:eastAsia="ＭＳ ゴシック" w:hAnsi="ＭＳ ゴシック" w:hint="eastAsia"/>
                <w:kern w:val="0"/>
                <w:sz w:val="18"/>
                <w:szCs w:val="18"/>
              </w:rPr>
              <w:t>110</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931DE60" w14:textId="66D16753" w:rsidR="00D56062" w:rsidRDefault="00D56062" w:rsidP="008C2825">
            <w:pPr>
              <w:spacing w:line="200" w:lineRule="exact"/>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●研究所全体の競争的外部研究資金応募課題（</w:t>
            </w:r>
            <w:r w:rsidR="00874482"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6"/>
              </w:rPr>
              <w:t>件）のうち、審査中の課題（</w:t>
            </w:r>
            <w:r w:rsidR="00874482" w:rsidRPr="000635BC">
              <w:rPr>
                <w:rFonts w:ascii="ＭＳ ゴシック" w:eastAsia="ＭＳ ゴシック" w:hAnsi="ＭＳ ゴシック" w:hint="eastAsia"/>
                <w:sz w:val="18"/>
                <w:szCs w:val="16"/>
              </w:rPr>
              <w:t>４</w:t>
            </w:r>
            <w:r w:rsidRPr="000635BC">
              <w:rPr>
                <w:rFonts w:ascii="ＭＳ ゴシック" w:eastAsia="ＭＳ ゴシック" w:hAnsi="ＭＳ ゴシック" w:hint="eastAsia"/>
                <w:sz w:val="18"/>
                <w:szCs w:val="16"/>
              </w:rPr>
              <w:t>件）を除くと、採択率は</w:t>
            </w:r>
            <w:r w:rsidR="00874482" w:rsidRPr="000635BC">
              <w:rPr>
                <w:rFonts w:ascii="ＭＳ ゴシック" w:eastAsia="ＭＳ ゴシック" w:hAnsi="ＭＳ ゴシック" w:hint="eastAsia"/>
                <w:sz w:val="18"/>
                <w:szCs w:val="16"/>
              </w:rPr>
              <w:t>41</w:t>
            </w:r>
            <w:r w:rsidR="00D633CC">
              <w:rPr>
                <w:rFonts w:ascii="ＭＳ ゴシック" w:eastAsia="ＭＳ ゴシック" w:hAnsi="ＭＳ ゴシック" w:hint="eastAsia"/>
                <w:sz w:val="18"/>
                <w:szCs w:val="16"/>
              </w:rPr>
              <w:t>％</w:t>
            </w:r>
            <w:r w:rsidRPr="000635BC">
              <w:rPr>
                <w:rFonts w:ascii="ＭＳ ゴシック" w:eastAsia="ＭＳ ゴシック" w:hAnsi="ＭＳ ゴシック" w:hint="eastAsia"/>
                <w:sz w:val="18"/>
                <w:szCs w:val="16"/>
              </w:rPr>
              <w:t>であった。</w:t>
            </w:r>
          </w:p>
          <w:p w14:paraId="21EBE911" w14:textId="77777777" w:rsidR="00335031" w:rsidRPr="000635BC" w:rsidRDefault="00335031" w:rsidP="008C2825">
            <w:pPr>
              <w:spacing w:line="200" w:lineRule="exact"/>
              <w:rPr>
                <w:rFonts w:ascii="ＭＳ ゴシック" w:eastAsia="ＭＳ ゴシック" w:hAnsi="ＭＳ ゴシック"/>
                <w:kern w:val="0"/>
                <w:sz w:val="16"/>
                <w:szCs w:val="20"/>
              </w:rPr>
            </w:pPr>
          </w:p>
          <w:p w14:paraId="692CE183" w14:textId="2698ED04" w:rsidR="00D56062" w:rsidRPr="000635BC" w:rsidRDefault="00C903D6" w:rsidP="008C2825">
            <w:pPr>
              <w:spacing w:line="240" w:lineRule="exact"/>
              <w:ind w:left="181" w:hangingChars="100" w:hanging="181"/>
              <w:rPr>
                <w:rFonts w:ascii="ＭＳ ゴシック" w:eastAsia="ＭＳ ゴシック" w:hAnsi="ＭＳ ゴシック"/>
                <w:b/>
                <w:bCs/>
                <w:kern w:val="0"/>
                <w:sz w:val="18"/>
                <w:szCs w:val="18"/>
              </w:rPr>
            </w:pPr>
            <w:r>
              <w:rPr>
                <w:rFonts w:ascii="ＭＳ ゴシック" w:eastAsia="ＭＳ ゴシック" w:hAnsi="ＭＳ ゴシック" w:hint="eastAsia"/>
                <w:b/>
                <w:bCs/>
                <w:kern w:val="0"/>
                <w:sz w:val="18"/>
                <w:szCs w:val="18"/>
              </w:rPr>
              <w:t>令和７</w:t>
            </w:r>
            <w:r w:rsidR="00D56062" w:rsidRPr="000635BC">
              <w:rPr>
                <w:rFonts w:ascii="ＭＳ ゴシック" w:eastAsia="ＭＳ ゴシック" w:hAnsi="ＭＳ ゴシック" w:hint="eastAsia"/>
                <w:b/>
                <w:bCs/>
                <w:kern w:val="0"/>
                <w:sz w:val="18"/>
                <w:szCs w:val="18"/>
              </w:rPr>
              <w:t>年度応募件数（</w:t>
            </w:r>
            <w:r w:rsidR="00874482" w:rsidRPr="000635BC">
              <w:rPr>
                <w:rFonts w:ascii="ＭＳ ゴシック" w:eastAsia="ＭＳ ゴシック" w:hAnsi="ＭＳ ゴシック" w:hint="eastAsia"/>
                <w:b/>
                <w:bCs/>
                <w:kern w:val="0"/>
                <w:sz w:val="18"/>
                <w:szCs w:val="18"/>
              </w:rPr>
              <w:t>41</w:t>
            </w:r>
            <w:r w:rsidR="00D56062" w:rsidRPr="000635BC">
              <w:rPr>
                <w:rFonts w:ascii="ＭＳ ゴシック" w:eastAsia="ＭＳ ゴシック" w:hAnsi="ＭＳ ゴシック" w:hint="eastAsia"/>
                <w:b/>
                <w:bCs/>
                <w:kern w:val="0"/>
                <w:sz w:val="18"/>
                <w:szCs w:val="18"/>
              </w:rPr>
              <w:t>件）の詳細</w:t>
            </w:r>
          </w:p>
          <w:tbl>
            <w:tblPr>
              <w:tblW w:w="0" w:type="auto"/>
              <w:tblLayout w:type="fixed"/>
              <w:tblCellMar>
                <w:left w:w="99" w:type="dxa"/>
                <w:right w:w="99" w:type="dxa"/>
              </w:tblCellMar>
              <w:tblLook w:val="04A0" w:firstRow="1" w:lastRow="0" w:firstColumn="1" w:lastColumn="0" w:noHBand="0" w:noVBand="1"/>
            </w:tblPr>
            <w:tblGrid>
              <w:gridCol w:w="1648"/>
              <w:gridCol w:w="446"/>
              <w:gridCol w:w="618"/>
              <w:gridCol w:w="378"/>
              <w:gridCol w:w="705"/>
              <w:gridCol w:w="571"/>
              <w:gridCol w:w="709"/>
              <w:gridCol w:w="353"/>
              <w:gridCol w:w="639"/>
              <w:gridCol w:w="425"/>
              <w:gridCol w:w="709"/>
              <w:gridCol w:w="2551"/>
            </w:tblGrid>
            <w:tr w:rsidR="00874482" w:rsidRPr="000635BC" w14:paraId="143CE3E2" w14:textId="77777777" w:rsidTr="005737CB">
              <w:trPr>
                <w:trHeight w:val="193"/>
              </w:trPr>
              <w:tc>
                <w:tcPr>
                  <w:tcW w:w="1648" w:type="dxa"/>
                  <w:tcBorders>
                    <w:top w:val="single" w:sz="4" w:space="0" w:color="auto"/>
                    <w:left w:val="single" w:sz="4" w:space="0" w:color="auto"/>
                    <w:bottom w:val="nil"/>
                    <w:right w:val="single" w:sz="4" w:space="0" w:color="auto"/>
                  </w:tcBorders>
                  <w:noWrap/>
                  <w:vAlign w:val="center"/>
                  <w:hideMark/>
                </w:tcPr>
                <w:p w14:paraId="387908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3427" w:type="dxa"/>
                  <w:gridSpan w:val="6"/>
                  <w:tcBorders>
                    <w:top w:val="single" w:sz="4" w:space="0" w:color="auto"/>
                    <w:left w:val="nil"/>
                    <w:bottom w:val="nil"/>
                    <w:right w:val="single" w:sz="4" w:space="0" w:color="000000"/>
                  </w:tcBorders>
                  <w:noWrap/>
                  <w:vAlign w:val="center"/>
                  <w:hideMark/>
                </w:tcPr>
                <w:p w14:paraId="16413C1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審査済</w:t>
                  </w:r>
                </w:p>
              </w:tc>
              <w:tc>
                <w:tcPr>
                  <w:tcW w:w="992" w:type="dxa"/>
                  <w:gridSpan w:val="2"/>
                  <w:vMerge w:val="restart"/>
                  <w:tcBorders>
                    <w:top w:val="single" w:sz="4" w:space="0" w:color="auto"/>
                    <w:left w:val="single" w:sz="4" w:space="0" w:color="auto"/>
                    <w:bottom w:val="single" w:sz="4" w:space="0" w:color="000000"/>
                    <w:right w:val="double" w:sz="6" w:space="0" w:color="000000"/>
                  </w:tcBorders>
                  <w:noWrap/>
                  <w:vAlign w:val="center"/>
                  <w:hideMark/>
                </w:tcPr>
                <w:p w14:paraId="5FABBD7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審査中</w:t>
                  </w:r>
                </w:p>
              </w:tc>
              <w:tc>
                <w:tcPr>
                  <w:tcW w:w="1134" w:type="dxa"/>
                  <w:gridSpan w:val="2"/>
                  <w:vMerge w:val="restart"/>
                  <w:tcBorders>
                    <w:top w:val="single" w:sz="4" w:space="0" w:color="auto"/>
                    <w:left w:val="double" w:sz="6" w:space="0" w:color="auto"/>
                    <w:bottom w:val="single" w:sz="4" w:space="0" w:color="000000"/>
                    <w:right w:val="nil"/>
                  </w:tcBorders>
                  <w:noWrap/>
                  <w:vAlign w:val="center"/>
                  <w:hideMark/>
                </w:tcPr>
                <w:p w14:paraId="5A912A8B"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総計</w:t>
                  </w:r>
                </w:p>
              </w:tc>
              <w:tc>
                <w:tcPr>
                  <w:tcW w:w="2551" w:type="dxa"/>
                  <w:vMerge w:val="restart"/>
                  <w:tcBorders>
                    <w:top w:val="single" w:sz="4" w:space="0" w:color="auto"/>
                    <w:left w:val="single" w:sz="4" w:space="0" w:color="auto"/>
                    <w:bottom w:val="single" w:sz="4" w:space="0" w:color="000000"/>
                    <w:right w:val="single" w:sz="4" w:space="0" w:color="auto"/>
                  </w:tcBorders>
                  <w:noWrap/>
                  <w:vAlign w:val="center"/>
                  <w:hideMark/>
                </w:tcPr>
                <w:p w14:paraId="0E19F0F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備考</w:t>
                  </w:r>
                </w:p>
              </w:tc>
            </w:tr>
            <w:tr w:rsidR="00874482" w:rsidRPr="000635BC" w14:paraId="3ED28C5D"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7EFF0D85"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1064" w:type="dxa"/>
                  <w:gridSpan w:val="2"/>
                  <w:tcBorders>
                    <w:top w:val="single" w:sz="4" w:space="0" w:color="auto"/>
                    <w:left w:val="nil"/>
                    <w:bottom w:val="single" w:sz="4" w:space="0" w:color="auto"/>
                    <w:right w:val="single" w:sz="4" w:space="0" w:color="000000"/>
                  </w:tcBorders>
                  <w:noWrap/>
                  <w:vAlign w:val="center"/>
                  <w:hideMark/>
                </w:tcPr>
                <w:p w14:paraId="19B69EE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w:t>
                  </w:r>
                </w:p>
              </w:tc>
              <w:tc>
                <w:tcPr>
                  <w:tcW w:w="1083" w:type="dxa"/>
                  <w:gridSpan w:val="2"/>
                  <w:tcBorders>
                    <w:top w:val="single" w:sz="4" w:space="0" w:color="auto"/>
                    <w:left w:val="nil"/>
                    <w:bottom w:val="single" w:sz="4" w:space="0" w:color="auto"/>
                    <w:right w:val="double" w:sz="6" w:space="0" w:color="000000"/>
                  </w:tcBorders>
                  <w:noWrap/>
                  <w:vAlign w:val="center"/>
                  <w:hideMark/>
                </w:tcPr>
                <w:p w14:paraId="0DFAD9D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不採択</w:t>
                  </w:r>
                </w:p>
              </w:tc>
              <w:tc>
                <w:tcPr>
                  <w:tcW w:w="1280" w:type="dxa"/>
                  <w:gridSpan w:val="2"/>
                  <w:tcBorders>
                    <w:top w:val="single" w:sz="4" w:space="0" w:color="auto"/>
                    <w:left w:val="nil"/>
                    <w:bottom w:val="single" w:sz="4" w:space="0" w:color="auto"/>
                    <w:right w:val="single" w:sz="4" w:space="0" w:color="000000"/>
                  </w:tcBorders>
                  <w:noWrap/>
                  <w:vAlign w:val="center"/>
                  <w:hideMark/>
                </w:tcPr>
                <w:p w14:paraId="6B84B3DF"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小計</w:t>
                  </w:r>
                </w:p>
              </w:tc>
              <w:tc>
                <w:tcPr>
                  <w:tcW w:w="992" w:type="dxa"/>
                  <w:gridSpan w:val="2"/>
                  <w:vMerge/>
                  <w:tcBorders>
                    <w:top w:val="single" w:sz="4" w:space="0" w:color="auto"/>
                    <w:left w:val="single" w:sz="4" w:space="0" w:color="auto"/>
                    <w:bottom w:val="single" w:sz="4" w:space="0" w:color="000000"/>
                    <w:right w:val="double" w:sz="6" w:space="0" w:color="000000"/>
                  </w:tcBorders>
                  <w:vAlign w:val="center"/>
                  <w:hideMark/>
                </w:tcPr>
                <w:p w14:paraId="5CF561E1"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1134" w:type="dxa"/>
                  <w:gridSpan w:val="2"/>
                  <w:vMerge/>
                  <w:tcBorders>
                    <w:top w:val="single" w:sz="4" w:space="0" w:color="auto"/>
                    <w:left w:val="double" w:sz="6" w:space="0" w:color="auto"/>
                    <w:bottom w:val="single" w:sz="4" w:space="0" w:color="000000"/>
                    <w:right w:val="nil"/>
                  </w:tcBorders>
                  <w:vAlign w:val="center"/>
                  <w:hideMark/>
                </w:tcPr>
                <w:p w14:paraId="4CB8D5EB"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69F388C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595D5A76"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2E5F985D" w14:textId="6796B464"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代表機関として応募</w:t>
                  </w:r>
                </w:p>
              </w:tc>
              <w:tc>
                <w:tcPr>
                  <w:tcW w:w="446" w:type="dxa"/>
                  <w:tcBorders>
                    <w:top w:val="nil"/>
                    <w:left w:val="nil"/>
                    <w:bottom w:val="single" w:sz="4" w:space="0" w:color="auto"/>
                    <w:right w:val="nil"/>
                  </w:tcBorders>
                  <w:noWrap/>
                  <w:vAlign w:val="center"/>
                  <w:hideMark/>
                </w:tcPr>
                <w:p w14:paraId="2464F3B1"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618" w:type="dxa"/>
                  <w:tcBorders>
                    <w:top w:val="nil"/>
                    <w:left w:val="nil"/>
                    <w:bottom w:val="single" w:sz="4" w:space="0" w:color="auto"/>
                    <w:right w:val="single" w:sz="4" w:space="0" w:color="auto"/>
                  </w:tcBorders>
                  <w:noWrap/>
                  <w:vAlign w:val="center"/>
                  <w:hideMark/>
                </w:tcPr>
                <w:p w14:paraId="4FE580DA"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(８)</w:t>
                  </w:r>
                </w:p>
              </w:tc>
              <w:tc>
                <w:tcPr>
                  <w:tcW w:w="378" w:type="dxa"/>
                  <w:tcBorders>
                    <w:top w:val="nil"/>
                    <w:left w:val="nil"/>
                    <w:bottom w:val="single" w:sz="4" w:space="0" w:color="auto"/>
                    <w:right w:val="nil"/>
                  </w:tcBorders>
                  <w:noWrap/>
                  <w:vAlign w:val="center"/>
                  <w:hideMark/>
                </w:tcPr>
                <w:p w14:paraId="328D03D6"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705" w:type="dxa"/>
                  <w:tcBorders>
                    <w:top w:val="nil"/>
                    <w:left w:val="nil"/>
                    <w:bottom w:val="single" w:sz="4" w:space="0" w:color="auto"/>
                    <w:right w:val="double" w:sz="6" w:space="0" w:color="auto"/>
                  </w:tcBorders>
                  <w:noWrap/>
                  <w:vAlign w:val="center"/>
                  <w:hideMark/>
                </w:tcPr>
                <w:p w14:paraId="66D8FE02"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571" w:type="dxa"/>
                  <w:tcBorders>
                    <w:top w:val="nil"/>
                    <w:left w:val="nil"/>
                    <w:bottom w:val="single" w:sz="4" w:space="0" w:color="auto"/>
                    <w:right w:val="nil"/>
                  </w:tcBorders>
                  <w:noWrap/>
                  <w:vAlign w:val="center"/>
                  <w:hideMark/>
                </w:tcPr>
                <w:p w14:paraId="2D9587B1" w14:textId="4DDD4184"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5C83598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353" w:type="dxa"/>
                  <w:tcBorders>
                    <w:top w:val="nil"/>
                    <w:left w:val="nil"/>
                    <w:bottom w:val="single" w:sz="4" w:space="0" w:color="auto"/>
                    <w:right w:val="nil"/>
                  </w:tcBorders>
                  <w:noWrap/>
                  <w:vAlign w:val="center"/>
                  <w:hideMark/>
                </w:tcPr>
                <w:p w14:paraId="360E942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639" w:type="dxa"/>
                  <w:tcBorders>
                    <w:top w:val="nil"/>
                    <w:left w:val="nil"/>
                    <w:bottom w:val="nil"/>
                    <w:right w:val="double" w:sz="6" w:space="0" w:color="auto"/>
                  </w:tcBorders>
                  <w:noWrap/>
                  <w:vAlign w:val="center"/>
                  <w:hideMark/>
                </w:tcPr>
                <w:p w14:paraId="68560BD5"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nil"/>
                    <w:right w:val="nil"/>
                  </w:tcBorders>
                  <w:noWrap/>
                  <w:vAlign w:val="center"/>
                  <w:hideMark/>
                </w:tcPr>
                <w:p w14:paraId="4810D3A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48948F6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12</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064D2A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研究支援グループにて応募書類等のブラッシュアップを実施</w:t>
                  </w:r>
                </w:p>
              </w:tc>
            </w:tr>
            <w:tr w:rsidR="00874482" w:rsidRPr="000635BC" w14:paraId="33CCDCA9"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6D64566D" w14:textId="532AAA43"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構成員として応募</w:t>
                  </w:r>
                </w:p>
              </w:tc>
              <w:tc>
                <w:tcPr>
                  <w:tcW w:w="446" w:type="dxa"/>
                  <w:tcBorders>
                    <w:top w:val="nil"/>
                    <w:left w:val="nil"/>
                    <w:bottom w:val="single" w:sz="4" w:space="0" w:color="auto"/>
                    <w:right w:val="nil"/>
                  </w:tcBorders>
                  <w:noWrap/>
                  <w:vAlign w:val="center"/>
                  <w:hideMark/>
                </w:tcPr>
                <w:p w14:paraId="3D54939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３</w:t>
                  </w:r>
                </w:p>
              </w:tc>
              <w:tc>
                <w:tcPr>
                  <w:tcW w:w="618" w:type="dxa"/>
                  <w:tcBorders>
                    <w:top w:val="nil"/>
                    <w:left w:val="nil"/>
                    <w:bottom w:val="single" w:sz="4" w:space="0" w:color="auto"/>
                    <w:right w:val="single" w:sz="4" w:space="0" w:color="auto"/>
                  </w:tcBorders>
                  <w:noWrap/>
                  <w:vAlign w:val="center"/>
                  <w:hideMark/>
                </w:tcPr>
                <w:p w14:paraId="70AE518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(１)</w:t>
                  </w:r>
                </w:p>
              </w:tc>
              <w:tc>
                <w:tcPr>
                  <w:tcW w:w="378" w:type="dxa"/>
                  <w:tcBorders>
                    <w:top w:val="nil"/>
                    <w:left w:val="nil"/>
                    <w:bottom w:val="single" w:sz="4" w:space="0" w:color="auto"/>
                    <w:right w:val="nil"/>
                  </w:tcBorders>
                  <w:noWrap/>
                  <w:vAlign w:val="center"/>
                  <w:hideMark/>
                </w:tcPr>
                <w:p w14:paraId="6A7AB42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13</w:t>
                  </w:r>
                </w:p>
              </w:tc>
              <w:tc>
                <w:tcPr>
                  <w:tcW w:w="705" w:type="dxa"/>
                  <w:tcBorders>
                    <w:top w:val="nil"/>
                    <w:left w:val="nil"/>
                    <w:bottom w:val="single" w:sz="4" w:space="0" w:color="auto"/>
                    <w:right w:val="double" w:sz="6" w:space="0" w:color="auto"/>
                  </w:tcBorders>
                  <w:noWrap/>
                  <w:vAlign w:val="center"/>
                  <w:hideMark/>
                </w:tcPr>
                <w:p w14:paraId="005E5626"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(５)</w:t>
                  </w:r>
                </w:p>
              </w:tc>
              <w:tc>
                <w:tcPr>
                  <w:tcW w:w="571" w:type="dxa"/>
                  <w:tcBorders>
                    <w:top w:val="nil"/>
                    <w:left w:val="nil"/>
                    <w:bottom w:val="single" w:sz="4" w:space="0" w:color="auto"/>
                    <w:right w:val="nil"/>
                  </w:tcBorders>
                  <w:noWrap/>
                  <w:vAlign w:val="center"/>
                  <w:hideMark/>
                </w:tcPr>
                <w:p w14:paraId="3E1BADB2" w14:textId="3C273CEB"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16</w:t>
                  </w:r>
                </w:p>
              </w:tc>
              <w:tc>
                <w:tcPr>
                  <w:tcW w:w="709" w:type="dxa"/>
                  <w:tcBorders>
                    <w:top w:val="nil"/>
                    <w:left w:val="nil"/>
                    <w:bottom w:val="single" w:sz="4" w:space="0" w:color="auto"/>
                    <w:right w:val="single" w:sz="4" w:space="0" w:color="auto"/>
                  </w:tcBorders>
                  <w:noWrap/>
                  <w:vAlign w:val="center"/>
                  <w:hideMark/>
                </w:tcPr>
                <w:p w14:paraId="46E360DA"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(６)</w:t>
                  </w:r>
                </w:p>
              </w:tc>
              <w:tc>
                <w:tcPr>
                  <w:tcW w:w="353" w:type="dxa"/>
                  <w:tcBorders>
                    <w:top w:val="nil"/>
                    <w:left w:val="nil"/>
                    <w:bottom w:val="single" w:sz="4" w:space="0" w:color="auto"/>
                    <w:right w:val="nil"/>
                  </w:tcBorders>
                  <w:noWrap/>
                  <w:vAlign w:val="center"/>
                  <w:hideMark/>
                </w:tcPr>
                <w:p w14:paraId="1C077599"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single" w:sz="4" w:space="0" w:color="auto"/>
                    <w:left w:val="nil"/>
                    <w:bottom w:val="single" w:sz="4" w:space="0" w:color="auto"/>
                    <w:right w:val="double" w:sz="6" w:space="0" w:color="auto"/>
                  </w:tcBorders>
                  <w:noWrap/>
                  <w:vAlign w:val="center"/>
                  <w:hideMark/>
                </w:tcPr>
                <w:p w14:paraId="65371F5C"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single" w:sz="4" w:space="0" w:color="auto"/>
                    <w:left w:val="nil"/>
                    <w:bottom w:val="single" w:sz="4" w:space="0" w:color="auto"/>
                    <w:right w:val="nil"/>
                  </w:tcBorders>
                  <w:noWrap/>
                  <w:vAlign w:val="center"/>
                  <w:hideMark/>
                </w:tcPr>
                <w:p w14:paraId="0EBAEFC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20</w:t>
                  </w:r>
                </w:p>
              </w:tc>
              <w:tc>
                <w:tcPr>
                  <w:tcW w:w="709" w:type="dxa"/>
                  <w:tcBorders>
                    <w:top w:val="nil"/>
                    <w:left w:val="nil"/>
                    <w:bottom w:val="single" w:sz="4" w:space="0" w:color="auto"/>
                    <w:right w:val="single" w:sz="4" w:space="0" w:color="auto"/>
                  </w:tcBorders>
                  <w:noWrap/>
                  <w:vAlign w:val="center"/>
                  <w:hideMark/>
                </w:tcPr>
                <w:p w14:paraId="348D7997"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６</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327E5698"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r>
            <w:tr w:rsidR="00874482" w:rsidRPr="000635BC" w14:paraId="15D20CBA"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553A1842"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合計</w:t>
                  </w:r>
                </w:p>
              </w:tc>
              <w:tc>
                <w:tcPr>
                  <w:tcW w:w="446" w:type="dxa"/>
                  <w:tcBorders>
                    <w:top w:val="nil"/>
                    <w:left w:val="nil"/>
                    <w:bottom w:val="single" w:sz="4" w:space="0" w:color="auto"/>
                    <w:right w:val="nil"/>
                  </w:tcBorders>
                  <w:noWrap/>
                  <w:vAlign w:val="center"/>
                  <w:hideMark/>
                </w:tcPr>
                <w:p w14:paraId="30C1862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15</w:t>
                  </w:r>
                </w:p>
              </w:tc>
              <w:tc>
                <w:tcPr>
                  <w:tcW w:w="618" w:type="dxa"/>
                  <w:tcBorders>
                    <w:top w:val="nil"/>
                    <w:left w:val="nil"/>
                    <w:bottom w:val="single" w:sz="4" w:space="0" w:color="auto"/>
                    <w:right w:val="single" w:sz="4" w:space="0" w:color="auto"/>
                  </w:tcBorders>
                  <w:noWrap/>
                  <w:vAlign w:val="center"/>
                  <w:hideMark/>
                </w:tcPr>
                <w:p w14:paraId="0B44486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378" w:type="dxa"/>
                  <w:tcBorders>
                    <w:top w:val="nil"/>
                    <w:left w:val="nil"/>
                    <w:bottom w:val="single" w:sz="4" w:space="0" w:color="auto"/>
                    <w:right w:val="nil"/>
                  </w:tcBorders>
                  <w:noWrap/>
                  <w:vAlign w:val="center"/>
                  <w:hideMark/>
                </w:tcPr>
                <w:p w14:paraId="559A872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22</w:t>
                  </w:r>
                </w:p>
              </w:tc>
              <w:tc>
                <w:tcPr>
                  <w:tcW w:w="705" w:type="dxa"/>
                  <w:tcBorders>
                    <w:top w:val="nil"/>
                    <w:left w:val="nil"/>
                    <w:bottom w:val="single" w:sz="4" w:space="0" w:color="auto"/>
                    <w:right w:val="double" w:sz="6" w:space="0" w:color="auto"/>
                  </w:tcBorders>
                  <w:noWrap/>
                  <w:vAlign w:val="center"/>
                  <w:hideMark/>
                </w:tcPr>
                <w:p w14:paraId="243F1CE3"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571" w:type="dxa"/>
                  <w:tcBorders>
                    <w:top w:val="nil"/>
                    <w:left w:val="nil"/>
                    <w:bottom w:val="single" w:sz="4" w:space="0" w:color="auto"/>
                    <w:right w:val="nil"/>
                  </w:tcBorders>
                  <w:noWrap/>
                  <w:vAlign w:val="center"/>
                  <w:hideMark/>
                </w:tcPr>
                <w:p w14:paraId="2443FBC5" w14:textId="4858E6A7"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37</w:t>
                  </w:r>
                </w:p>
              </w:tc>
              <w:tc>
                <w:tcPr>
                  <w:tcW w:w="709" w:type="dxa"/>
                  <w:tcBorders>
                    <w:top w:val="nil"/>
                    <w:left w:val="nil"/>
                    <w:bottom w:val="single" w:sz="4" w:space="0" w:color="auto"/>
                    <w:right w:val="single" w:sz="4" w:space="0" w:color="auto"/>
                  </w:tcBorders>
                  <w:noWrap/>
                  <w:vAlign w:val="center"/>
                  <w:hideMark/>
                </w:tcPr>
                <w:p w14:paraId="5F1E7D1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(18)</w:t>
                  </w:r>
                </w:p>
              </w:tc>
              <w:tc>
                <w:tcPr>
                  <w:tcW w:w="353" w:type="dxa"/>
                  <w:tcBorders>
                    <w:top w:val="nil"/>
                    <w:left w:val="nil"/>
                    <w:bottom w:val="single" w:sz="4" w:space="0" w:color="auto"/>
                    <w:right w:val="nil"/>
                  </w:tcBorders>
                  <w:noWrap/>
                  <w:vAlign w:val="center"/>
                  <w:hideMark/>
                </w:tcPr>
                <w:p w14:paraId="2FB1FB5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nil"/>
                    <w:left w:val="nil"/>
                    <w:bottom w:val="single" w:sz="4" w:space="0" w:color="auto"/>
                    <w:right w:val="double" w:sz="6" w:space="0" w:color="auto"/>
                  </w:tcBorders>
                  <w:noWrap/>
                  <w:vAlign w:val="center"/>
                  <w:hideMark/>
                </w:tcPr>
                <w:p w14:paraId="5A0397C9"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single" w:sz="4" w:space="0" w:color="auto"/>
                    <w:right w:val="nil"/>
                  </w:tcBorders>
                  <w:noWrap/>
                  <w:vAlign w:val="center"/>
                  <w:hideMark/>
                </w:tcPr>
                <w:p w14:paraId="56E2E4CB"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41</w:t>
                  </w:r>
                </w:p>
              </w:tc>
              <w:tc>
                <w:tcPr>
                  <w:tcW w:w="709" w:type="dxa"/>
                  <w:tcBorders>
                    <w:top w:val="nil"/>
                    <w:left w:val="nil"/>
                    <w:bottom w:val="single" w:sz="4" w:space="0" w:color="auto"/>
                    <w:right w:val="single" w:sz="4" w:space="0" w:color="auto"/>
                  </w:tcBorders>
                  <w:noWrap/>
                  <w:vAlign w:val="center"/>
                  <w:hideMark/>
                </w:tcPr>
                <w:p w14:paraId="5970135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18)</w:t>
                  </w:r>
                </w:p>
              </w:tc>
              <w:tc>
                <w:tcPr>
                  <w:tcW w:w="2551" w:type="dxa"/>
                  <w:tcBorders>
                    <w:top w:val="nil"/>
                    <w:left w:val="nil"/>
                    <w:bottom w:val="single" w:sz="4" w:space="0" w:color="auto"/>
                    <w:right w:val="single" w:sz="4" w:space="0" w:color="auto"/>
                  </w:tcBorders>
                  <w:noWrap/>
                  <w:vAlign w:val="center"/>
                  <w:hideMark/>
                </w:tcPr>
                <w:p w14:paraId="3BA3CBE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2438FBF1" w14:textId="77777777" w:rsidTr="005737CB">
              <w:trPr>
                <w:trHeight w:val="137"/>
              </w:trPr>
              <w:tc>
                <w:tcPr>
                  <w:tcW w:w="1648" w:type="dxa"/>
                  <w:tcBorders>
                    <w:top w:val="nil"/>
                    <w:left w:val="nil"/>
                    <w:bottom w:val="nil"/>
                    <w:right w:val="nil"/>
                  </w:tcBorders>
                  <w:noWrap/>
                  <w:vAlign w:val="center"/>
                  <w:hideMark/>
                </w:tcPr>
                <w:p w14:paraId="363EEAB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446" w:type="dxa"/>
                  <w:tcBorders>
                    <w:top w:val="nil"/>
                    <w:left w:val="nil"/>
                    <w:bottom w:val="nil"/>
                    <w:right w:val="nil"/>
                  </w:tcBorders>
                  <w:noWrap/>
                  <w:vAlign w:val="center"/>
                  <w:hideMark/>
                </w:tcPr>
                <w:p w14:paraId="26BEB88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618" w:type="dxa"/>
                  <w:tcBorders>
                    <w:top w:val="nil"/>
                    <w:left w:val="nil"/>
                    <w:bottom w:val="nil"/>
                    <w:right w:val="nil"/>
                  </w:tcBorders>
                  <w:noWrap/>
                  <w:vAlign w:val="center"/>
                  <w:hideMark/>
                </w:tcPr>
                <w:p w14:paraId="7DBA1BA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78" w:type="dxa"/>
                  <w:tcBorders>
                    <w:top w:val="nil"/>
                    <w:left w:val="nil"/>
                    <w:bottom w:val="nil"/>
                    <w:right w:val="nil"/>
                  </w:tcBorders>
                  <w:noWrap/>
                  <w:vAlign w:val="center"/>
                  <w:hideMark/>
                </w:tcPr>
                <w:p w14:paraId="67C31B1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5" w:type="dxa"/>
                  <w:tcBorders>
                    <w:top w:val="nil"/>
                    <w:left w:val="nil"/>
                    <w:bottom w:val="nil"/>
                    <w:right w:val="nil"/>
                  </w:tcBorders>
                  <w:noWrap/>
                  <w:vAlign w:val="center"/>
                  <w:hideMark/>
                </w:tcPr>
                <w:p w14:paraId="42F2803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571" w:type="dxa"/>
                  <w:tcBorders>
                    <w:top w:val="nil"/>
                    <w:left w:val="nil"/>
                    <w:bottom w:val="nil"/>
                    <w:right w:val="nil"/>
                  </w:tcBorders>
                  <w:noWrap/>
                  <w:vAlign w:val="center"/>
                  <w:hideMark/>
                </w:tcPr>
                <w:p w14:paraId="6C2EAA48"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55476B3D"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53" w:type="dxa"/>
                  <w:tcBorders>
                    <w:top w:val="nil"/>
                    <w:left w:val="nil"/>
                    <w:bottom w:val="nil"/>
                    <w:right w:val="nil"/>
                  </w:tcBorders>
                  <w:noWrap/>
                  <w:vAlign w:val="center"/>
                  <w:hideMark/>
                </w:tcPr>
                <w:p w14:paraId="2FE9F055"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639" w:type="dxa"/>
                  <w:tcBorders>
                    <w:top w:val="nil"/>
                    <w:left w:val="nil"/>
                    <w:bottom w:val="nil"/>
                    <w:right w:val="nil"/>
                  </w:tcBorders>
                  <w:noWrap/>
                  <w:vAlign w:val="center"/>
                  <w:hideMark/>
                </w:tcPr>
                <w:p w14:paraId="3CB5B94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2292C9AB"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744F60E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2445C8E7"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F27C514" w14:textId="77777777" w:rsidTr="005737CB">
              <w:trPr>
                <w:trHeight w:val="377"/>
              </w:trPr>
              <w:tc>
                <w:tcPr>
                  <w:tcW w:w="5075" w:type="dxa"/>
                  <w:gridSpan w:val="7"/>
                  <w:tcBorders>
                    <w:top w:val="single" w:sz="8" w:space="0" w:color="auto"/>
                    <w:left w:val="single" w:sz="8" w:space="0" w:color="auto"/>
                    <w:bottom w:val="single" w:sz="8" w:space="0" w:color="auto"/>
                    <w:right w:val="single" w:sz="8" w:space="0" w:color="000000"/>
                  </w:tcBorders>
                  <w:noWrap/>
                  <w:vAlign w:val="center"/>
                  <w:hideMark/>
                </w:tcPr>
                <w:p w14:paraId="392624F8" w14:textId="53C9694D"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採択率：40.5</w:t>
                  </w:r>
                  <w:r w:rsidR="00D633CC">
                    <w:rPr>
                      <w:rFonts w:ascii="ＭＳ ゴシック" w:eastAsia="ＭＳ ゴシック" w:hAnsi="ＭＳ ゴシック" w:cs="ＭＳ Ｐゴシック" w:hint="eastAsia"/>
                      <w:kern w:val="0"/>
                      <w:sz w:val="16"/>
                      <w:szCs w:val="16"/>
                    </w:rPr>
                    <w:t>％</w:t>
                  </w:r>
                  <w:r w:rsidRPr="000635BC">
                    <w:rPr>
                      <w:rFonts w:ascii="ＭＳ ゴシック" w:eastAsia="ＭＳ ゴシック" w:hAnsi="ＭＳ ゴシック" w:cs="ＭＳ Ｐゴシック" w:hint="eastAsia"/>
                      <w:kern w:val="0"/>
                      <w:sz w:val="16"/>
                      <w:szCs w:val="16"/>
                    </w:rPr>
                    <w:t>（採択数（15件）/審査済（37件））</w:t>
                  </w:r>
                </w:p>
              </w:tc>
              <w:tc>
                <w:tcPr>
                  <w:tcW w:w="353" w:type="dxa"/>
                  <w:tcBorders>
                    <w:top w:val="nil"/>
                    <w:left w:val="nil"/>
                    <w:bottom w:val="nil"/>
                    <w:right w:val="nil"/>
                  </w:tcBorders>
                  <w:noWrap/>
                  <w:vAlign w:val="center"/>
                  <w:hideMark/>
                </w:tcPr>
                <w:p w14:paraId="0764FE7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639" w:type="dxa"/>
                  <w:tcBorders>
                    <w:top w:val="nil"/>
                    <w:left w:val="nil"/>
                    <w:bottom w:val="nil"/>
                    <w:right w:val="nil"/>
                  </w:tcBorders>
                  <w:noWrap/>
                  <w:vAlign w:val="center"/>
                  <w:hideMark/>
                </w:tcPr>
                <w:p w14:paraId="4882A977"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57AC27B3"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027BE655"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663FF85C"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8BEB374" w14:textId="77777777" w:rsidTr="006B4D4F">
              <w:trPr>
                <w:trHeight w:val="366"/>
              </w:trPr>
              <w:tc>
                <w:tcPr>
                  <w:tcW w:w="9752" w:type="dxa"/>
                  <w:gridSpan w:val="12"/>
                  <w:tcBorders>
                    <w:top w:val="nil"/>
                    <w:left w:val="nil"/>
                    <w:bottom w:val="nil"/>
                    <w:right w:val="nil"/>
                  </w:tcBorders>
                  <w:noWrap/>
                  <w:vAlign w:val="center"/>
                  <w:hideMark/>
                </w:tcPr>
                <w:p w14:paraId="73C07112" w14:textId="05CA83F3" w:rsidR="00874482" w:rsidRPr="000635BC" w:rsidRDefault="00874482" w:rsidP="00335031">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※（）は科研費を示す。科研費とは、文部科学省等が所管する競争的外部研究資金のこと。</w:t>
                  </w:r>
                  <w:r w:rsidR="00335031">
                    <w:rPr>
                      <w:rFonts w:ascii="ＭＳ ゴシック" w:eastAsia="ＭＳ ゴシック" w:hAnsi="ＭＳ ゴシック" w:cs="ＭＳ Ｐゴシック"/>
                      <w:kern w:val="0"/>
                      <w:sz w:val="16"/>
                      <w:szCs w:val="16"/>
                    </w:rPr>
                    <w:br/>
                  </w:r>
                  <w:r w:rsidR="00335031">
                    <w:rPr>
                      <w:rFonts w:ascii="ＭＳ ゴシック" w:eastAsia="ＭＳ ゴシック" w:hAnsi="ＭＳ ゴシック" w:cs="ＭＳ Ｐゴシック" w:hint="eastAsia"/>
                      <w:kern w:val="0"/>
                      <w:sz w:val="16"/>
                      <w:szCs w:val="16"/>
                    </w:rPr>
                    <w:t>※ 令和７年度の採択率は全国平均2</w:t>
                  </w:r>
                  <w:r w:rsidR="00484A7A">
                    <w:rPr>
                      <w:rFonts w:ascii="ＭＳ ゴシック" w:eastAsia="ＭＳ ゴシック" w:hAnsi="ＭＳ ゴシック" w:cs="ＭＳ Ｐゴシック" w:hint="eastAsia"/>
                      <w:kern w:val="0"/>
                      <w:sz w:val="16"/>
                      <w:szCs w:val="16"/>
                    </w:rPr>
                    <w:t>7</w:t>
                  </w:r>
                  <w:r w:rsidR="00335031">
                    <w:rPr>
                      <w:rFonts w:ascii="ＭＳ ゴシック" w:eastAsia="ＭＳ ゴシック" w:hAnsi="ＭＳ ゴシック" w:cs="ＭＳ Ｐゴシック" w:hint="eastAsia"/>
                      <w:kern w:val="0"/>
                      <w:sz w:val="16"/>
                      <w:szCs w:val="16"/>
                    </w:rPr>
                    <w:t>.</w:t>
                  </w:r>
                  <w:r w:rsidR="00484A7A">
                    <w:rPr>
                      <w:rFonts w:ascii="ＭＳ ゴシック" w:eastAsia="ＭＳ ゴシック" w:hAnsi="ＭＳ ゴシック" w:cs="ＭＳ Ｐゴシック" w:hint="eastAsia"/>
                      <w:kern w:val="0"/>
                      <w:sz w:val="16"/>
                      <w:szCs w:val="16"/>
                    </w:rPr>
                    <w:t>2</w:t>
                  </w:r>
                  <w:r w:rsidR="00D633CC">
                    <w:rPr>
                      <w:rFonts w:ascii="ＭＳ ゴシック" w:eastAsia="ＭＳ ゴシック" w:hAnsi="ＭＳ ゴシック" w:cs="ＭＳ Ｐゴシック" w:hint="eastAsia"/>
                      <w:kern w:val="0"/>
                      <w:sz w:val="16"/>
                      <w:szCs w:val="16"/>
                    </w:rPr>
                    <w:t>％</w:t>
                  </w:r>
                  <w:r w:rsidR="00335031">
                    <w:rPr>
                      <w:rFonts w:ascii="ＭＳ ゴシック" w:eastAsia="ＭＳ ゴシック" w:hAnsi="ＭＳ ゴシック" w:cs="ＭＳ Ｐゴシック" w:hint="eastAsia"/>
                      <w:kern w:val="0"/>
                      <w:sz w:val="16"/>
                      <w:szCs w:val="16"/>
                    </w:rPr>
                    <w:t>である。</w:t>
                  </w:r>
                </w:p>
              </w:tc>
            </w:tr>
          </w:tbl>
          <w:p w14:paraId="3316B3A9" w14:textId="77777777" w:rsidR="00D56062" w:rsidRPr="000635BC" w:rsidRDefault="00D56062" w:rsidP="008C2825">
            <w:pPr>
              <w:spacing w:line="240" w:lineRule="exact"/>
              <w:rPr>
                <w:rFonts w:ascii="ＭＳ ゴシック" w:eastAsia="ＭＳ ゴシック" w:hAnsi="ＭＳ ゴシック"/>
                <w:kern w:val="0"/>
                <w:sz w:val="16"/>
                <w:szCs w:val="18"/>
              </w:rPr>
            </w:pPr>
          </w:p>
        </w:tc>
      </w:tr>
      <w:tr w:rsidR="00572925" w:rsidRPr="000635BC" w14:paraId="34BBBA87" w14:textId="77777777" w:rsidTr="008C2825">
        <w:trPr>
          <w:trHeight w:val="170"/>
        </w:trPr>
        <w:tc>
          <w:tcPr>
            <w:tcW w:w="2121" w:type="dxa"/>
            <w:tcBorders>
              <w:top w:val="dotted" w:sz="4" w:space="0" w:color="auto"/>
            </w:tcBorders>
          </w:tcPr>
          <w:p w14:paraId="0F454BD7"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lastRenderedPageBreak/>
              <w:t>b 調査研究課題への外部有識者からの指導・助言</w:t>
            </w:r>
          </w:p>
        </w:tc>
        <w:tc>
          <w:tcPr>
            <w:tcW w:w="3323" w:type="dxa"/>
            <w:tcBorders>
              <w:top w:val="dotted" w:sz="4" w:space="0" w:color="auto"/>
            </w:tcBorders>
            <w:vAlign w:val="center"/>
          </w:tcPr>
          <w:p w14:paraId="707B4388"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b 調査研究課題への外部有識者からの指導・助言</w:t>
            </w:r>
          </w:p>
        </w:tc>
        <w:tc>
          <w:tcPr>
            <w:tcW w:w="10007" w:type="dxa"/>
            <w:tcBorders>
              <w:top w:val="dotted" w:sz="4" w:space="0" w:color="auto"/>
            </w:tcBorders>
            <w:vAlign w:val="center"/>
          </w:tcPr>
          <w:p w14:paraId="43DA9CBC"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9h" w:history="1">
              <w:r w:rsidRPr="000635BC">
                <w:rPr>
                  <w:rStyle w:val="af5"/>
                  <w:rFonts w:ascii="ＭＳ ゴシック" w:eastAsia="ＭＳ ゴシック" w:hAnsi="ＭＳ ゴシック"/>
                  <w:color w:val="auto"/>
                  <w:kern w:val="0"/>
                  <w:sz w:val="18"/>
                  <w:szCs w:val="18"/>
                </w:rPr>
                <w:t>b 調査研究課題への外部有識者からの指導・助言</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9</w:t>
            </w:r>
            <w:r w:rsidRPr="000635BC">
              <w:rPr>
                <w:rFonts w:ascii="ＭＳ ゴシック" w:eastAsia="ＭＳ ゴシック" w:hAnsi="ＭＳ ゴシック"/>
                <w:kern w:val="0"/>
                <w:sz w:val="18"/>
                <w:szCs w:val="20"/>
                <w:u w:val="single"/>
              </w:rPr>
              <w:t>）</w:t>
            </w:r>
          </w:p>
        </w:tc>
      </w:tr>
      <w:tr w:rsidR="00572925" w:rsidRPr="000635BC" w14:paraId="1CAA3EAB" w14:textId="77777777" w:rsidTr="008C2825">
        <w:trPr>
          <w:trHeight w:val="737"/>
        </w:trPr>
        <w:tc>
          <w:tcPr>
            <w:tcW w:w="2121" w:type="dxa"/>
            <w:tcBorders>
              <w:top w:val="dotted" w:sz="4" w:space="0" w:color="auto"/>
              <w:bottom w:val="dotted" w:sz="4" w:space="0" w:color="auto"/>
            </w:tcBorders>
          </w:tcPr>
          <w:p w14:paraId="20EFABE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外部有識者で構成された研究アドバイザリー委員会を開催し、応募先の選定、研究目標 の設定や取組の妥当性等へ助言を受ける。加えて、応募する研究課題に対し造詣の深い専 門家に事前助言を受けるための支援を行う。</w:t>
            </w:r>
          </w:p>
        </w:tc>
        <w:tc>
          <w:tcPr>
            <w:tcW w:w="3323" w:type="dxa"/>
            <w:tcBorders>
              <w:top w:val="dotted" w:sz="4" w:space="0" w:color="auto"/>
              <w:bottom w:val="dotted" w:sz="4" w:space="0" w:color="auto"/>
            </w:tcBorders>
          </w:tcPr>
          <w:p w14:paraId="25A2951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学教員等の外部有識者で構成された研究アドバイザリー委員会を開催し、競争的外部研究資金に応募する課題について、応募先の選定、研究目標の設定や取組の妥当性等へ助言を受けるとともに、事前助言制度を活用して、必要に応じてアドバイザリー委員以外の専門家の意見も導入する。さらに、外部有識者の評価が高い課題については所内予算を配当して、助走的な研究に速やかに着手する。</w:t>
            </w:r>
          </w:p>
        </w:tc>
        <w:tc>
          <w:tcPr>
            <w:tcW w:w="10007" w:type="dxa"/>
            <w:tcBorders>
              <w:top w:val="dotted" w:sz="4" w:space="0" w:color="auto"/>
              <w:bottom w:val="dotted" w:sz="4" w:space="0" w:color="auto"/>
            </w:tcBorders>
          </w:tcPr>
          <w:p w14:paraId="693F24FE" w14:textId="53F800A6"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●「研究アドバイザリー委員会」を２回開催し、外部有識者から実施中の調査研究課題や応募予定の課題について指導・助言を得て、外部研究資金獲得のため</w:t>
            </w:r>
            <w:r w:rsidR="005737CB"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課題をブラッシュアップし、</w:t>
            </w:r>
            <w:r w:rsidR="005737CB"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課題</w:t>
            </w:r>
            <w:r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sz w:val="18"/>
                <w:szCs w:val="18"/>
              </w:rPr>
              <w:t>科研費</w:t>
            </w:r>
            <w:r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sz w:val="18"/>
                <w:szCs w:val="18"/>
              </w:rPr>
              <w:t>応募</w:t>
            </w:r>
            <w:r w:rsidRPr="000635BC">
              <w:rPr>
                <w:rFonts w:ascii="ＭＳ ゴシック" w:eastAsia="ＭＳ ゴシック" w:hAnsi="ＭＳ ゴシック" w:hint="eastAsia"/>
                <w:sz w:val="18"/>
                <w:szCs w:val="18"/>
              </w:rPr>
              <w:t>した。令和</w:t>
            </w:r>
            <w:r w:rsidR="005737CB"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年度</w:t>
            </w:r>
            <w:r w:rsidRPr="000635BC">
              <w:rPr>
                <w:rFonts w:ascii="ＭＳ ゴシック" w:eastAsia="ＭＳ ゴシック" w:hAnsi="ＭＳ ゴシック"/>
                <w:sz w:val="18"/>
                <w:szCs w:val="18"/>
              </w:rPr>
              <w:t>から代表機関として実施する新規事業として、科研費で課題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件が採択され</w:t>
            </w:r>
            <w:r w:rsidRPr="000635BC">
              <w:rPr>
                <w:rFonts w:ascii="ＭＳ ゴシック" w:eastAsia="ＭＳ ゴシック" w:hAnsi="ＭＳ ゴシック" w:hint="eastAsia"/>
                <w:sz w:val="18"/>
                <w:szCs w:val="18"/>
              </w:rPr>
              <w:t>、これらのうち</w:t>
            </w:r>
            <w:r w:rsidR="005737CB"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件は令和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年度にアドバイザリー委員会にかけられたものであっ</w:t>
            </w:r>
            <w:r w:rsidRPr="000635BC">
              <w:rPr>
                <w:rFonts w:ascii="ＭＳ ゴシック" w:eastAsia="ＭＳ ゴシック" w:hAnsi="ＭＳ ゴシック"/>
                <w:sz w:val="18"/>
                <w:szCs w:val="18"/>
              </w:rPr>
              <w:t>た。</w:t>
            </w:r>
          </w:p>
          <w:p w14:paraId="367B0B9A" w14:textId="029FAA5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研究アドバイザリー委員会」において科研費等への応募に向けた提案課題を募集し、提案課題の中から予備的な調査研究を行う「チャレンジ支援研究」について下記の２課題を採択し、予算を配分して研究実績の向上に努めた。</w:t>
            </w:r>
          </w:p>
          <w:p w14:paraId="2978D8EE" w14:textId="7FFDCFC2" w:rsidR="00D56062" w:rsidRPr="000635BC" w:rsidRDefault="00D56062" w:rsidP="005737CB">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737CB" w:rsidRPr="000635BC">
              <w:rPr>
                <w:rFonts w:ascii="ＭＳ ゴシック" w:eastAsia="ＭＳ ゴシック" w:hAnsi="ＭＳ ゴシック" w:hint="eastAsia"/>
                <w:sz w:val="18"/>
                <w:szCs w:val="18"/>
              </w:rPr>
              <w:t>大河川における外来魚の繁殖生態：チャネルキャットフィッシュはどこで繁殖するのか？</w:t>
            </w:r>
          </w:p>
          <w:p w14:paraId="1C26EEF7" w14:textId="4718344C" w:rsidR="00D56062" w:rsidRPr="000635BC" w:rsidRDefault="00D56062" w:rsidP="008C2825">
            <w:pPr>
              <w:spacing w:line="22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9E48D9" w:rsidRPr="000635BC">
              <w:rPr>
                <w:rFonts w:ascii="ＭＳ ゴシック" w:eastAsia="ＭＳ ゴシック" w:hAnsi="ＭＳ ゴシック" w:hint="eastAsia"/>
                <w:sz w:val="18"/>
                <w:szCs w:val="18"/>
              </w:rPr>
              <w:t>光質制御によるアカモク巨大化の謎：そのメカニズムと養殖生産量を最大化する光環境</w:t>
            </w:r>
          </w:p>
        </w:tc>
      </w:tr>
      <w:tr w:rsidR="00572925" w:rsidRPr="000635BC" w14:paraId="40F78EF2" w14:textId="77777777" w:rsidTr="008C2825">
        <w:trPr>
          <w:trHeight w:val="228"/>
        </w:trPr>
        <w:tc>
          <w:tcPr>
            <w:tcW w:w="2121" w:type="dxa"/>
            <w:tcBorders>
              <w:top w:val="dotted" w:sz="4" w:space="0" w:color="auto"/>
            </w:tcBorders>
          </w:tcPr>
          <w:p w14:paraId="4A32DDCB"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他の機関とのネットワーク構築</w:t>
            </w:r>
          </w:p>
        </w:tc>
        <w:tc>
          <w:tcPr>
            <w:tcW w:w="3323" w:type="dxa"/>
            <w:tcBorders>
              <w:top w:val="dotted" w:sz="4" w:space="0" w:color="auto"/>
            </w:tcBorders>
            <w:vAlign w:val="center"/>
          </w:tcPr>
          <w:p w14:paraId="1C738D04"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他の研究機関とのネットワーク構築</w:t>
            </w:r>
          </w:p>
        </w:tc>
        <w:tc>
          <w:tcPr>
            <w:tcW w:w="10007" w:type="dxa"/>
            <w:tcBorders>
              <w:top w:val="dotted" w:sz="4" w:space="0" w:color="auto"/>
            </w:tcBorders>
            <w:vAlign w:val="center"/>
          </w:tcPr>
          <w:p w14:paraId="17F584E2"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50h" w:history="1">
              <w:r w:rsidRPr="000635BC">
                <w:rPr>
                  <w:rStyle w:val="af5"/>
                  <w:rFonts w:ascii="ＭＳ ゴシック" w:eastAsia="ＭＳ ゴシック" w:hAnsi="ＭＳ ゴシック"/>
                  <w:color w:val="auto"/>
                  <w:kern w:val="0"/>
                  <w:sz w:val="18"/>
                  <w:szCs w:val="18"/>
                </w:rPr>
                <w:t>c 他の研究機関とのネットワーク構築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細目50</w:t>
            </w:r>
            <w:r w:rsidRPr="000635BC">
              <w:rPr>
                <w:rFonts w:ascii="ＭＳ ゴシック" w:eastAsia="ＭＳ ゴシック" w:hAnsi="ＭＳ ゴシック"/>
                <w:kern w:val="0"/>
                <w:sz w:val="18"/>
                <w:szCs w:val="20"/>
                <w:u w:val="single"/>
              </w:rPr>
              <w:t>）</w:t>
            </w:r>
          </w:p>
        </w:tc>
      </w:tr>
      <w:tr w:rsidR="00572925" w:rsidRPr="000635BC" w14:paraId="33DDAD28" w14:textId="77777777" w:rsidTr="008C2825">
        <w:trPr>
          <w:trHeight w:val="1262"/>
        </w:trPr>
        <w:tc>
          <w:tcPr>
            <w:tcW w:w="2121" w:type="dxa"/>
            <w:tcBorders>
              <w:top w:val="dotted" w:sz="4" w:space="0" w:color="auto"/>
            </w:tcBorders>
          </w:tcPr>
          <w:p w14:paraId="7433A04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 xml:space="preserve"> </w:t>
            </w:r>
            <w:r w:rsidRPr="000635BC">
              <w:rPr>
                <w:rFonts w:ascii="ＭＳ ゴシック" w:eastAsia="ＭＳ ゴシック" w:hAnsi="ＭＳ ゴシック"/>
                <w:kern w:val="0"/>
                <w:sz w:val="16"/>
                <w:szCs w:val="14"/>
              </w:rPr>
              <w:t>国や都道府県の研究機関、大学、事業者等とネットワークを構築し、情報交換や競争的 外部研究資金等への共同研究の応募、実施すべき研究課題のテーマの協議等を行う。</w:t>
            </w:r>
          </w:p>
        </w:tc>
        <w:tc>
          <w:tcPr>
            <w:tcW w:w="3323" w:type="dxa"/>
            <w:tcBorders>
              <w:top w:val="dotted" w:sz="4" w:space="0" w:color="auto"/>
            </w:tcBorders>
          </w:tcPr>
          <w:p w14:paraId="7B9866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国や都道府県の研究機関、大学、事業者等とのネットワーク構築を推進し、情報交換や実施すべき研究課題のテーマの協議、競争的外部研究資金等への共同研究としての応募等を行う。</w:t>
            </w:r>
          </w:p>
        </w:tc>
        <w:tc>
          <w:tcPr>
            <w:tcW w:w="10007" w:type="dxa"/>
            <w:tcBorders>
              <w:top w:val="dotted" w:sz="4" w:space="0" w:color="auto"/>
            </w:tcBorders>
          </w:tcPr>
          <w:p w14:paraId="7967F1DF" w14:textId="31B1ED67" w:rsidR="00462177" w:rsidRPr="00615CCF" w:rsidRDefault="00462177" w:rsidP="0046217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r>
              <w:rPr>
                <w:rFonts w:ascii="ＭＳ ゴシック" w:eastAsia="ＭＳ ゴシック" w:hAnsi="ＭＳ ゴシック" w:hint="eastAsia"/>
                <w:kern w:val="0"/>
                <w:sz w:val="18"/>
                <w:szCs w:val="16"/>
              </w:rPr>
              <w:t>（再掲）</w:t>
            </w:r>
          </w:p>
          <w:p w14:paraId="5A35D177" w14:textId="18A4009D" w:rsidR="00D56062" w:rsidRPr="000635BC" w:rsidRDefault="00D56062" w:rsidP="005574E7">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005574E7" w:rsidRPr="000635BC">
              <w:rPr>
                <w:rFonts w:ascii="ＭＳ ゴシック" w:eastAsia="ＭＳ ゴシック" w:hAnsi="ＭＳ ゴシック" w:hint="eastAsia"/>
                <w:kern w:val="0"/>
                <w:sz w:val="18"/>
                <w:szCs w:val="18"/>
              </w:rPr>
              <w:t>（国研）</w:t>
            </w:r>
            <w:r w:rsidR="00943B35" w:rsidRPr="000635BC">
              <w:rPr>
                <w:rFonts w:ascii="ＭＳ ゴシック" w:eastAsia="ＭＳ ゴシック" w:hAnsi="ＭＳ ゴシック"/>
                <w:kern w:val="0"/>
                <w:sz w:val="18"/>
                <w:szCs w:val="18"/>
              </w:rPr>
              <w:t>国立環境研究所のⅡ型実施共同研究について、全11課題中10課題に参画し、全国的な調査研究課題に関して国や</w:t>
            </w:r>
            <w:r w:rsidR="005574E7" w:rsidRPr="000635BC">
              <w:rPr>
                <w:rFonts w:ascii="ＭＳ ゴシック" w:eastAsia="ＭＳ ゴシック" w:hAnsi="ＭＳ ゴシック"/>
                <w:kern w:val="0"/>
                <w:sz w:val="18"/>
                <w:szCs w:val="18"/>
              </w:rPr>
              <w:t>地方公共団体環境研究機関等</w:t>
            </w:r>
            <w:r w:rsidR="00943B35" w:rsidRPr="000635BC">
              <w:rPr>
                <w:rFonts w:ascii="ＭＳ ゴシック" w:eastAsia="ＭＳ ゴシック" w:hAnsi="ＭＳ ゴシック"/>
                <w:kern w:val="0"/>
                <w:sz w:val="18"/>
                <w:szCs w:val="18"/>
              </w:rPr>
              <w:t>との共同研究を推進するとともに、ネットワーク構築を強化した。また、そのうち令和</w:t>
            </w:r>
            <w:r w:rsidR="00943B35" w:rsidRPr="000635BC">
              <w:rPr>
                <w:rFonts w:ascii="ＭＳ ゴシック" w:eastAsia="ＭＳ ゴシック" w:hAnsi="ＭＳ ゴシック" w:hint="eastAsia"/>
                <w:kern w:val="0"/>
                <w:sz w:val="18"/>
                <w:szCs w:val="18"/>
              </w:rPr>
              <w:t>７</w:t>
            </w:r>
            <w:r w:rsidR="00943B35" w:rsidRPr="000635BC">
              <w:rPr>
                <w:rFonts w:ascii="ＭＳ ゴシック" w:eastAsia="ＭＳ ゴシック" w:hAnsi="ＭＳ ゴシック"/>
                <w:kern w:val="0"/>
                <w:sz w:val="18"/>
                <w:szCs w:val="18"/>
              </w:rPr>
              <w:t>年度新規の</w:t>
            </w:r>
            <w:r w:rsidR="00943B35" w:rsidRPr="000635BC">
              <w:rPr>
                <w:rFonts w:ascii="ＭＳ ゴシック" w:eastAsia="ＭＳ ゴシック" w:hAnsi="ＭＳ ゴシック" w:hint="eastAsia"/>
                <w:kern w:val="0"/>
                <w:sz w:val="18"/>
                <w:szCs w:val="18"/>
              </w:rPr>
              <w:t>２</w:t>
            </w:r>
            <w:r w:rsidR="00943B35" w:rsidRPr="000635BC">
              <w:rPr>
                <w:rFonts w:ascii="ＭＳ ゴシック" w:eastAsia="ＭＳ ゴシック" w:hAnsi="ＭＳ ゴシック"/>
                <w:kern w:val="0"/>
                <w:sz w:val="18"/>
                <w:szCs w:val="18"/>
              </w:rPr>
              <w:t>課題については、</w:t>
            </w:r>
            <w:r w:rsidR="005574E7" w:rsidRPr="000635BC">
              <w:rPr>
                <w:rFonts w:ascii="ＭＳ ゴシック" w:eastAsia="ＭＳ ゴシック" w:hAnsi="ＭＳ ゴシック"/>
                <w:kern w:val="0"/>
                <w:sz w:val="18"/>
                <w:szCs w:val="18"/>
              </w:rPr>
              <w:t>地方公共団体環境研究機関</w:t>
            </w:r>
            <w:r w:rsidR="00943B35" w:rsidRPr="000635BC">
              <w:rPr>
                <w:rFonts w:ascii="ＭＳ ゴシック" w:eastAsia="ＭＳ ゴシック" w:hAnsi="ＭＳ ゴシック"/>
                <w:kern w:val="0"/>
                <w:sz w:val="18"/>
                <w:szCs w:val="18"/>
              </w:rPr>
              <w:t>の代表機関として実施した。</w:t>
            </w:r>
          </w:p>
          <w:p w14:paraId="76B90A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4781A666" w14:textId="77777777" w:rsidTr="008C2825">
        <w:trPr>
          <w:trHeight w:val="153"/>
        </w:trPr>
        <w:tc>
          <w:tcPr>
            <w:tcW w:w="2121" w:type="dxa"/>
            <w:tcBorders>
              <w:bottom w:val="dotted" w:sz="4" w:space="0" w:color="auto"/>
            </w:tcBorders>
            <w:vAlign w:val="center"/>
          </w:tcPr>
          <w:p w14:paraId="5A48AFDF" w14:textId="77777777" w:rsidR="00D56062" w:rsidRPr="000635BC" w:rsidRDefault="00D56062" w:rsidP="008C2825">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　調査研究の評価</w:t>
            </w:r>
          </w:p>
        </w:tc>
        <w:tc>
          <w:tcPr>
            <w:tcW w:w="3323" w:type="dxa"/>
            <w:tcBorders>
              <w:bottom w:val="dotted" w:sz="4" w:space="0" w:color="auto"/>
            </w:tcBorders>
            <w:vAlign w:val="center"/>
          </w:tcPr>
          <w:p w14:paraId="318FDDC5"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w:t>
            </w:r>
            <w:r w:rsidRPr="000635BC">
              <w:rPr>
                <w:rFonts w:ascii="ＭＳ ゴシック" w:eastAsia="ＭＳ ゴシック" w:hAnsi="ＭＳ ゴシック"/>
                <w:b/>
                <w:kern w:val="0"/>
                <w:sz w:val="16"/>
                <w:szCs w:val="14"/>
              </w:rPr>
              <w:t xml:space="preserve"> 調査研究の評価</w:t>
            </w:r>
          </w:p>
        </w:tc>
        <w:tc>
          <w:tcPr>
            <w:tcW w:w="10007" w:type="dxa"/>
            <w:tcBorders>
              <w:bottom w:val="dotted" w:sz="4" w:space="0" w:color="auto"/>
            </w:tcBorders>
            <w:vAlign w:val="center"/>
          </w:tcPr>
          <w:p w14:paraId="773BADA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調査研究の評価</w:t>
            </w:r>
          </w:p>
        </w:tc>
      </w:tr>
      <w:tr w:rsidR="00572925" w:rsidRPr="000635BC" w14:paraId="5BADA88F" w14:textId="77777777" w:rsidTr="008C2825">
        <w:trPr>
          <w:trHeight w:val="3534"/>
        </w:trPr>
        <w:tc>
          <w:tcPr>
            <w:tcW w:w="2121" w:type="dxa"/>
            <w:tcBorders>
              <w:top w:val="dotted" w:sz="4" w:space="0" w:color="auto"/>
              <w:bottom w:val="single" w:sz="4" w:space="0" w:color="auto"/>
            </w:tcBorders>
          </w:tcPr>
          <w:p w14:paraId="53D982E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受託研究及び行政依頼事項の取組については、それぞれ、受託研究利用者への満足度調査及び府からの評価を実施する（前述のとおり）。また、競争的外部研究資金で実施する調査研究課題は、外部有識者から評価を受ける。</w:t>
            </w:r>
          </w:p>
          <w:p w14:paraId="5A7EB3D3"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49C5876F"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0</w:t>
            </w:r>
            <w:r w:rsidRPr="000635BC">
              <w:rPr>
                <w:rFonts w:ascii="ＭＳ ゴシック" w:eastAsia="ＭＳ ゴシック" w:hAnsi="ＭＳ ゴシック"/>
                <w:b/>
                <w:kern w:val="0"/>
                <w:sz w:val="16"/>
                <w:szCs w:val="14"/>
              </w:rPr>
              <w:t>】</w:t>
            </w:r>
          </w:p>
          <w:p w14:paraId="39E988B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競争的外部研究資金による調査研究課題に対する外部有識者からの総合評価（中間・事後）の中期目標期間における平均値を３以上（４段階評価）。</w:t>
            </w:r>
          </w:p>
        </w:tc>
        <w:tc>
          <w:tcPr>
            <w:tcW w:w="3323" w:type="dxa"/>
            <w:tcBorders>
              <w:top w:val="dotted" w:sz="4" w:space="0" w:color="auto"/>
              <w:bottom w:val="single" w:sz="4" w:space="0" w:color="auto"/>
            </w:tcBorders>
          </w:tcPr>
          <w:p w14:paraId="4F2F853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受託研究及び行政依頼事項の取組については、それぞれ、受託研究利用者又は大阪府からの評価を受ける（数値目標２及び５）。競争的外部研究資金で実施する調査研究課題は、前述の研究アドバイザリー委員会により、実施中あるいは終了した時点において、研究目標や研究計画、成果普及等について評価を受ける。</w:t>
            </w:r>
            <w:r w:rsidRPr="000635BC">
              <w:rPr>
                <w:rFonts w:ascii="ＭＳ ゴシック" w:eastAsia="ＭＳ ゴシック" w:hAnsi="ＭＳ ゴシック"/>
                <w:kern w:val="0"/>
                <w:sz w:val="16"/>
                <w:szCs w:val="14"/>
              </w:rPr>
              <w:cr/>
            </w:r>
          </w:p>
          <w:p w14:paraId="6D165E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3643AF"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7DD0C6D4" w14:textId="77777777" w:rsidTr="008C2825">
              <w:trPr>
                <w:trHeight w:val="311"/>
              </w:trPr>
              <w:tc>
                <w:tcPr>
                  <w:tcW w:w="240" w:type="dxa"/>
                  <w:vAlign w:val="center"/>
                </w:tcPr>
                <w:p w14:paraId="52CF38C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2C34BC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493F887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563B9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AF9AF4F" w14:textId="77777777" w:rsidTr="008C2825">
              <w:trPr>
                <w:trHeight w:val="944"/>
              </w:trPr>
              <w:tc>
                <w:tcPr>
                  <w:tcW w:w="240" w:type="dxa"/>
                  <w:vAlign w:val="center"/>
                </w:tcPr>
                <w:p w14:paraId="4D68B6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0</w:t>
                  </w:r>
                </w:p>
              </w:tc>
              <w:tc>
                <w:tcPr>
                  <w:tcW w:w="1210" w:type="dxa"/>
                  <w:vAlign w:val="center"/>
                </w:tcPr>
                <w:p w14:paraId="453FF6A0"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競争的外部研究資金により実施する</w:t>
                  </w:r>
                </w:p>
                <w:p w14:paraId="41E52A3F"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調査研究課題の</w:t>
                  </w:r>
                </w:p>
                <w:p w14:paraId="0F928FBA"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外部有識者による</w:t>
                  </w:r>
                </w:p>
                <w:p w14:paraId="04A08813"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総合評価</w:t>
                  </w:r>
                </w:p>
              </w:tc>
              <w:tc>
                <w:tcPr>
                  <w:tcW w:w="1134" w:type="dxa"/>
                  <w:vAlign w:val="center"/>
                </w:tcPr>
                <w:p w14:paraId="1D90E88B"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B35D35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7C7497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tc>
        <w:tc>
          <w:tcPr>
            <w:tcW w:w="10007" w:type="dxa"/>
            <w:tcBorders>
              <w:top w:val="dotted" w:sz="4" w:space="0" w:color="auto"/>
              <w:bottom w:val="single" w:sz="4" w:space="0" w:color="auto"/>
            </w:tcBorders>
          </w:tcPr>
          <w:p w14:paraId="5359EC96" w14:textId="77777777" w:rsidR="00D56062" w:rsidRPr="00D35D21" w:rsidRDefault="00D56062" w:rsidP="008C2825">
            <w:pPr>
              <w:spacing w:line="240" w:lineRule="exact"/>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HYPERLINK  \l "細目51h"</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w:t>
            </w:r>
            <w:r w:rsidRPr="00D35D21">
              <w:rPr>
                <w:rStyle w:val="af5"/>
                <w:rFonts w:ascii="ＭＳ ゴシック" w:eastAsia="ＭＳ ゴシック" w:hAnsi="ＭＳ ゴシック"/>
                <w:b/>
                <w:color w:val="auto"/>
                <w:kern w:val="0"/>
                <w:sz w:val="18"/>
                <w:szCs w:val="18"/>
              </w:rPr>
              <w:t>1</w:t>
            </w:r>
            <w:r w:rsidRPr="00D35D21">
              <w:rPr>
                <w:rStyle w:val="af5"/>
                <w:rFonts w:ascii="ＭＳ ゴシック" w:eastAsia="ＭＳ ゴシック" w:hAnsi="ＭＳ ゴシック" w:hint="eastAsia"/>
                <w:b/>
                <w:color w:val="auto"/>
                <w:kern w:val="0"/>
                <w:sz w:val="18"/>
                <w:szCs w:val="18"/>
              </w:rPr>
              <w:t>0</w:t>
            </w:r>
            <w:r w:rsidRPr="00D35D21">
              <w:rPr>
                <w:rStyle w:val="af5"/>
                <w:rFonts w:ascii="ＭＳ ゴシック" w:eastAsia="ＭＳ ゴシック" w:hAnsi="ＭＳ ゴシック"/>
                <w:b/>
                <w:color w:val="auto"/>
                <w:kern w:val="0"/>
                <w:sz w:val="18"/>
                <w:szCs w:val="18"/>
              </w:rPr>
              <w:t>】</w:t>
            </w:r>
            <w:r w:rsidRPr="00D35D21">
              <w:rPr>
                <w:rFonts w:ascii="ＭＳ ゴシック" w:eastAsia="ＭＳ ゴシック" w:hAnsi="ＭＳ ゴシック"/>
                <w:kern w:val="0"/>
                <w:sz w:val="18"/>
                <w:szCs w:val="18"/>
                <w:u w:val="single"/>
              </w:rPr>
              <w:t>（</w:t>
            </w:r>
            <w:r w:rsidRPr="00D35D21">
              <w:rPr>
                <w:rFonts w:ascii="ＭＳ ゴシック" w:eastAsia="ＭＳ ゴシック" w:hAnsi="ＭＳ ゴシック" w:hint="eastAsia"/>
                <w:kern w:val="0"/>
                <w:sz w:val="18"/>
                <w:szCs w:val="18"/>
                <w:u w:val="single"/>
              </w:rPr>
              <w:t>細目51</w:t>
            </w:r>
            <w:r w:rsidRPr="00D35D21">
              <w:rPr>
                <w:rFonts w:ascii="ＭＳ ゴシック" w:eastAsia="ＭＳ ゴシック" w:hAnsi="ＭＳ ゴシック"/>
                <w:kern w:val="0"/>
                <w:sz w:val="18"/>
                <w:szCs w:val="18"/>
                <w:u w:val="single"/>
              </w:rPr>
              <w:t>）</w:t>
            </w:r>
          </w:p>
          <w:p w14:paraId="3BD62397" w14:textId="42563F3E" w:rsidR="00D56062" w:rsidRPr="00D35D21" w:rsidRDefault="00D56062" w:rsidP="008C2825">
            <w:pPr>
              <w:spacing w:line="240" w:lineRule="exact"/>
              <w:ind w:firstLineChars="100" w:firstLine="181"/>
              <w:rPr>
                <w:rFonts w:ascii="ＭＳ ゴシック" w:eastAsia="ＭＳ ゴシック" w:hAnsi="ＭＳ ゴシック"/>
                <w:b/>
                <w:kern w:val="0"/>
                <w:sz w:val="18"/>
                <w:szCs w:val="18"/>
              </w:rPr>
            </w:pPr>
            <w:r w:rsidRPr="00D35D21">
              <w:rPr>
                <w:rStyle w:val="af5"/>
                <w:rFonts w:ascii="ＭＳ ゴシック" w:eastAsia="ＭＳ ゴシック" w:hAnsi="ＭＳ ゴシック" w:hint="eastAsia"/>
                <w:b/>
                <w:color w:val="auto"/>
                <w:kern w:val="0"/>
                <w:sz w:val="18"/>
                <w:szCs w:val="18"/>
              </w:rPr>
              <w:t>令和７年度における、競争的外部研究資金による調査研究課題に対する外部有識者からの総合評価（中間・事後）の平均値：３以上（４段階評価）</w:t>
            </w:r>
            <w:r w:rsidRPr="00D35D21">
              <w:rPr>
                <w:rFonts w:ascii="ＭＳ ゴシック" w:eastAsia="ＭＳ ゴシック" w:hAnsi="ＭＳ ゴシック"/>
                <w:b/>
                <w:kern w:val="0"/>
                <w:sz w:val="18"/>
                <w:szCs w:val="18"/>
              </w:rPr>
              <w:fldChar w:fldCharType="end"/>
            </w:r>
          </w:p>
          <w:tbl>
            <w:tblPr>
              <w:tblW w:w="8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1316"/>
              <w:gridCol w:w="1316"/>
              <w:gridCol w:w="1317"/>
              <w:gridCol w:w="1110"/>
              <w:gridCol w:w="1110"/>
            </w:tblGrid>
            <w:tr w:rsidR="00572925" w:rsidRPr="00D35D21" w14:paraId="6F98BE84" w14:textId="77777777" w:rsidTr="008C2825">
              <w:trPr>
                <w:trHeight w:val="75"/>
              </w:trPr>
              <w:tc>
                <w:tcPr>
                  <w:tcW w:w="1836" w:type="dxa"/>
                  <w:tcBorders>
                    <w:right w:val="double" w:sz="4" w:space="0" w:color="auto"/>
                  </w:tcBorders>
                  <w:vAlign w:val="center"/>
                </w:tcPr>
                <w:p w14:paraId="21201D51" w14:textId="77777777" w:rsidR="00D56062" w:rsidRPr="00D35D21" w:rsidRDefault="00D56062" w:rsidP="008C2825">
                  <w:pPr>
                    <w:spacing w:line="240" w:lineRule="exact"/>
                    <w:jc w:val="center"/>
                    <w:rPr>
                      <w:rFonts w:ascii="ＭＳ ゴシック" w:eastAsia="ＭＳ ゴシック" w:hAnsi="ＭＳ ゴシック"/>
                      <w:sz w:val="18"/>
                      <w:szCs w:val="18"/>
                    </w:rPr>
                  </w:pPr>
                </w:p>
              </w:tc>
              <w:tc>
                <w:tcPr>
                  <w:tcW w:w="1316" w:type="dxa"/>
                  <w:tcBorders>
                    <w:left w:val="double" w:sz="4" w:space="0" w:color="auto"/>
                    <w:right w:val="double" w:sz="4" w:space="0" w:color="auto"/>
                  </w:tcBorders>
                  <w:vAlign w:val="center"/>
                </w:tcPr>
                <w:p w14:paraId="68116E8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7FC9795E"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316" w:type="dxa"/>
                  <w:tcBorders>
                    <w:left w:val="double" w:sz="4" w:space="0" w:color="auto"/>
                    <w:right w:val="double" w:sz="4" w:space="0" w:color="auto"/>
                  </w:tcBorders>
                  <w:vAlign w:val="center"/>
                </w:tcPr>
                <w:p w14:paraId="6F420CE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3F6AAA7"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（H28-</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317" w:type="dxa"/>
                  <w:tcBorders>
                    <w:left w:val="double" w:sz="4" w:space="0" w:color="auto"/>
                    <w:right w:val="double" w:sz="4" w:space="0" w:color="auto"/>
                  </w:tcBorders>
                  <w:vAlign w:val="center"/>
                </w:tcPr>
                <w:p w14:paraId="38FD985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第３期平均</w:t>
                  </w:r>
                </w:p>
                <w:p w14:paraId="73C9387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w:t>
                  </w:r>
                  <w:r w:rsidRPr="00D35D21">
                    <w:rPr>
                      <w:rFonts w:ascii="ＭＳ ゴシック" w:eastAsia="ＭＳ ゴシック" w:hAnsi="ＭＳ ゴシック"/>
                      <w:sz w:val="18"/>
                      <w:szCs w:val="18"/>
                    </w:rPr>
                    <w:t>2</w:t>
                  </w:r>
                  <w:r w:rsidRPr="00D35D21">
                    <w:rPr>
                      <w:rFonts w:ascii="ＭＳ ゴシック" w:eastAsia="ＭＳ ゴシック" w:hAnsi="ＭＳ ゴシック" w:hint="eastAsia"/>
                      <w:sz w:val="18"/>
                      <w:szCs w:val="18"/>
                    </w:rPr>
                    <w:t>-R05</w:t>
                  </w:r>
                  <w:r w:rsidRPr="00D35D21">
                    <w:rPr>
                      <w:rFonts w:ascii="ＭＳ ゴシック" w:eastAsia="ＭＳ ゴシック" w:hAnsi="ＭＳ ゴシック"/>
                      <w:sz w:val="18"/>
                      <w:szCs w:val="18"/>
                    </w:rPr>
                    <w:t>）</w:t>
                  </w:r>
                </w:p>
              </w:tc>
              <w:tc>
                <w:tcPr>
                  <w:tcW w:w="1110" w:type="dxa"/>
                  <w:tcBorders>
                    <w:left w:val="double" w:sz="4" w:space="0" w:color="auto"/>
                  </w:tcBorders>
                  <w:vAlign w:val="center"/>
                </w:tcPr>
                <w:p w14:paraId="0988DDD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R06</w:t>
                  </w:r>
                </w:p>
              </w:tc>
              <w:tc>
                <w:tcPr>
                  <w:tcW w:w="1110" w:type="dxa"/>
                  <w:tcBorders>
                    <w:left w:val="double" w:sz="4" w:space="0" w:color="auto"/>
                  </w:tcBorders>
                  <w:vAlign w:val="center"/>
                </w:tcPr>
                <w:p w14:paraId="62B25CA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R07</w:t>
                  </w:r>
                </w:p>
              </w:tc>
            </w:tr>
            <w:tr w:rsidR="00572925" w:rsidRPr="00D35D21" w14:paraId="11156C1B" w14:textId="77777777" w:rsidTr="008C2825">
              <w:trPr>
                <w:trHeight w:val="75"/>
              </w:trPr>
              <w:tc>
                <w:tcPr>
                  <w:tcW w:w="1836" w:type="dxa"/>
                  <w:tcBorders>
                    <w:bottom w:val="double" w:sz="4" w:space="0" w:color="auto"/>
                    <w:right w:val="double" w:sz="4" w:space="0" w:color="auto"/>
                  </w:tcBorders>
                  <w:vAlign w:val="center"/>
                </w:tcPr>
                <w:p w14:paraId="51D1BDF8"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総合評価（課題数）</w:t>
                  </w:r>
                </w:p>
              </w:tc>
              <w:tc>
                <w:tcPr>
                  <w:tcW w:w="1316" w:type="dxa"/>
                  <w:tcBorders>
                    <w:left w:val="double" w:sz="4" w:space="0" w:color="auto"/>
                    <w:bottom w:val="double" w:sz="4" w:space="0" w:color="auto"/>
                    <w:right w:val="double" w:sz="4" w:space="0" w:color="auto"/>
                  </w:tcBorders>
                  <w:vAlign w:val="center"/>
                </w:tcPr>
                <w:p w14:paraId="7671C236" w14:textId="683A3E6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3.2</w:t>
                  </w:r>
                  <w:r w:rsidR="008D22D6">
                    <w:rPr>
                      <w:rFonts w:ascii="ＭＳ ゴシック" w:eastAsia="ＭＳ ゴシック" w:hAnsi="ＭＳ ゴシック" w:hint="eastAsia"/>
                      <w:sz w:val="18"/>
                      <w:szCs w:val="18"/>
                    </w:rPr>
                    <w:t>7</w:t>
                  </w:r>
                </w:p>
              </w:tc>
              <w:tc>
                <w:tcPr>
                  <w:tcW w:w="1316" w:type="dxa"/>
                  <w:tcBorders>
                    <w:left w:val="double" w:sz="4" w:space="0" w:color="auto"/>
                    <w:bottom w:val="double" w:sz="4" w:space="0" w:color="auto"/>
                    <w:right w:val="double" w:sz="4" w:space="0" w:color="auto"/>
                  </w:tcBorders>
                  <w:vAlign w:val="center"/>
                </w:tcPr>
                <w:p w14:paraId="053479C5" w14:textId="6791B71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r w:rsidR="008D22D6">
                    <w:rPr>
                      <w:rFonts w:ascii="ＭＳ ゴシック" w:eastAsia="ＭＳ ゴシック" w:hAnsi="ＭＳ ゴシック" w:hint="eastAsia"/>
                      <w:sz w:val="18"/>
                      <w:szCs w:val="18"/>
                    </w:rPr>
                    <w:t>4</w:t>
                  </w:r>
                </w:p>
              </w:tc>
              <w:tc>
                <w:tcPr>
                  <w:tcW w:w="1317" w:type="dxa"/>
                  <w:tcBorders>
                    <w:left w:val="double" w:sz="4" w:space="0" w:color="auto"/>
                    <w:bottom w:val="double" w:sz="4" w:space="0" w:color="auto"/>
                    <w:right w:val="double" w:sz="4" w:space="0" w:color="auto"/>
                  </w:tcBorders>
                  <w:vAlign w:val="center"/>
                </w:tcPr>
                <w:p w14:paraId="493040A0" w14:textId="5C2AAA73"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110" w:type="dxa"/>
                  <w:tcBorders>
                    <w:left w:val="double" w:sz="4" w:space="0" w:color="auto"/>
                    <w:bottom w:val="double" w:sz="4" w:space="0" w:color="auto"/>
                  </w:tcBorders>
                </w:tcPr>
                <w:p w14:paraId="5B2C0D98" w14:textId="6E1A552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D35D21">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（６）</w:t>
                  </w:r>
                </w:p>
              </w:tc>
              <w:tc>
                <w:tcPr>
                  <w:tcW w:w="1110" w:type="dxa"/>
                  <w:tcBorders>
                    <w:left w:val="double" w:sz="4" w:space="0" w:color="auto"/>
                    <w:bottom w:val="double" w:sz="4" w:space="0" w:color="auto"/>
                  </w:tcBorders>
                  <w:vAlign w:val="center"/>
                </w:tcPr>
                <w:p w14:paraId="44126765" w14:textId="3A07C9E2"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8</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（６）</w:t>
                  </w:r>
                </w:p>
              </w:tc>
            </w:tr>
            <w:tr w:rsidR="00572925" w:rsidRPr="00D35D21" w14:paraId="57A2869C" w14:textId="77777777" w:rsidTr="008C2825">
              <w:trPr>
                <w:trHeight w:val="60"/>
              </w:trPr>
              <w:tc>
                <w:tcPr>
                  <w:tcW w:w="1836" w:type="dxa"/>
                  <w:tcBorders>
                    <w:top w:val="double" w:sz="4" w:space="0" w:color="auto"/>
                    <w:right w:val="double" w:sz="4" w:space="0" w:color="auto"/>
                  </w:tcBorders>
                  <w:vAlign w:val="center"/>
                </w:tcPr>
                <w:p w14:paraId="7DE0F63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中間評価（課題数）</w:t>
                  </w:r>
                </w:p>
              </w:tc>
              <w:tc>
                <w:tcPr>
                  <w:tcW w:w="1316" w:type="dxa"/>
                  <w:tcBorders>
                    <w:top w:val="double" w:sz="4" w:space="0" w:color="auto"/>
                    <w:left w:val="double" w:sz="4" w:space="0" w:color="auto"/>
                    <w:right w:val="double" w:sz="4" w:space="0" w:color="auto"/>
                  </w:tcBorders>
                  <w:vAlign w:val="center"/>
                </w:tcPr>
                <w:p w14:paraId="3A5179FC" w14:textId="6BD9F29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39</w:t>
                  </w:r>
                </w:p>
              </w:tc>
              <w:tc>
                <w:tcPr>
                  <w:tcW w:w="1316" w:type="dxa"/>
                  <w:tcBorders>
                    <w:top w:val="double" w:sz="4" w:space="0" w:color="auto"/>
                    <w:left w:val="double" w:sz="4" w:space="0" w:color="auto"/>
                    <w:right w:val="double" w:sz="4" w:space="0" w:color="auto"/>
                  </w:tcBorders>
                  <w:vAlign w:val="center"/>
                </w:tcPr>
                <w:p w14:paraId="62C19DC6" w14:textId="233C6B8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317" w:type="dxa"/>
                  <w:tcBorders>
                    <w:top w:val="double" w:sz="4" w:space="0" w:color="auto"/>
                    <w:left w:val="double" w:sz="4" w:space="0" w:color="auto"/>
                    <w:right w:val="double" w:sz="4" w:space="0" w:color="auto"/>
                  </w:tcBorders>
                  <w:vAlign w:val="center"/>
                </w:tcPr>
                <w:p w14:paraId="38CE9DFB" w14:textId="5FF566B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19</w:t>
                  </w:r>
                </w:p>
              </w:tc>
              <w:tc>
                <w:tcPr>
                  <w:tcW w:w="1110" w:type="dxa"/>
                  <w:tcBorders>
                    <w:top w:val="double" w:sz="4" w:space="0" w:color="auto"/>
                    <w:left w:val="double" w:sz="4" w:space="0" w:color="auto"/>
                  </w:tcBorders>
                </w:tcPr>
                <w:p w14:paraId="698F72FC" w14:textId="1CE81CB9"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3.1</w:t>
                  </w:r>
                  <w:r w:rsidR="002C15FC">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（３）</w:t>
                  </w:r>
                </w:p>
              </w:tc>
              <w:tc>
                <w:tcPr>
                  <w:tcW w:w="1110" w:type="dxa"/>
                  <w:tcBorders>
                    <w:top w:val="double" w:sz="4" w:space="0" w:color="auto"/>
                    <w:left w:val="double" w:sz="4" w:space="0" w:color="auto"/>
                  </w:tcBorders>
                  <w:vAlign w:val="center"/>
                </w:tcPr>
                <w:p w14:paraId="42986EC9" w14:textId="444D3703" w:rsidR="00D56062"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2</w:t>
                  </w:r>
                </w:p>
                <w:p w14:paraId="3F3B0E5B" w14:textId="1471A2FE" w:rsidR="00C357CA"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p>
              </w:tc>
            </w:tr>
            <w:tr w:rsidR="00572925" w:rsidRPr="00D35D21" w14:paraId="68906CE2" w14:textId="77777777" w:rsidTr="008C2825">
              <w:trPr>
                <w:trHeight w:val="55"/>
              </w:trPr>
              <w:tc>
                <w:tcPr>
                  <w:tcW w:w="1836" w:type="dxa"/>
                  <w:tcBorders>
                    <w:right w:val="double" w:sz="4" w:space="0" w:color="auto"/>
                  </w:tcBorders>
                  <w:vAlign w:val="center"/>
                </w:tcPr>
                <w:p w14:paraId="1112E87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事後評価（課題数）</w:t>
                  </w:r>
                </w:p>
              </w:tc>
              <w:tc>
                <w:tcPr>
                  <w:tcW w:w="1316" w:type="dxa"/>
                  <w:tcBorders>
                    <w:left w:val="double" w:sz="4" w:space="0" w:color="auto"/>
                    <w:right w:val="double" w:sz="4" w:space="0" w:color="auto"/>
                  </w:tcBorders>
                  <w:vAlign w:val="center"/>
                </w:tcPr>
                <w:p w14:paraId="1D6BDB65" w14:textId="64726A6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29</w:t>
                  </w:r>
                </w:p>
              </w:tc>
              <w:tc>
                <w:tcPr>
                  <w:tcW w:w="1316" w:type="dxa"/>
                  <w:tcBorders>
                    <w:left w:val="double" w:sz="4" w:space="0" w:color="auto"/>
                    <w:right w:val="double" w:sz="4" w:space="0" w:color="auto"/>
                  </w:tcBorders>
                  <w:vAlign w:val="center"/>
                </w:tcPr>
                <w:p w14:paraId="4DCC68D7" w14:textId="14699950"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5</w:t>
                  </w:r>
                  <w:r w:rsidR="008D22D6">
                    <w:rPr>
                      <w:rFonts w:ascii="ＭＳ ゴシック" w:eastAsia="ＭＳ ゴシック" w:hAnsi="ＭＳ ゴシック" w:hint="eastAsia"/>
                      <w:sz w:val="18"/>
                      <w:szCs w:val="18"/>
                    </w:rPr>
                    <w:t>3</w:t>
                  </w:r>
                </w:p>
              </w:tc>
              <w:tc>
                <w:tcPr>
                  <w:tcW w:w="1317" w:type="dxa"/>
                  <w:tcBorders>
                    <w:left w:val="double" w:sz="4" w:space="0" w:color="auto"/>
                    <w:right w:val="double" w:sz="4" w:space="0" w:color="auto"/>
                  </w:tcBorders>
                  <w:vAlign w:val="center"/>
                </w:tcPr>
                <w:p w14:paraId="35DECDF5" w14:textId="06956EDD"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p>
              </w:tc>
              <w:tc>
                <w:tcPr>
                  <w:tcW w:w="1110" w:type="dxa"/>
                  <w:tcBorders>
                    <w:left w:val="double" w:sz="4" w:space="0" w:color="auto"/>
                  </w:tcBorders>
                </w:tcPr>
                <w:p w14:paraId="3F8FFF47" w14:textId="322B5101"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2C15FC">
                    <w:rPr>
                      <w:rFonts w:ascii="ＭＳ ゴシック" w:eastAsia="ＭＳ ゴシック" w:hAnsi="ＭＳ ゴシック" w:hint="eastAsia"/>
                      <w:sz w:val="18"/>
                      <w:szCs w:val="18"/>
                    </w:rPr>
                    <w:t>5</w:t>
                  </w:r>
                  <w:r w:rsidR="00401B0E">
                    <w:rPr>
                      <w:rFonts w:ascii="ＭＳ ゴシック" w:eastAsia="ＭＳ ゴシック" w:hAnsi="ＭＳ ゴシック" w:hint="eastAsia"/>
                      <w:sz w:val="18"/>
                      <w:szCs w:val="18"/>
                    </w:rPr>
                    <w:t>6</w:t>
                  </w:r>
                  <w:r w:rsidRPr="00D35D21">
                    <w:rPr>
                      <w:rFonts w:ascii="ＭＳ ゴシック" w:eastAsia="ＭＳ ゴシック" w:hAnsi="ＭＳ ゴシック" w:hint="eastAsia"/>
                      <w:sz w:val="18"/>
                      <w:szCs w:val="18"/>
                    </w:rPr>
                    <w:t>（３）</w:t>
                  </w:r>
                </w:p>
              </w:tc>
              <w:tc>
                <w:tcPr>
                  <w:tcW w:w="1110" w:type="dxa"/>
                  <w:tcBorders>
                    <w:left w:val="double" w:sz="4" w:space="0" w:color="auto"/>
                  </w:tcBorders>
                  <w:vAlign w:val="center"/>
                </w:tcPr>
                <w:p w14:paraId="12412761" w14:textId="0AF94D5A"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3.20</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（５）</w:t>
                  </w:r>
                </w:p>
              </w:tc>
            </w:tr>
          </w:tbl>
          <w:p w14:paraId="07AE003C" w14:textId="77777777"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p>
          <w:p w14:paraId="394BA104" w14:textId="5B0351D1"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●競争的外部研究資金で実施する研究課題６件（中間評価</w:t>
            </w:r>
            <w:r w:rsidR="00C357CA">
              <w:rPr>
                <w:rFonts w:ascii="ＭＳ ゴシック" w:eastAsia="ＭＳ ゴシック" w:hAnsi="ＭＳ ゴシック" w:hint="eastAsia"/>
                <w:kern w:val="0"/>
                <w:sz w:val="18"/>
                <w:szCs w:val="18"/>
              </w:rPr>
              <w:t>１</w:t>
            </w:r>
            <w:r w:rsidRPr="00D35D21">
              <w:rPr>
                <w:rFonts w:ascii="ＭＳ ゴシック" w:eastAsia="ＭＳ ゴシック" w:hAnsi="ＭＳ ゴシック" w:hint="eastAsia"/>
                <w:kern w:val="0"/>
                <w:sz w:val="18"/>
                <w:szCs w:val="18"/>
              </w:rPr>
              <w:t>件、事後評価</w:t>
            </w:r>
            <w:r w:rsidR="00C357CA">
              <w:rPr>
                <w:rFonts w:ascii="ＭＳ ゴシック" w:eastAsia="ＭＳ ゴシック" w:hAnsi="ＭＳ ゴシック" w:hint="eastAsia"/>
                <w:kern w:val="0"/>
                <w:sz w:val="18"/>
                <w:szCs w:val="18"/>
              </w:rPr>
              <w:t>５</w:t>
            </w:r>
            <w:r w:rsidRPr="00D35D21">
              <w:rPr>
                <w:rFonts w:ascii="ＭＳ ゴシック" w:eastAsia="ＭＳ ゴシック" w:hAnsi="ＭＳ ゴシック" w:hint="eastAsia"/>
                <w:kern w:val="0"/>
                <w:sz w:val="18"/>
                <w:szCs w:val="18"/>
              </w:rPr>
              <w:t>件）における評価は、総合評価平均</w:t>
            </w:r>
            <w:r w:rsidR="00C357CA">
              <w:rPr>
                <w:rFonts w:ascii="ＭＳ ゴシック" w:eastAsia="ＭＳ ゴシック" w:hAnsi="ＭＳ ゴシック" w:hint="eastAsia"/>
                <w:kern w:val="0"/>
                <w:sz w:val="18"/>
                <w:szCs w:val="18"/>
              </w:rPr>
              <w:t>3</w:t>
            </w:r>
            <w:r w:rsidRPr="00D35D21">
              <w:rPr>
                <w:rFonts w:ascii="ＭＳ ゴシック" w:eastAsia="ＭＳ ゴシック" w:hAnsi="ＭＳ ゴシック" w:hint="eastAsia"/>
                <w:kern w:val="0"/>
                <w:sz w:val="18"/>
                <w:szCs w:val="18"/>
              </w:rPr>
              <w:t>.</w:t>
            </w:r>
            <w:r w:rsidR="00C357CA">
              <w:rPr>
                <w:rFonts w:ascii="ＭＳ ゴシック" w:eastAsia="ＭＳ ゴシック" w:hAnsi="ＭＳ ゴシック" w:hint="eastAsia"/>
                <w:kern w:val="0"/>
                <w:sz w:val="18"/>
                <w:szCs w:val="18"/>
              </w:rPr>
              <w:t>1</w:t>
            </w:r>
            <w:r w:rsidR="00401B0E">
              <w:rPr>
                <w:rFonts w:ascii="ＭＳ ゴシック" w:eastAsia="ＭＳ ゴシック" w:hAnsi="ＭＳ ゴシック" w:hint="eastAsia"/>
                <w:kern w:val="0"/>
                <w:sz w:val="18"/>
                <w:szCs w:val="18"/>
              </w:rPr>
              <w:t>8</w:t>
            </w:r>
            <w:r w:rsidRPr="00D35D21">
              <w:rPr>
                <w:rFonts w:ascii="ＭＳ ゴシック" w:eastAsia="ＭＳ ゴシック" w:hAnsi="ＭＳ ゴシック"/>
                <w:kern w:val="0"/>
                <w:sz w:val="18"/>
                <w:szCs w:val="18"/>
              </w:rPr>
              <w:t>を獲得し</w:t>
            </w:r>
            <w:r w:rsidRPr="00D35D21">
              <w:rPr>
                <w:rFonts w:ascii="ＭＳ ゴシック" w:eastAsia="ＭＳ ゴシック" w:hAnsi="ＭＳ ゴシック" w:hint="eastAsia"/>
                <w:kern w:val="0"/>
                <w:sz w:val="18"/>
                <w:szCs w:val="18"/>
              </w:rPr>
              <w:t>た。</w:t>
            </w:r>
          </w:p>
          <w:p w14:paraId="256CD82B"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bl>
    <w:p w14:paraId="302865F8" w14:textId="77777777" w:rsidR="00D56062" w:rsidRPr="000635BC" w:rsidRDefault="00D56062" w:rsidP="00D56062">
      <w:pPr>
        <w:widowControl/>
        <w:jc w:val="left"/>
        <w:rPr>
          <w:rFonts w:ascii="ＭＳ ゴシック" w:eastAsia="ＭＳ ゴシック" w:hAnsi="ＭＳ ゴシック"/>
        </w:rPr>
      </w:pPr>
    </w:p>
    <w:p w14:paraId="18DCA3C7" w14:textId="77777777" w:rsidR="00D56062" w:rsidRPr="000635BC" w:rsidRDefault="00D56062" w:rsidP="00D56062">
      <w:pPr>
        <w:widowControl/>
        <w:jc w:val="left"/>
        <w:rPr>
          <w:rFonts w:ascii="ＭＳ ゴシック" w:eastAsia="ＭＳ ゴシック" w:hAnsi="ＭＳ ゴシック"/>
        </w:rPr>
      </w:pPr>
      <w:r w:rsidRPr="000635BC">
        <w:rPr>
          <w:rFonts w:ascii="ＭＳ ゴシック" w:eastAsia="ＭＳ ゴシック" w:hAnsi="ＭＳ ゴシック"/>
        </w:rPr>
        <w:br w:type="page"/>
      </w:r>
    </w:p>
    <w:tbl>
      <w:tblPr>
        <w:tblW w:w="154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6"/>
        <w:gridCol w:w="14702"/>
      </w:tblGrid>
      <w:tr w:rsidR="00572925" w:rsidRPr="000635BC" w14:paraId="7A37AC81" w14:textId="77777777" w:rsidTr="00D2568C">
        <w:trPr>
          <w:cantSplit/>
          <w:trHeight w:val="1263"/>
        </w:trPr>
        <w:tc>
          <w:tcPr>
            <w:tcW w:w="706" w:type="dxa"/>
            <w:tcBorders>
              <w:top w:val="single" w:sz="8" w:space="0" w:color="auto"/>
              <w:left w:val="single" w:sz="8" w:space="0" w:color="auto"/>
              <w:bottom w:val="single" w:sz="8" w:space="0" w:color="auto"/>
              <w:right w:val="single" w:sz="8" w:space="0" w:color="auto"/>
            </w:tcBorders>
            <w:vAlign w:val="center"/>
          </w:tcPr>
          <w:p w14:paraId="6383C41C" w14:textId="77777777" w:rsidR="00D56062" w:rsidRPr="000635BC" w:rsidRDefault="00D56062" w:rsidP="008C2825">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51075690"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02" w:type="dxa"/>
            <w:tcBorders>
              <w:top w:val="single" w:sz="4" w:space="0" w:color="auto"/>
              <w:left w:val="single" w:sz="8" w:space="0" w:color="auto"/>
              <w:bottom w:val="single" w:sz="8" w:space="0" w:color="auto"/>
              <w:right w:val="single" w:sz="8" w:space="0" w:color="auto"/>
            </w:tcBorders>
          </w:tcPr>
          <w:p w14:paraId="2190BDD6"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（３）調査研究成果の利活用</w:t>
            </w:r>
          </w:p>
          <w:p w14:paraId="48CF8752"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調査研究成果の普及</w:t>
            </w:r>
          </w:p>
          <w:p w14:paraId="5C8720B1"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研究所がその調査研究を通じて得た知見、技術及び優良品種などの調査研究成果は、学術論文などとして積極的に発表すること。</w:t>
            </w:r>
          </w:p>
          <w:p w14:paraId="46FE003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さらに、府民生活の向上につながるよう、様々な手法を用いて情報発信するなど、積極的に普及活動を行うこと。</w:t>
            </w:r>
          </w:p>
          <w:p w14:paraId="195B16A0"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知的財産権の取得・活用</w:t>
            </w:r>
          </w:p>
          <w:p w14:paraId="567FA70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新たに得た知見や技術は、必要に応じて特許の出願を行うなどにより知的財産権を取得し、その権利の保護や活用に努めること。</w:t>
            </w:r>
          </w:p>
        </w:tc>
      </w:tr>
    </w:tbl>
    <w:p w14:paraId="290AAE49" w14:textId="77777777" w:rsidR="00D0267D" w:rsidRPr="000635BC" w:rsidRDefault="00D0267D" w:rsidP="00D56062">
      <w:pPr>
        <w:rPr>
          <w:rFonts w:ascii="ＭＳ ゴシック" w:eastAsia="ＭＳ ゴシック" w:hAnsi="ＭＳ ゴシック"/>
        </w:rPr>
      </w:pPr>
    </w:p>
    <w:p w14:paraId="237AC93E" w14:textId="77777777" w:rsidR="00D56062" w:rsidRPr="000635BC" w:rsidRDefault="00D56062" w:rsidP="00D56062">
      <w:pPr>
        <w:pStyle w:val="1"/>
      </w:pPr>
      <w:r w:rsidRPr="000635BC">
        <w:rPr>
          <w:rFonts w:hint="eastAsia"/>
        </w:rPr>
        <w:t>≪小項目1</w:t>
      </w:r>
      <w:r w:rsidRPr="000635BC">
        <w:t>0</w:t>
      </w:r>
      <w:r w:rsidRPr="000635BC">
        <w:rPr>
          <w:rFonts w:hint="eastAsia"/>
        </w:rPr>
        <w:t>≫ 調査研究成果の利活用</w:t>
      </w:r>
    </w:p>
    <w:tbl>
      <w:tblPr>
        <w:tblStyle w:val="af2"/>
        <w:tblW w:w="15446" w:type="dxa"/>
        <w:tblLayout w:type="fixed"/>
        <w:tblCellMar>
          <w:left w:w="57" w:type="dxa"/>
          <w:right w:w="57" w:type="dxa"/>
        </w:tblCellMar>
        <w:tblLook w:val="04A0" w:firstRow="1" w:lastRow="0" w:firstColumn="1" w:lastColumn="0" w:noHBand="0" w:noVBand="1"/>
      </w:tblPr>
      <w:tblGrid>
        <w:gridCol w:w="499"/>
        <w:gridCol w:w="13"/>
        <w:gridCol w:w="1504"/>
        <w:gridCol w:w="6343"/>
        <w:gridCol w:w="1842"/>
        <w:gridCol w:w="1843"/>
        <w:gridCol w:w="3402"/>
      </w:tblGrid>
      <w:tr w:rsidR="00572925" w:rsidRPr="000635BC" w14:paraId="0D86DE9D" w14:textId="77777777" w:rsidTr="008C2825">
        <w:trPr>
          <w:trHeight w:val="258"/>
        </w:trPr>
        <w:tc>
          <w:tcPr>
            <w:tcW w:w="2016" w:type="dxa"/>
            <w:gridSpan w:val="3"/>
            <w:tcBorders>
              <w:bottom w:val="single" w:sz="4" w:space="0" w:color="auto"/>
            </w:tcBorders>
            <w:shd w:val="clear" w:color="auto" w:fill="D9D9D9" w:themeFill="background1" w:themeFillShade="D9"/>
            <w:vAlign w:val="center"/>
          </w:tcPr>
          <w:p w14:paraId="38870BE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43" w:type="dxa"/>
            <w:tcBorders>
              <w:bottom w:val="single" w:sz="4" w:space="0" w:color="auto"/>
            </w:tcBorders>
            <w:vAlign w:val="center"/>
          </w:tcPr>
          <w:p w14:paraId="2FE0F94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42" w:type="dxa"/>
            <w:shd w:val="clear" w:color="auto" w:fill="D9D9D9" w:themeFill="background1" w:themeFillShade="D9"/>
            <w:vAlign w:val="center"/>
          </w:tcPr>
          <w:p w14:paraId="64C820DC"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5" w:type="dxa"/>
            <w:gridSpan w:val="2"/>
            <w:vAlign w:val="center"/>
          </w:tcPr>
          <w:p w14:paraId="6CA192BA" w14:textId="1A2B35B8" w:rsidR="00D56062" w:rsidRPr="000635BC" w:rsidRDefault="00690064" w:rsidP="008C2825">
            <w:pPr>
              <w:spacing w:line="220" w:lineRule="exact"/>
              <w:ind w:firstLineChars="200" w:firstLine="402"/>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4A4319C5" w14:textId="77777777" w:rsidTr="008C2825">
        <w:trPr>
          <w:trHeight w:val="148"/>
        </w:trPr>
        <w:tc>
          <w:tcPr>
            <w:tcW w:w="8359" w:type="dxa"/>
            <w:gridSpan w:val="4"/>
            <w:shd w:val="clear" w:color="auto" w:fill="D9D9D9" w:themeFill="background1" w:themeFillShade="D9"/>
            <w:vAlign w:val="center"/>
          </w:tcPr>
          <w:p w14:paraId="0A16D6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91D65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67C6A20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B99D31E" w14:textId="77777777" w:rsidTr="008C2825">
        <w:trPr>
          <w:trHeight w:val="166"/>
        </w:trPr>
        <w:tc>
          <w:tcPr>
            <w:tcW w:w="512" w:type="dxa"/>
            <w:gridSpan w:val="2"/>
            <w:tcBorders>
              <w:top w:val="dashSmallGap" w:sz="4" w:space="0" w:color="auto"/>
              <w:bottom w:val="dashSmallGap" w:sz="4" w:space="0" w:color="auto"/>
              <w:tr2bl w:val="single" w:sz="4" w:space="0" w:color="auto"/>
            </w:tcBorders>
            <w:shd w:val="clear" w:color="auto" w:fill="D9D9D9" w:themeFill="background1" w:themeFillShade="D9"/>
            <w:vAlign w:val="center"/>
          </w:tcPr>
          <w:p w14:paraId="0B4086F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847" w:type="dxa"/>
            <w:gridSpan w:val="2"/>
            <w:tcBorders>
              <w:top w:val="dashSmallGap" w:sz="4" w:space="0" w:color="auto"/>
              <w:bottom w:val="dashSmallGap" w:sz="4" w:space="0" w:color="auto"/>
            </w:tcBorders>
            <w:shd w:val="clear" w:color="auto" w:fill="D9D9D9" w:themeFill="background1" w:themeFillShade="D9"/>
            <w:vAlign w:val="center"/>
          </w:tcPr>
          <w:p w14:paraId="45876B6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772F4F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D0673E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BBBD8BB" w14:textId="77777777" w:rsidTr="008C2825">
        <w:trPr>
          <w:trHeight w:val="150"/>
        </w:trPr>
        <w:tc>
          <w:tcPr>
            <w:tcW w:w="512" w:type="dxa"/>
            <w:gridSpan w:val="2"/>
            <w:tcBorders>
              <w:top w:val="dashSmallGap" w:sz="4" w:space="0" w:color="auto"/>
              <w:bottom w:val="single" w:sz="4" w:space="0" w:color="auto"/>
            </w:tcBorders>
            <w:shd w:val="clear" w:color="auto" w:fill="D9D9D9" w:themeFill="background1" w:themeFillShade="D9"/>
            <w:vAlign w:val="center"/>
          </w:tcPr>
          <w:p w14:paraId="4744EA2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47" w:type="dxa"/>
            <w:gridSpan w:val="2"/>
            <w:tcBorders>
              <w:top w:val="dashSmallGap" w:sz="4" w:space="0" w:color="auto"/>
              <w:bottom w:val="single" w:sz="4" w:space="0" w:color="auto"/>
            </w:tcBorders>
            <w:shd w:val="clear" w:color="auto" w:fill="D9D9D9" w:themeFill="background1" w:themeFillShade="D9"/>
            <w:vAlign w:val="center"/>
          </w:tcPr>
          <w:p w14:paraId="39D7EC9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B9BC0C2"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113EA7E6"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5B698C83" w14:textId="77777777" w:rsidTr="008C2825">
        <w:trPr>
          <w:trHeight w:val="165"/>
        </w:trPr>
        <w:tc>
          <w:tcPr>
            <w:tcW w:w="8359" w:type="dxa"/>
            <w:gridSpan w:val="4"/>
            <w:tcBorders>
              <w:bottom w:val="dashSmallGap" w:sz="4" w:space="0" w:color="auto"/>
            </w:tcBorders>
            <w:vAlign w:val="center"/>
          </w:tcPr>
          <w:p w14:paraId="60763DEC"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5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52　①　調査研究成果の普及</w:t>
              </w:r>
            </w:hyperlink>
          </w:p>
        </w:tc>
        <w:tc>
          <w:tcPr>
            <w:tcW w:w="3685" w:type="dxa"/>
            <w:gridSpan w:val="2"/>
            <w:vMerge w:val="restart"/>
          </w:tcPr>
          <w:p w14:paraId="118E3CFE" w14:textId="74564DB4"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（細目52） </w:t>
            </w:r>
          </w:p>
          <w:p w14:paraId="18C68AF5" w14:textId="48F2666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「土壌透水性が醸造用デラウェアの果実品質に及ぼす影響」が日本ブドウ・ワイン学会</w:t>
            </w:r>
            <w:r w:rsidRPr="008244B8">
              <w:rPr>
                <w:rFonts w:ascii="ＭＳ ゴシック" w:eastAsia="ＭＳ ゴシック" w:hAnsi="ＭＳ ゴシック" w:cs="ＭＳ ゴシック"/>
                <w:szCs w:val="21"/>
              </w:rPr>
              <w:t xml:space="preserve"> 学会賞を受賞する等、２件の研究成果が高く評価された</w:t>
            </w:r>
            <w:r w:rsidR="006909AC">
              <w:rPr>
                <w:rFonts w:ascii="ＭＳ ゴシック" w:eastAsia="ＭＳ ゴシック" w:hAnsi="ＭＳ ゴシック" w:cs="ＭＳ ゴシック" w:hint="eastAsia"/>
                <w:szCs w:val="21"/>
              </w:rPr>
              <w:t>。</w:t>
            </w:r>
          </w:p>
          <w:p w14:paraId="13CD92B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5081B19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（細目53） </w:t>
            </w:r>
          </w:p>
          <w:p w14:paraId="1A87FD60" w14:textId="45E4C0A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3" w:name="_Hlk236410625"/>
            <w:r w:rsidRPr="008244B8">
              <w:rPr>
                <w:rFonts w:ascii="ＭＳ ゴシック" w:eastAsia="ＭＳ ゴシック" w:hAnsi="ＭＳ ゴシック" w:cs="ＭＳ ゴシック"/>
                <w:szCs w:val="21"/>
              </w:rPr>
              <w:t>・学術論文や学会等での発表の件数は、14</w:t>
            </w:r>
            <w:r w:rsidR="001C23F9">
              <w:rPr>
                <w:rFonts w:ascii="ＭＳ ゴシック" w:eastAsia="ＭＳ ゴシック" w:hAnsi="ＭＳ ゴシック" w:cs="ＭＳ ゴシック" w:hint="eastAsia"/>
                <w:szCs w:val="21"/>
              </w:rPr>
              <w:t>1</w:t>
            </w:r>
            <w:r w:rsidRPr="008244B8">
              <w:rPr>
                <w:rFonts w:ascii="ＭＳ ゴシック" w:eastAsia="ＭＳ ゴシック" w:hAnsi="ＭＳ ゴシック" w:cs="ＭＳ ゴシック"/>
                <w:szCs w:val="21"/>
              </w:rPr>
              <w:t>件となり、数値目標を上回った。</w:t>
            </w:r>
            <w:bookmarkEnd w:id="73"/>
            <w:r w:rsidRPr="008244B8">
              <w:rPr>
                <w:rFonts w:ascii="ＭＳ ゴシック" w:eastAsia="ＭＳ ゴシック" w:hAnsi="ＭＳ ゴシック" w:cs="ＭＳ ゴシック"/>
                <w:szCs w:val="21"/>
              </w:rPr>
              <w:t> </w:t>
            </w:r>
          </w:p>
          <w:p w14:paraId="6E1012D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9AF4FB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（細目55） </w:t>
            </w:r>
          </w:p>
          <w:p w14:paraId="55930842"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4" w:name="_Hlk236410644"/>
            <w:r w:rsidRPr="008244B8">
              <w:rPr>
                <w:rFonts w:ascii="ＭＳ ゴシック" w:eastAsia="ＭＳ ゴシック" w:hAnsi="ＭＳ ゴシック" w:cs="ＭＳ ゴシック"/>
                <w:szCs w:val="21"/>
              </w:rPr>
              <w:t>・外部からの講演・講義依頼の受諾件数が、</w:t>
            </w:r>
            <w:r w:rsidRPr="008244B8">
              <w:rPr>
                <w:rFonts w:ascii="ＭＳ ゴシック" w:eastAsia="ＭＳ ゴシック" w:hAnsi="ＭＳ ゴシック" w:cs="ＭＳ ゴシック" w:hint="eastAsia"/>
                <w:szCs w:val="21"/>
              </w:rPr>
              <w:t>110</w:t>
            </w:r>
            <w:r w:rsidRPr="008244B8">
              <w:rPr>
                <w:rFonts w:ascii="ＭＳ ゴシック" w:eastAsia="ＭＳ ゴシック" w:hAnsi="ＭＳ ゴシック" w:cs="ＭＳ ゴシック"/>
                <w:szCs w:val="21"/>
              </w:rPr>
              <w:t>件で数値目標を上回った。 </w:t>
            </w:r>
          </w:p>
          <w:bookmarkEnd w:id="74"/>
          <w:p w14:paraId="31AE904D" w14:textId="10E2AB0C"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 xml:space="preserve">　</w:t>
            </w:r>
          </w:p>
          <w:p w14:paraId="4895E5FB"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7A3F5D56"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6EA3C58F" w14:textId="77777777" w:rsidR="00126117" w:rsidRPr="008244B8"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06A4BB4E" w14:textId="77777777"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sidRPr="00A647CA">
              <w:rPr>
                <w:rFonts w:ascii="ＭＳ ゴシック" w:eastAsia="ＭＳ ゴシック" w:hAnsi="ＭＳ ゴシック" w:cs="ＭＳ ゴシック"/>
                <w:szCs w:val="21"/>
              </w:rPr>
              <w:lastRenderedPageBreak/>
              <w:t>（細目56）</w:t>
            </w:r>
          </w:p>
          <w:p w14:paraId="33326538" w14:textId="4DB728CA" w:rsidR="00D24AB8" w:rsidRPr="005075EF" w:rsidRDefault="00D24AB8" w:rsidP="00126117">
            <w:pPr>
              <w:widowControl/>
              <w:ind w:leftChars="50" w:left="315" w:rightChars="50" w:right="105" w:hangingChars="100" w:hanging="210"/>
              <w:rPr>
                <w:rFonts w:ascii="ＭＳ ゴシック" w:eastAsia="ＭＳ ゴシック" w:hAnsi="ＭＳ ゴシック" w:cs="ＭＳ ゴシック"/>
                <w:szCs w:val="21"/>
              </w:rPr>
            </w:pPr>
            <w:bookmarkStart w:id="75" w:name="_Hlk236410660"/>
            <w:r w:rsidRPr="00A647CA">
              <w:rPr>
                <w:rFonts w:ascii="ＭＳ ゴシック" w:eastAsia="ＭＳ ゴシック" w:hAnsi="ＭＳ ゴシック" w:cs="ＭＳ ゴシック"/>
                <w:szCs w:val="21"/>
              </w:rPr>
              <w:t>・新たな知的財産の品種登録出願をする等、知的財産権の取得や、維持管理を行った。</w:t>
            </w:r>
            <w:bookmarkEnd w:id="75"/>
          </w:p>
        </w:tc>
        <w:tc>
          <w:tcPr>
            <w:tcW w:w="3402" w:type="dxa"/>
            <w:vMerge w:val="restart"/>
          </w:tcPr>
          <w:p w14:paraId="5E3F3F2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・研究成果について、学会発表や論文投稿を行うとともに、ホームページ、広報誌及び各種イベント等を活用し、府民や事業者へ積極的に情報発信を行い、研究成果の普及に取組んだ。</w:t>
            </w:r>
          </w:p>
          <w:p w14:paraId="3B65E2F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4EC172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・また、学術論文や学会での発表件数</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外部からの講演や講義依頼の</w:t>
            </w:r>
            <w:r w:rsidRPr="008244B8">
              <w:rPr>
                <w:rFonts w:ascii="ＭＳ ゴシック" w:eastAsia="ＭＳ ゴシック" w:hAnsi="ＭＳ ゴシック" w:cs="ＭＳ ゴシック" w:hint="eastAsia"/>
                <w:szCs w:val="21"/>
              </w:rPr>
              <w:t>受諾</w:t>
            </w:r>
            <w:r w:rsidRPr="008244B8">
              <w:rPr>
                <w:rFonts w:ascii="ＭＳ ゴシック" w:eastAsia="ＭＳ ゴシック" w:hAnsi="ＭＳ ゴシック" w:cs="ＭＳ ゴシック"/>
                <w:szCs w:val="21"/>
              </w:rPr>
              <w:t>件数等</w:t>
            </w:r>
            <w:r w:rsidRPr="008244B8">
              <w:rPr>
                <w:rFonts w:ascii="ＭＳ ゴシック" w:eastAsia="ＭＳ ゴシック" w:hAnsi="ＭＳ ゴシック" w:cs="ＭＳ ゴシック" w:hint="eastAsia"/>
                <w:szCs w:val="21"/>
              </w:rPr>
              <w:t>がいずれも</w:t>
            </w:r>
            <w:r w:rsidRPr="008244B8">
              <w:rPr>
                <w:rFonts w:ascii="ＭＳ ゴシック" w:eastAsia="ＭＳ ゴシック" w:hAnsi="ＭＳ ゴシック" w:cs="ＭＳ ゴシック"/>
                <w:szCs w:val="21"/>
              </w:rPr>
              <w:t>数値目標を上回った。</w:t>
            </w:r>
          </w:p>
          <w:p w14:paraId="6E59393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FF552DD" w14:textId="77777777" w:rsidR="00D24A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・さらに、研究成果の知的財産化を推進するとともに、保有する知的財産の適切な維持管理及び活用に取組んだ。</w:t>
            </w:r>
          </w:p>
          <w:p w14:paraId="3178DE9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2F61F10F" w14:textId="0500663B"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・上記より、年度計画を上回る成果があったことから、自己評価の「Ⅳ」は妥当であると判断し</w:t>
            </w:r>
            <w:r w:rsidRPr="008244B8">
              <w:rPr>
                <w:rFonts w:ascii="ＭＳ ゴシック" w:eastAsia="ＭＳ ゴシック" w:hAnsi="ＭＳ ゴシック" w:cs="ＭＳ ゴシック"/>
                <w:szCs w:val="21"/>
              </w:rPr>
              <w:lastRenderedPageBreak/>
              <w:t>た。 </w:t>
            </w:r>
          </w:p>
        </w:tc>
      </w:tr>
      <w:tr w:rsidR="00D24AB8" w:rsidRPr="000635BC" w14:paraId="0974A176" w14:textId="77777777" w:rsidTr="008C2825">
        <w:trPr>
          <w:trHeight w:val="412"/>
        </w:trPr>
        <w:tc>
          <w:tcPr>
            <w:tcW w:w="512" w:type="dxa"/>
            <w:gridSpan w:val="2"/>
            <w:tcBorders>
              <w:top w:val="dashSmallGap" w:sz="4" w:space="0" w:color="auto"/>
              <w:bottom w:val="dashSmallGap" w:sz="4" w:space="0" w:color="auto"/>
              <w:tr2bl w:val="single" w:sz="4" w:space="0" w:color="auto"/>
            </w:tcBorders>
            <w:vAlign w:val="center"/>
          </w:tcPr>
          <w:p w14:paraId="7B40630A"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847" w:type="dxa"/>
            <w:gridSpan w:val="2"/>
          </w:tcPr>
          <w:p w14:paraId="70247496" w14:textId="1D02F42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研究成果の発表において、</w:t>
            </w:r>
            <w:r w:rsidRPr="003D71B6">
              <w:rPr>
                <w:rFonts w:ascii="ＭＳ ゴシック" w:eastAsia="ＭＳ ゴシック" w:hAnsi="ＭＳ ゴシック"/>
                <w:b/>
                <w:bCs/>
                <w:kern w:val="0"/>
                <w:sz w:val="16"/>
                <w:szCs w:val="16"/>
                <w:highlight w:val="yellow"/>
              </w:rPr>
              <w:t>日本ブドウ・ワイン学会　学会賞（論文賞）</w:t>
            </w:r>
            <w:r w:rsidRPr="003D71B6">
              <w:rPr>
                <w:rFonts w:ascii="ＭＳ ゴシック" w:eastAsia="ＭＳ ゴシック" w:hAnsi="ＭＳ ゴシック" w:hint="eastAsia"/>
                <w:b/>
                <w:bCs/>
                <w:kern w:val="0"/>
                <w:sz w:val="16"/>
                <w:szCs w:val="16"/>
                <w:highlight w:val="yellow"/>
              </w:rPr>
              <w:t>、</w:t>
            </w:r>
            <w:r w:rsidRPr="003D71B6">
              <w:rPr>
                <w:rFonts w:ascii="ＭＳ ゴシック" w:eastAsia="ＭＳ ゴシック" w:hAnsi="ＭＳ ゴシック"/>
                <w:b/>
                <w:bCs/>
                <w:kern w:val="0"/>
                <w:sz w:val="16"/>
                <w:szCs w:val="16"/>
                <w:highlight w:val="yellow"/>
              </w:rPr>
              <w:t>日本食品科学工学会 西日本支部大会 若手優秀発表賞</w:t>
            </w:r>
            <w:r w:rsidRPr="003D71B6">
              <w:rPr>
                <w:rFonts w:ascii="ＭＳ ゴシック" w:eastAsia="ＭＳ ゴシック" w:hAnsi="ＭＳ ゴシック" w:hint="eastAsia"/>
                <w:b/>
                <w:bCs/>
                <w:kern w:val="0"/>
                <w:sz w:val="16"/>
                <w:szCs w:val="16"/>
                <w:highlight w:val="yellow"/>
              </w:rPr>
              <w:t>を受賞</w:t>
            </w:r>
            <w:r w:rsidRPr="008C237C">
              <w:rPr>
                <w:rFonts w:ascii="ＭＳ ゴシック" w:eastAsia="ＭＳ ゴシック" w:hAnsi="ＭＳ ゴシック" w:hint="eastAsia"/>
                <w:kern w:val="0"/>
                <w:sz w:val="16"/>
                <w:szCs w:val="16"/>
              </w:rPr>
              <w:t>した。</w:t>
            </w:r>
          </w:p>
        </w:tc>
        <w:tc>
          <w:tcPr>
            <w:tcW w:w="3685" w:type="dxa"/>
            <w:gridSpan w:val="2"/>
            <w:vMerge/>
          </w:tcPr>
          <w:p w14:paraId="4199855E"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99E502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EE59027" w14:textId="77777777" w:rsidTr="008C2825">
        <w:trPr>
          <w:trHeight w:val="70"/>
        </w:trPr>
        <w:tc>
          <w:tcPr>
            <w:tcW w:w="512" w:type="dxa"/>
            <w:gridSpan w:val="2"/>
            <w:tcBorders>
              <w:top w:val="dashSmallGap" w:sz="4" w:space="0" w:color="auto"/>
              <w:bottom w:val="single" w:sz="4" w:space="0" w:color="auto"/>
            </w:tcBorders>
            <w:vAlign w:val="center"/>
          </w:tcPr>
          <w:p w14:paraId="5A62EA6E" w14:textId="77777777" w:rsidR="00D24AB8" w:rsidRPr="008C237C" w:rsidRDefault="00D24AB8" w:rsidP="00D24AB8">
            <w:pPr>
              <w:spacing w:line="220" w:lineRule="exact"/>
              <w:jc w:val="center"/>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8"/>
                <w:szCs w:val="18"/>
              </w:rPr>
              <w:t>Ⅳ</w:t>
            </w:r>
          </w:p>
        </w:tc>
        <w:tc>
          <w:tcPr>
            <w:tcW w:w="7847" w:type="dxa"/>
            <w:gridSpan w:val="2"/>
            <w:tcBorders>
              <w:bottom w:val="single" w:sz="4" w:space="0" w:color="auto"/>
            </w:tcBorders>
          </w:tcPr>
          <w:p w14:paraId="1FC87181" w14:textId="77777777" w:rsidR="00D24AB8" w:rsidRPr="008C237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・学会等での論文発表により学術的な調査研究成果の普及を図った結果、複数の職員が各分野における学術関係団体等から受賞する等、優れた研究成果の有用性が外部機関からも高く評価された。</w:t>
            </w:r>
          </w:p>
        </w:tc>
        <w:tc>
          <w:tcPr>
            <w:tcW w:w="3685" w:type="dxa"/>
            <w:gridSpan w:val="2"/>
            <w:vMerge/>
          </w:tcPr>
          <w:p w14:paraId="67B718C9"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763EB65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797CB05F" w14:textId="77777777" w:rsidTr="008C2825">
        <w:trPr>
          <w:trHeight w:val="380"/>
        </w:trPr>
        <w:tc>
          <w:tcPr>
            <w:tcW w:w="8359" w:type="dxa"/>
            <w:gridSpan w:val="4"/>
            <w:tcBorders>
              <w:bottom w:val="dashSmallGap" w:sz="4" w:space="0" w:color="auto"/>
            </w:tcBorders>
            <w:vAlign w:val="center"/>
          </w:tcPr>
          <w:p w14:paraId="27D807B4" w14:textId="77777777" w:rsidR="00D24AB8" w:rsidRPr="003D71B6" w:rsidRDefault="00D24AB8" w:rsidP="00D24AB8">
            <w:pPr>
              <w:widowControl/>
              <w:spacing w:line="22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rPr>
              <w:fldChar w:fldCharType="begin"/>
            </w:r>
            <w:r w:rsidRPr="008C237C">
              <w:rPr>
                <w:rFonts w:ascii="ＭＳ ゴシック" w:eastAsia="ＭＳ ゴシック" w:hAnsi="ＭＳ ゴシック"/>
                <w:kern w:val="0"/>
                <w:sz w:val="16"/>
                <w:szCs w:val="16"/>
              </w:rPr>
              <w:instrText>HYPERLINK  \l "細目53"</w:instrText>
            </w:r>
            <w:r w:rsidRPr="008C237C">
              <w:rPr>
                <w:rFonts w:ascii="ＭＳ ゴシック" w:eastAsia="ＭＳ ゴシック" w:hAnsi="ＭＳ ゴシック"/>
                <w:kern w:val="0"/>
                <w:sz w:val="16"/>
                <w:szCs w:val="16"/>
              </w:rPr>
            </w:r>
            <w:r w:rsidRPr="008C237C">
              <w:rPr>
                <w:rFonts w:ascii="ＭＳ ゴシック" w:eastAsia="ＭＳ ゴシック" w:hAnsi="ＭＳ ゴシック"/>
                <w:kern w:val="0"/>
                <w:sz w:val="16"/>
                <w:szCs w:val="16"/>
              </w:rPr>
              <w:fldChar w:fldCharType="separate"/>
            </w:r>
            <w:r w:rsidRPr="003D71B6">
              <w:rPr>
                <w:rStyle w:val="af5"/>
                <w:rFonts w:ascii="ＭＳ ゴシック" w:eastAsia="ＭＳ ゴシック" w:hAnsi="ＭＳ ゴシック" w:hint="eastAsia"/>
                <w:b/>
                <w:bCs/>
                <w:color w:val="auto"/>
                <w:kern w:val="0"/>
                <w:sz w:val="16"/>
                <w:szCs w:val="16"/>
                <w:highlight w:val="yellow"/>
              </w:rPr>
              <w:t>細目53　①　調査研究成果の普及</w:t>
            </w:r>
          </w:p>
          <w:p w14:paraId="25AC4E92" w14:textId="1788B3E4" w:rsidR="00D24AB8" w:rsidRPr="008C237C" w:rsidRDefault="00D24AB8" w:rsidP="00D24AB8">
            <w:pPr>
              <w:widowControl/>
              <w:spacing w:line="22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w:t>
            </w:r>
            <w:r w:rsidRPr="008C237C">
              <w:rPr>
                <w:rStyle w:val="af5"/>
                <w:rFonts w:ascii="ＭＳ ゴシック" w:eastAsia="ＭＳ ゴシック" w:hAnsi="ＭＳ ゴシック"/>
                <w:color w:val="auto"/>
                <w:kern w:val="0"/>
                <w:sz w:val="16"/>
                <w:szCs w:val="16"/>
              </w:rPr>
              <w:t>1</w:t>
            </w:r>
            <w:r w:rsidRPr="008C237C">
              <w:rPr>
                <w:rStyle w:val="af5"/>
                <w:rFonts w:ascii="ＭＳ ゴシック" w:eastAsia="ＭＳ ゴシック" w:hAnsi="ＭＳ ゴシック" w:hint="eastAsia"/>
                <w:color w:val="auto"/>
                <w:kern w:val="0"/>
                <w:sz w:val="16"/>
                <w:szCs w:val="16"/>
              </w:rPr>
              <w:t>1</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令和７年度における学術論文や学会等での発表の件数：</w:t>
            </w:r>
            <w:r w:rsidRPr="008C237C">
              <w:rPr>
                <w:rStyle w:val="af5"/>
                <w:rFonts w:ascii="ＭＳ ゴシック" w:eastAsia="ＭＳ ゴシック" w:hAnsi="ＭＳ ゴシック"/>
                <w:color w:val="auto"/>
                <w:kern w:val="0"/>
                <w:sz w:val="16"/>
                <w:szCs w:val="16"/>
              </w:rPr>
              <w:t>120件以上</w:t>
            </w:r>
            <w:r w:rsidRPr="008C237C">
              <w:rPr>
                <w:rFonts w:ascii="ＭＳ ゴシック" w:eastAsia="ＭＳ ゴシック" w:hAnsi="ＭＳ ゴシック"/>
                <w:kern w:val="0"/>
                <w:sz w:val="16"/>
                <w:szCs w:val="16"/>
              </w:rPr>
              <w:fldChar w:fldCharType="end"/>
            </w:r>
          </w:p>
        </w:tc>
        <w:tc>
          <w:tcPr>
            <w:tcW w:w="3685" w:type="dxa"/>
            <w:gridSpan w:val="2"/>
            <w:vMerge/>
          </w:tcPr>
          <w:p w14:paraId="5E4F0A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944A50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937D431" w14:textId="77777777" w:rsidTr="00FC0793">
        <w:trPr>
          <w:trHeight w:val="300"/>
        </w:trPr>
        <w:tc>
          <w:tcPr>
            <w:tcW w:w="512" w:type="dxa"/>
            <w:gridSpan w:val="2"/>
            <w:tcBorders>
              <w:top w:val="dashSmallGap" w:sz="4" w:space="0" w:color="auto"/>
              <w:bottom w:val="dashSmallGap" w:sz="4" w:space="0" w:color="auto"/>
              <w:tr2bl w:val="single" w:sz="4" w:space="0" w:color="auto"/>
            </w:tcBorders>
            <w:vAlign w:val="center"/>
          </w:tcPr>
          <w:p w14:paraId="3F8725BF" w14:textId="77777777" w:rsidR="00D24AB8" w:rsidRPr="008C237C"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847" w:type="dxa"/>
            <w:gridSpan w:val="2"/>
          </w:tcPr>
          <w:p w14:paraId="552FBB45" w14:textId="0EB5E90E"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rPr>
            </w:pPr>
            <w:r w:rsidRPr="003D71B6">
              <w:rPr>
                <w:rFonts w:ascii="ＭＳ ゴシック" w:eastAsia="ＭＳ ゴシック" w:hAnsi="ＭＳ ゴシック" w:hint="eastAsia"/>
                <w:b/>
                <w:bCs/>
                <w:kern w:val="0"/>
                <w:sz w:val="16"/>
                <w:szCs w:val="16"/>
                <w:highlight w:val="yellow"/>
              </w:rPr>
              <w:t>・学術論文は3</w:t>
            </w:r>
            <w:r w:rsidR="001A72B5">
              <w:rPr>
                <w:rFonts w:ascii="ＭＳ ゴシック" w:eastAsia="ＭＳ ゴシック" w:hAnsi="ＭＳ ゴシック" w:hint="eastAsia"/>
                <w:b/>
                <w:bCs/>
                <w:kern w:val="0"/>
                <w:sz w:val="16"/>
                <w:szCs w:val="16"/>
                <w:highlight w:val="yellow"/>
              </w:rPr>
              <w:t>0</w:t>
            </w:r>
            <w:r w:rsidRPr="003D71B6">
              <w:rPr>
                <w:rFonts w:ascii="ＭＳ ゴシック" w:eastAsia="ＭＳ ゴシック" w:hAnsi="ＭＳ ゴシック" w:hint="eastAsia"/>
                <w:b/>
                <w:bCs/>
                <w:kern w:val="0"/>
                <w:sz w:val="16"/>
                <w:szCs w:val="16"/>
                <w:highlight w:val="yellow"/>
              </w:rPr>
              <w:t>件、学会等での発表は111件、合計14</w:t>
            </w:r>
            <w:r w:rsidR="001A72B5">
              <w:rPr>
                <w:rFonts w:ascii="ＭＳ ゴシック" w:eastAsia="ＭＳ ゴシック" w:hAnsi="ＭＳ ゴシック" w:hint="eastAsia"/>
                <w:b/>
                <w:bCs/>
                <w:kern w:val="0"/>
                <w:sz w:val="16"/>
                <w:szCs w:val="16"/>
                <w:highlight w:val="yellow"/>
              </w:rPr>
              <w:t>1</w:t>
            </w:r>
            <w:r w:rsidRPr="003D71B6">
              <w:rPr>
                <w:rFonts w:ascii="ＭＳ ゴシック" w:eastAsia="ＭＳ ゴシック" w:hAnsi="ＭＳ ゴシック" w:hint="eastAsia"/>
                <w:b/>
                <w:bCs/>
                <w:kern w:val="0"/>
                <w:sz w:val="16"/>
                <w:szCs w:val="16"/>
                <w:highlight w:val="yellow"/>
              </w:rPr>
              <w:t>件であった。</w:t>
            </w:r>
          </w:p>
          <w:p w14:paraId="3EBFE654" w14:textId="20D18422" w:rsidR="00D24AB8" w:rsidRPr="008C237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62F40B7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768C41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3A9556A" w14:textId="77777777" w:rsidTr="00FC0793">
        <w:trPr>
          <w:trHeight w:val="341"/>
        </w:trPr>
        <w:tc>
          <w:tcPr>
            <w:tcW w:w="512" w:type="dxa"/>
            <w:gridSpan w:val="2"/>
            <w:tcBorders>
              <w:top w:val="dashSmallGap" w:sz="4" w:space="0" w:color="auto"/>
              <w:bottom w:val="single" w:sz="4" w:space="0" w:color="auto"/>
            </w:tcBorders>
            <w:vAlign w:val="center"/>
          </w:tcPr>
          <w:p w14:paraId="0DD41ED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847" w:type="dxa"/>
            <w:gridSpan w:val="2"/>
          </w:tcPr>
          <w:p w14:paraId="0BFF2E05" w14:textId="73BA760E" w:rsidR="00D24AB8" w:rsidRDefault="00D24AB8" w:rsidP="00D24AB8">
            <w:pPr>
              <w:widowControl/>
              <w:spacing w:line="20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・達成率は11</w:t>
            </w:r>
            <w:r w:rsidR="001A72B5">
              <w:rPr>
                <w:rFonts w:ascii="ＭＳ ゴシック" w:eastAsia="ＭＳ ゴシック" w:hAnsi="ＭＳ ゴシック" w:hint="eastAsia"/>
                <w:bCs/>
                <w:kern w:val="0"/>
                <w:sz w:val="16"/>
                <w:szCs w:val="18"/>
              </w:rPr>
              <w:t>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に達し、数値目標（1</w:t>
            </w:r>
            <w:r w:rsidRPr="000635BC">
              <w:rPr>
                <w:rFonts w:ascii="ＭＳ ゴシック" w:eastAsia="ＭＳ ゴシック" w:hAnsi="ＭＳ ゴシック"/>
                <w:bCs/>
                <w:kern w:val="0"/>
                <w:sz w:val="16"/>
                <w:szCs w:val="18"/>
              </w:rPr>
              <w:t>20</w:t>
            </w:r>
            <w:r w:rsidRPr="000635BC">
              <w:rPr>
                <w:rFonts w:ascii="ＭＳ ゴシック" w:eastAsia="ＭＳ ゴシック" w:hAnsi="ＭＳ ゴシック" w:hint="eastAsia"/>
                <w:bCs/>
                <w:kern w:val="0"/>
                <w:sz w:val="16"/>
                <w:szCs w:val="18"/>
              </w:rPr>
              <w:t>件）を上回った。</w:t>
            </w:r>
          </w:p>
          <w:p w14:paraId="1DB0CD91" w14:textId="2DBB9CD4" w:rsidR="00D24AB8" w:rsidRPr="000635BC" w:rsidRDefault="00D24AB8" w:rsidP="00D24AB8">
            <w:pPr>
              <w:widowControl/>
              <w:spacing w:line="200" w:lineRule="exact"/>
              <w:rPr>
                <w:rFonts w:ascii="ＭＳ ゴシック" w:eastAsia="ＭＳ ゴシック" w:hAnsi="ＭＳ ゴシック"/>
                <w:bCs/>
                <w:kern w:val="0"/>
                <w:sz w:val="16"/>
                <w:szCs w:val="18"/>
              </w:rPr>
            </w:pPr>
          </w:p>
        </w:tc>
        <w:tc>
          <w:tcPr>
            <w:tcW w:w="3685" w:type="dxa"/>
            <w:gridSpan w:val="2"/>
            <w:vMerge/>
          </w:tcPr>
          <w:p w14:paraId="22CAFFE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C72A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69F154D" w14:textId="77777777" w:rsidTr="008C2825">
        <w:trPr>
          <w:trHeight w:val="423"/>
        </w:trPr>
        <w:tc>
          <w:tcPr>
            <w:tcW w:w="8359" w:type="dxa"/>
            <w:gridSpan w:val="4"/>
            <w:tcBorders>
              <w:top w:val="single" w:sz="4" w:space="0" w:color="auto"/>
              <w:bottom w:val="dashSmallGap" w:sz="4" w:space="0" w:color="auto"/>
            </w:tcBorders>
            <w:vAlign w:val="center"/>
          </w:tcPr>
          <w:p w14:paraId="223E9A47" w14:textId="7777777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"細目54"</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細目54　①　調査研究成果の普及</w:t>
            </w:r>
          </w:p>
          <w:p w14:paraId="56B1564E" w14:textId="1326AAC1" w:rsidR="00D24AB8" w:rsidRPr="000635BC" w:rsidRDefault="00D24AB8" w:rsidP="00D24AB8">
            <w:pPr>
              <w:spacing w:line="200" w:lineRule="exact"/>
              <w:ind w:leftChars="100" w:left="210"/>
              <w:rPr>
                <w:rFonts w:ascii="ＭＳ ゴシック" w:eastAsia="ＭＳ ゴシック" w:hAnsi="ＭＳ ゴシック"/>
                <w:kern w:val="0"/>
                <w:sz w:val="16"/>
                <w:szCs w:val="18"/>
              </w:rPr>
            </w:pPr>
            <w:r w:rsidRPr="000635BC">
              <w:rPr>
                <w:rStyle w:val="af5"/>
                <w:rFonts w:ascii="ＭＳ ゴシック" w:eastAsia="ＭＳ ゴシック" w:hAnsi="ＭＳ ゴシック" w:hint="eastAsia"/>
                <w:color w:val="auto"/>
                <w:kern w:val="0"/>
                <w:sz w:val="16"/>
                <w:szCs w:val="18"/>
              </w:rPr>
              <w:t>【数値目標12】令和７年度におけるセミナー、展示会、体験会等のイベント主催・共催回数：80回</w:t>
            </w:r>
            <w:r w:rsidRPr="000635BC">
              <w:rPr>
                <w:rStyle w:val="af5"/>
                <w:rFonts w:ascii="ＭＳ ゴシック" w:eastAsia="ＭＳ ゴシック" w:hAnsi="ＭＳ ゴシック"/>
                <w:color w:val="auto"/>
                <w:kern w:val="0"/>
                <w:sz w:val="16"/>
                <w:szCs w:val="18"/>
              </w:rPr>
              <w:t>以上</w:t>
            </w:r>
            <w:r w:rsidRPr="000635BC">
              <w:rPr>
                <w:rFonts w:ascii="ＭＳ ゴシック" w:eastAsia="ＭＳ ゴシック" w:hAnsi="ＭＳ ゴシック"/>
                <w:kern w:val="0"/>
                <w:sz w:val="16"/>
                <w:szCs w:val="18"/>
              </w:rPr>
              <w:fldChar w:fldCharType="end"/>
            </w:r>
          </w:p>
        </w:tc>
        <w:tc>
          <w:tcPr>
            <w:tcW w:w="3685" w:type="dxa"/>
            <w:gridSpan w:val="2"/>
            <w:vMerge/>
          </w:tcPr>
          <w:p w14:paraId="6C48D73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75FE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6F74C9F" w14:textId="77777777" w:rsidTr="00FC0793">
        <w:trPr>
          <w:trHeight w:val="338"/>
        </w:trPr>
        <w:tc>
          <w:tcPr>
            <w:tcW w:w="499" w:type="dxa"/>
            <w:tcBorders>
              <w:top w:val="dashSmallGap" w:sz="4" w:space="0" w:color="auto"/>
              <w:bottom w:val="dashSmallGap" w:sz="4" w:space="0" w:color="auto"/>
              <w:tr2bl w:val="single" w:sz="4" w:space="0" w:color="auto"/>
            </w:tcBorders>
          </w:tcPr>
          <w:p w14:paraId="0001251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123B1E74" w14:textId="77777777" w:rsidR="00D24AB8"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・セミナー、展示会、体験会等のイベント主催・共催回数は84回であった。</w:t>
            </w:r>
          </w:p>
          <w:p w14:paraId="46F9597F" w14:textId="7FFE674F" w:rsidR="00D24AB8" w:rsidRPr="000635B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6EB2B1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DFE8E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B754BB7" w14:textId="77777777" w:rsidTr="00FC0793">
        <w:trPr>
          <w:trHeight w:val="337"/>
        </w:trPr>
        <w:tc>
          <w:tcPr>
            <w:tcW w:w="499" w:type="dxa"/>
            <w:tcBorders>
              <w:top w:val="dashSmallGap" w:sz="4" w:space="0" w:color="auto"/>
            </w:tcBorders>
            <w:vAlign w:val="center"/>
          </w:tcPr>
          <w:p w14:paraId="48435404" w14:textId="7777777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860" w:type="dxa"/>
            <w:gridSpan w:val="3"/>
            <w:tcBorders>
              <w:top w:val="single" w:sz="4" w:space="0" w:color="auto"/>
            </w:tcBorders>
          </w:tcPr>
          <w:p w14:paraId="44A6A3B9"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w:t>
            </w:r>
            <w:r w:rsidRPr="008C237C">
              <w:rPr>
                <w:rFonts w:ascii="ＭＳ ゴシック" w:eastAsia="ＭＳ ゴシック" w:hAnsi="ＭＳ ゴシック"/>
                <w:kern w:val="0"/>
                <w:sz w:val="16"/>
                <w:szCs w:val="18"/>
              </w:rPr>
              <w:t>10</w:t>
            </w:r>
            <w:r w:rsidRPr="008C237C">
              <w:rPr>
                <w:rFonts w:ascii="ＭＳ ゴシック" w:eastAsia="ＭＳ ゴシック" w:hAnsi="ＭＳ ゴシック" w:hint="eastAsia"/>
                <w:kern w:val="0"/>
                <w:sz w:val="16"/>
                <w:szCs w:val="18"/>
              </w:rPr>
              <w:t>5</w:t>
            </w:r>
            <w:r w:rsidRPr="008C237C">
              <w:rPr>
                <w:rFonts w:ascii="ＭＳ ゴシック" w:eastAsia="ＭＳ ゴシック" w:hAnsi="ＭＳ ゴシック"/>
                <w:kern w:val="0"/>
                <w:sz w:val="16"/>
                <w:szCs w:val="18"/>
              </w:rPr>
              <w:t>％</w:t>
            </w:r>
            <w:r w:rsidRPr="008C237C">
              <w:rPr>
                <w:rFonts w:ascii="ＭＳ ゴシック" w:eastAsia="ＭＳ ゴシック" w:hAnsi="ＭＳ ゴシック" w:hint="eastAsia"/>
                <w:kern w:val="0"/>
                <w:sz w:val="16"/>
                <w:szCs w:val="18"/>
              </w:rPr>
              <w:t>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80</w:t>
            </w:r>
            <w:r w:rsidRPr="008C237C">
              <w:rPr>
                <w:rFonts w:ascii="ＭＳ ゴシック" w:eastAsia="ＭＳ ゴシック" w:hAnsi="ＭＳ ゴシック" w:hint="eastAsia"/>
                <w:kern w:val="0"/>
                <w:sz w:val="16"/>
                <w:szCs w:val="16"/>
              </w:rPr>
              <w:t>回）を達成した。</w:t>
            </w:r>
          </w:p>
          <w:p w14:paraId="59FAF8A4" w14:textId="70D9874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0C2187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B8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76469B2" w14:textId="77777777" w:rsidTr="008C2825">
        <w:trPr>
          <w:trHeight w:val="423"/>
        </w:trPr>
        <w:tc>
          <w:tcPr>
            <w:tcW w:w="8359" w:type="dxa"/>
            <w:gridSpan w:val="4"/>
            <w:tcBorders>
              <w:top w:val="single" w:sz="4" w:space="0" w:color="auto"/>
              <w:bottom w:val="dashSmallGap" w:sz="4" w:space="0" w:color="auto"/>
            </w:tcBorders>
            <w:vAlign w:val="center"/>
          </w:tcPr>
          <w:p w14:paraId="1DE684B9" w14:textId="77777777" w:rsidR="00D24AB8" w:rsidRPr="003D71B6"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8C237C">
              <w:rPr>
                <w:rFonts w:ascii="ＭＳ ゴシック" w:eastAsia="ＭＳ ゴシック" w:hAnsi="ＭＳ ゴシック"/>
                <w:kern w:val="0"/>
                <w:sz w:val="16"/>
                <w:szCs w:val="18"/>
                <w:u w:val="single"/>
              </w:rPr>
              <w:fldChar w:fldCharType="begin"/>
            </w:r>
            <w:r w:rsidRPr="008C237C">
              <w:rPr>
                <w:rFonts w:ascii="ＭＳ ゴシック" w:eastAsia="ＭＳ ゴシック" w:hAnsi="ＭＳ ゴシック"/>
                <w:kern w:val="0"/>
                <w:sz w:val="16"/>
                <w:szCs w:val="18"/>
                <w:u w:val="single"/>
              </w:rPr>
              <w:instrText>HYPERLINK  \l "細目55"</w:instrText>
            </w:r>
            <w:r w:rsidRPr="008C237C">
              <w:rPr>
                <w:rFonts w:ascii="ＭＳ ゴシック" w:eastAsia="ＭＳ ゴシック" w:hAnsi="ＭＳ ゴシック"/>
                <w:kern w:val="0"/>
                <w:sz w:val="16"/>
                <w:szCs w:val="18"/>
                <w:u w:val="single"/>
              </w:rPr>
            </w:r>
            <w:r w:rsidRPr="008C237C">
              <w:rPr>
                <w:rFonts w:ascii="ＭＳ ゴシック" w:eastAsia="ＭＳ ゴシック" w:hAnsi="ＭＳ ゴシック"/>
                <w:kern w:val="0"/>
                <w:sz w:val="16"/>
                <w:szCs w:val="18"/>
                <w:u w:val="single"/>
              </w:rPr>
              <w:fldChar w:fldCharType="separate"/>
            </w:r>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55　①　調査研究成果の普及</w:t>
            </w:r>
          </w:p>
          <w:p w14:paraId="2F7E6D7F" w14:textId="107D401E" w:rsidR="00D24AB8" w:rsidRPr="008C237C" w:rsidRDefault="00D24AB8" w:rsidP="00D24AB8">
            <w:pPr>
              <w:spacing w:line="200" w:lineRule="exact"/>
              <w:ind w:leftChars="100" w:left="210"/>
              <w:rPr>
                <w:rFonts w:ascii="ＭＳ ゴシック" w:eastAsia="ＭＳ ゴシック" w:hAnsi="ＭＳ ゴシック"/>
                <w:kern w:val="0"/>
                <w:sz w:val="16"/>
                <w:szCs w:val="18"/>
              </w:rPr>
            </w:pPr>
            <w:r w:rsidRPr="008C237C">
              <w:rPr>
                <w:rStyle w:val="af5"/>
                <w:rFonts w:ascii="ＭＳ ゴシック" w:eastAsia="ＭＳ ゴシック" w:hAnsi="ＭＳ ゴシック" w:hint="eastAsia"/>
                <w:color w:val="auto"/>
                <w:kern w:val="0"/>
                <w:sz w:val="16"/>
                <w:szCs w:val="18"/>
              </w:rPr>
              <w:t>【数値目標</w:t>
            </w:r>
            <w:r w:rsidRPr="008C237C">
              <w:rPr>
                <w:rStyle w:val="af5"/>
                <w:rFonts w:ascii="ＭＳ ゴシック" w:eastAsia="ＭＳ ゴシック" w:hAnsi="ＭＳ ゴシック"/>
                <w:color w:val="auto"/>
                <w:kern w:val="0"/>
                <w:sz w:val="16"/>
                <w:szCs w:val="18"/>
              </w:rPr>
              <w:t>13】令和</w:t>
            </w:r>
            <w:r w:rsidRPr="008C237C">
              <w:rPr>
                <w:rStyle w:val="af5"/>
                <w:rFonts w:ascii="ＭＳ ゴシック" w:eastAsia="ＭＳ ゴシック" w:hAnsi="ＭＳ ゴシック" w:hint="eastAsia"/>
                <w:color w:val="auto"/>
                <w:kern w:val="0"/>
                <w:sz w:val="16"/>
                <w:szCs w:val="18"/>
              </w:rPr>
              <w:t>７</w:t>
            </w:r>
            <w:r w:rsidRPr="008C237C">
              <w:rPr>
                <w:rStyle w:val="af5"/>
                <w:rFonts w:ascii="ＭＳ ゴシック" w:eastAsia="ＭＳ ゴシック" w:hAnsi="ＭＳ ゴシック"/>
                <w:color w:val="auto"/>
                <w:kern w:val="0"/>
                <w:sz w:val="16"/>
                <w:szCs w:val="18"/>
              </w:rPr>
              <w:t>年度における外部からの講演・講義依頼の受諾件数：90件以上</w:t>
            </w:r>
            <w:r w:rsidRPr="008C237C">
              <w:rPr>
                <w:rFonts w:ascii="ＭＳ ゴシック" w:eastAsia="ＭＳ ゴシック" w:hAnsi="ＭＳ ゴシック"/>
                <w:kern w:val="0"/>
                <w:sz w:val="16"/>
                <w:szCs w:val="18"/>
                <w:u w:val="single"/>
              </w:rPr>
              <w:fldChar w:fldCharType="end"/>
            </w:r>
          </w:p>
        </w:tc>
        <w:tc>
          <w:tcPr>
            <w:tcW w:w="3685" w:type="dxa"/>
            <w:gridSpan w:val="2"/>
            <w:vMerge/>
          </w:tcPr>
          <w:p w14:paraId="203B75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0964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5703236" w14:textId="77777777" w:rsidTr="00FC0793">
        <w:trPr>
          <w:trHeight w:val="338"/>
        </w:trPr>
        <w:tc>
          <w:tcPr>
            <w:tcW w:w="499" w:type="dxa"/>
            <w:tcBorders>
              <w:top w:val="dashSmallGap" w:sz="4" w:space="0" w:color="auto"/>
              <w:bottom w:val="dashSmallGap" w:sz="4" w:space="0" w:color="auto"/>
              <w:tr2bl w:val="single" w:sz="4" w:space="0" w:color="auto"/>
            </w:tcBorders>
          </w:tcPr>
          <w:p w14:paraId="023782A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3786FE32"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rPr>
            </w:pPr>
            <w:r w:rsidRPr="003D71B6">
              <w:rPr>
                <w:rFonts w:ascii="ＭＳ ゴシック" w:eastAsia="ＭＳ ゴシック" w:hAnsi="ＭＳ ゴシック" w:hint="eastAsia"/>
                <w:b/>
                <w:bCs/>
                <w:kern w:val="0"/>
                <w:sz w:val="16"/>
                <w:szCs w:val="18"/>
                <w:highlight w:val="yellow"/>
              </w:rPr>
              <w:t>・外部からの講演・講義依頼の受諾件数は110</w:t>
            </w:r>
            <w:r w:rsidRPr="003D71B6">
              <w:rPr>
                <w:rFonts w:ascii="ＭＳ ゴシック" w:eastAsia="ＭＳ ゴシック" w:hAnsi="ＭＳ ゴシック"/>
                <w:b/>
                <w:bCs/>
                <w:kern w:val="0"/>
                <w:sz w:val="16"/>
                <w:szCs w:val="18"/>
                <w:highlight w:val="yellow"/>
              </w:rPr>
              <w:t>件であった。</w:t>
            </w:r>
          </w:p>
          <w:p w14:paraId="269CAC05" w14:textId="62A5CA5A" w:rsidR="00D24AB8" w:rsidRPr="008C237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38003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1CB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668ABA" w14:textId="77777777" w:rsidTr="00FC0793">
        <w:trPr>
          <w:trHeight w:val="337"/>
        </w:trPr>
        <w:tc>
          <w:tcPr>
            <w:tcW w:w="499" w:type="dxa"/>
            <w:tcBorders>
              <w:top w:val="dashSmallGap" w:sz="4" w:space="0" w:color="auto"/>
            </w:tcBorders>
            <w:vAlign w:val="center"/>
          </w:tcPr>
          <w:p w14:paraId="3C4303DB" w14:textId="4822783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Ⅳ</w:t>
            </w:r>
          </w:p>
        </w:tc>
        <w:tc>
          <w:tcPr>
            <w:tcW w:w="7860" w:type="dxa"/>
            <w:gridSpan w:val="3"/>
            <w:tcBorders>
              <w:top w:val="single" w:sz="4" w:space="0" w:color="auto"/>
            </w:tcBorders>
          </w:tcPr>
          <w:p w14:paraId="0B0FB160"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・達成率は122％であり、数値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90</w:t>
            </w:r>
            <w:r w:rsidRPr="008C237C">
              <w:rPr>
                <w:rFonts w:ascii="ＭＳ ゴシック" w:eastAsia="ＭＳ ゴシック" w:hAnsi="ＭＳ ゴシック" w:hint="eastAsia"/>
                <w:kern w:val="0"/>
                <w:sz w:val="16"/>
                <w:szCs w:val="16"/>
              </w:rPr>
              <w:t>件）を上回った。</w:t>
            </w:r>
          </w:p>
          <w:p w14:paraId="71F7B1E9" w14:textId="7978613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4671312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F787D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72D24E9" w14:textId="77777777" w:rsidTr="008C2825">
        <w:trPr>
          <w:trHeight w:val="211"/>
        </w:trPr>
        <w:tc>
          <w:tcPr>
            <w:tcW w:w="8359" w:type="dxa"/>
            <w:gridSpan w:val="4"/>
            <w:tcBorders>
              <w:top w:val="single" w:sz="4" w:space="0" w:color="auto"/>
              <w:bottom w:val="dashSmallGap" w:sz="4" w:space="0" w:color="auto"/>
            </w:tcBorders>
            <w:vAlign w:val="center"/>
          </w:tcPr>
          <w:p w14:paraId="14E4CCBA" w14:textId="77777777" w:rsidR="00D24AB8" w:rsidRPr="003D71B6" w:rsidRDefault="00D24AB8" w:rsidP="00D24AB8">
            <w:pPr>
              <w:spacing w:line="220" w:lineRule="exact"/>
              <w:jc w:val="left"/>
              <w:rPr>
                <w:rFonts w:ascii="ＭＳ ゴシック" w:eastAsia="ＭＳ ゴシック" w:hAnsi="ＭＳ ゴシック"/>
                <w:b/>
                <w:bCs/>
                <w:kern w:val="0"/>
                <w:sz w:val="16"/>
                <w:szCs w:val="16"/>
                <w:highlight w:val="yellow"/>
              </w:rPr>
            </w:pPr>
            <w:hyperlink w:anchor="細目56" w:history="1">
              <w:r w:rsidRPr="003D71B6">
                <w:rPr>
                  <w:rStyle w:val="af5"/>
                  <w:rFonts w:ascii="ＭＳ ゴシック" w:eastAsia="ＭＳ ゴシック" w:hAnsi="ＭＳ ゴシック" w:hint="eastAsia"/>
                  <w:b/>
                  <w:bCs/>
                  <w:color w:val="auto"/>
                  <w:kern w:val="0"/>
                  <w:sz w:val="16"/>
                  <w:szCs w:val="16"/>
                  <w:highlight w:val="yellow"/>
                </w:rPr>
                <w:t>細目56　②　知的財産権の取得・活用</w:t>
              </w:r>
            </w:hyperlink>
          </w:p>
        </w:tc>
        <w:tc>
          <w:tcPr>
            <w:tcW w:w="3685" w:type="dxa"/>
            <w:gridSpan w:val="2"/>
            <w:vMerge/>
          </w:tcPr>
          <w:p w14:paraId="288EB62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EF44C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CDCEB3" w14:textId="77777777" w:rsidTr="008C2825">
        <w:trPr>
          <w:trHeight w:val="618"/>
        </w:trPr>
        <w:tc>
          <w:tcPr>
            <w:tcW w:w="512" w:type="dxa"/>
            <w:gridSpan w:val="2"/>
            <w:tcBorders>
              <w:top w:val="dashSmallGap" w:sz="4" w:space="0" w:color="auto"/>
              <w:bottom w:val="dashSmallGap" w:sz="4" w:space="0" w:color="auto"/>
              <w:tr2bl w:val="single" w:sz="4" w:space="0" w:color="auto"/>
            </w:tcBorders>
            <w:vAlign w:val="center"/>
          </w:tcPr>
          <w:p w14:paraId="29EDCA19" w14:textId="77777777" w:rsidR="00D24AB8" w:rsidRPr="008C237C" w:rsidRDefault="00D24AB8" w:rsidP="00D24AB8">
            <w:pPr>
              <w:spacing w:line="220" w:lineRule="exact"/>
              <w:rPr>
                <w:rFonts w:ascii="ＭＳ ゴシック" w:eastAsia="ＭＳ ゴシック" w:hAnsi="ＭＳ ゴシック"/>
                <w:kern w:val="0"/>
                <w:sz w:val="16"/>
                <w:szCs w:val="16"/>
                <w:highlight w:val="lightGray"/>
              </w:rPr>
            </w:pPr>
          </w:p>
        </w:tc>
        <w:tc>
          <w:tcPr>
            <w:tcW w:w="7847" w:type="dxa"/>
            <w:gridSpan w:val="2"/>
          </w:tcPr>
          <w:p w14:paraId="6824CDF5" w14:textId="02A4EE2F"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令和７年度は新たに特許２件が登録となり、品種１件</w:t>
            </w:r>
            <w:r w:rsidRPr="008C237C">
              <w:rPr>
                <w:rFonts w:ascii="ＭＳ ゴシック" w:eastAsia="ＭＳ ゴシック" w:hAnsi="ＭＳ ゴシック" w:hint="eastAsia"/>
                <w:kern w:val="0"/>
                <w:sz w:val="16"/>
                <w:szCs w:val="16"/>
              </w:rPr>
              <w:t>を出願した</w:t>
            </w:r>
            <w:r w:rsidRPr="008C237C">
              <w:rPr>
                <w:rFonts w:ascii="ＭＳ ゴシック" w:eastAsia="ＭＳ ゴシック" w:hAnsi="ＭＳ ゴシック"/>
                <w:kern w:val="0"/>
                <w:sz w:val="16"/>
                <w:szCs w:val="16"/>
              </w:rPr>
              <w:t>。令和７年度末現在の登録済み件数は、特許（実用新案含む）29件、品種３件、商標６件、著作権１件である。</w:t>
            </w:r>
          </w:p>
          <w:p w14:paraId="66FE1C20" w14:textId="77777777"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登録されている「植物体の害虫抑制方法」等の特許５件は実施許諾契約（12件）により事業者に活用された。</w:t>
            </w:r>
          </w:p>
          <w:p w14:paraId="3DEB2F17" w14:textId="3D89D596"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令和７年度の新たな知的財産</w:t>
            </w:r>
            <w:r w:rsidRPr="003D71B6">
              <w:rPr>
                <w:rFonts w:ascii="ＭＳ ゴシック" w:eastAsia="ＭＳ ゴシック" w:hAnsi="ＭＳ ゴシック" w:hint="eastAsia"/>
                <w:b/>
                <w:bCs/>
                <w:kern w:val="0"/>
                <w:sz w:val="16"/>
                <w:szCs w:val="16"/>
                <w:highlight w:val="yellow"/>
              </w:rPr>
              <w:t>として、</w:t>
            </w:r>
            <w:r w:rsidRPr="003D71B6">
              <w:rPr>
                <w:rFonts w:ascii="ＭＳ ゴシック" w:eastAsia="ＭＳ ゴシック" w:hAnsi="ＭＳ ゴシック"/>
                <w:b/>
                <w:bCs/>
                <w:kern w:val="0"/>
                <w:sz w:val="16"/>
                <w:szCs w:val="16"/>
                <w:highlight w:val="yellow"/>
              </w:rPr>
              <w:t>大阪環農水研 E-1号（第38302号）</w:t>
            </w:r>
            <w:r w:rsidRPr="003D71B6">
              <w:rPr>
                <w:rFonts w:ascii="ＭＳ ゴシック" w:eastAsia="ＭＳ ゴシック" w:hAnsi="ＭＳ ゴシック" w:hint="eastAsia"/>
                <w:b/>
                <w:bCs/>
                <w:kern w:val="0"/>
                <w:sz w:val="16"/>
                <w:szCs w:val="16"/>
                <w:highlight w:val="yellow"/>
              </w:rPr>
              <w:t>を品種登録出願</w:t>
            </w:r>
            <w:r w:rsidRPr="008C237C">
              <w:rPr>
                <w:rFonts w:ascii="ＭＳ ゴシック" w:eastAsia="ＭＳ ゴシック" w:hAnsi="ＭＳ ゴシック" w:hint="eastAsia"/>
                <w:kern w:val="0"/>
                <w:sz w:val="16"/>
                <w:szCs w:val="16"/>
              </w:rPr>
              <w:t>した。</w:t>
            </w:r>
          </w:p>
        </w:tc>
        <w:tc>
          <w:tcPr>
            <w:tcW w:w="3685" w:type="dxa"/>
            <w:gridSpan w:val="2"/>
            <w:vMerge/>
          </w:tcPr>
          <w:p w14:paraId="027A691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D1E41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4E4A31F" w14:textId="77777777" w:rsidTr="008C2825">
        <w:trPr>
          <w:trHeight w:val="94"/>
        </w:trPr>
        <w:tc>
          <w:tcPr>
            <w:tcW w:w="512" w:type="dxa"/>
            <w:gridSpan w:val="2"/>
            <w:tcBorders>
              <w:top w:val="single" w:sz="4" w:space="0" w:color="auto"/>
              <w:bottom w:val="single" w:sz="4" w:space="0" w:color="auto"/>
            </w:tcBorders>
            <w:vAlign w:val="center"/>
          </w:tcPr>
          <w:p w14:paraId="7E7F9957" w14:textId="2870C2A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47" w:type="dxa"/>
            <w:gridSpan w:val="2"/>
          </w:tcPr>
          <w:p w14:paraId="002AA99A" w14:textId="110F863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単為結果性水ナス</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大阪環農水研 E-1号（第38302号）</w:t>
            </w:r>
            <w:r w:rsidRPr="000635BC">
              <w:rPr>
                <w:rFonts w:ascii="ＭＳ ゴシック" w:eastAsia="ＭＳ ゴシック" w:hAnsi="ＭＳ ゴシック" w:hint="eastAsia"/>
                <w:kern w:val="0"/>
                <w:sz w:val="16"/>
                <w:szCs w:val="16"/>
              </w:rPr>
              <w:t>の品種登録出願や</w:t>
            </w:r>
            <w:r w:rsidRPr="000635BC">
              <w:rPr>
                <w:rFonts w:ascii="ＭＳ ゴシック" w:eastAsia="ＭＳ ゴシック" w:hAnsi="ＭＳ ゴシック"/>
                <w:kern w:val="0"/>
                <w:sz w:val="16"/>
                <w:szCs w:val="16"/>
              </w:rPr>
              <w:t>保有特許の実施許諾契約締結</w:t>
            </w:r>
            <w:r w:rsidRPr="000635BC">
              <w:rPr>
                <w:rFonts w:ascii="ＭＳ ゴシック" w:eastAsia="ＭＳ ゴシック" w:hAnsi="ＭＳ ゴシック" w:hint="eastAsia"/>
                <w:kern w:val="0"/>
                <w:sz w:val="16"/>
                <w:szCs w:val="16"/>
              </w:rPr>
              <w:t>など、</w:t>
            </w:r>
            <w:r w:rsidRPr="000635BC">
              <w:rPr>
                <w:rFonts w:ascii="ＭＳ ゴシック" w:eastAsia="ＭＳ ゴシック" w:hAnsi="ＭＳ ゴシック"/>
                <w:kern w:val="0"/>
                <w:sz w:val="16"/>
                <w:szCs w:val="16"/>
              </w:rPr>
              <w:t>知的財産権の取得</w:t>
            </w:r>
            <w:r w:rsidRPr="000635BC">
              <w:rPr>
                <w:rFonts w:ascii="ＭＳ ゴシック" w:eastAsia="ＭＳ ゴシック" w:hAnsi="ＭＳ ゴシック" w:hint="eastAsia"/>
                <w:kern w:val="0"/>
                <w:sz w:val="16"/>
                <w:szCs w:val="16"/>
              </w:rPr>
              <w:t>及び有効活用を着実に推進した。</w:t>
            </w:r>
          </w:p>
        </w:tc>
        <w:tc>
          <w:tcPr>
            <w:tcW w:w="3685" w:type="dxa"/>
            <w:gridSpan w:val="2"/>
            <w:vMerge/>
          </w:tcPr>
          <w:p w14:paraId="7FB92A5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99808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70B0E306" w14:textId="77777777" w:rsidR="00D0267D" w:rsidRPr="000635BC" w:rsidRDefault="00D0267D" w:rsidP="00D56062">
      <w:pPr>
        <w:widowControl/>
        <w:jc w:val="left"/>
        <w:rPr>
          <w:rFonts w:ascii="ＭＳ ゴシック" w:eastAsia="ＭＳ ゴシック" w:hAnsi="ＭＳ ゴシック"/>
        </w:rPr>
      </w:pPr>
    </w:p>
    <w:tbl>
      <w:tblPr>
        <w:tblStyle w:val="af2"/>
        <w:tblW w:w="15446"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5"/>
        <w:gridCol w:w="3072"/>
        <w:gridCol w:w="9639"/>
      </w:tblGrid>
      <w:tr w:rsidR="00572925" w:rsidRPr="000635BC" w14:paraId="187241D4" w14:textId="77777777" w:rsidTr="008C2825">
        <w:tc>
          <w:tcPr>
            <w:tcW w:w="2735" w:type="dxa"/>
            <w:tcBorders>
              <w:top w:val="single" w:sz="4" w:space="0" w:color="auto"/>
              <w:bottom w:val="single" w:sz="4" w:space="0" w:color="auto"/>
            </w:tcBorders>
            <w:shd w:val="clear" w:color="auto" w:fill="D9D9D9" w:themeFill="background1" w:themeFillShade="D9"/>
            <w:vAlign w:val="center"/>
          </w:tcPr>
          <w:p w14:paraId="461BC36A"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072" w:type="dxa"/>
            <w:tcBorders>
              <w:top w:val="single" w:sz="4" w:space="0" w:color="auto"/>
              <w:bottom w:val="single" w:sz="4" w:space="0" w:color="auto"/>
            </w:tcBorders>
            <w:shd w:val="clear" w:color="auto" w:fill="D9D9D9" w:themeFill="background1" w:themeFillShade="D9"/>
            <w:vAlign w:val="center"/>
          </w:tcPr>
          <w:p w14:paraId="3224A46F"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top w:val="single" w:sz="4" w:space="0" w:color="auto"/>
              <w:bottom w:val="single" w:sz="4" w:space="0" w:color="auto"/>
            </w:tcBorders>
            <w:shd w:val="clear" w:color="auto" w:fill="D9D9D9" w:themeFill="background1" w:themeFillShade="D9"/>
            <w:vAlign w:val="center"/>
          </w:tcPr>
          <w:p w14:paraId="42C4F185"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0D8BF06" w14:textId="77777777" w:rsidTr="008C2825">
        <w:trPr>
          <w:trHeight w:val="231"/>
        </w:trPr>
        <w:tc>
          <w:tcPr>
            <w:tcW w:w="2735" w:type="dxa"/>
            <w:tcBorders>
              <w:top w:val="single" w:sz="4" w:space="0" w:color="auto"/>
            </w:tcBorders>
          </w:tcPr>
          <w:p w14:paraId="7254129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3072" w:type="dxa"/>
            <w:tcBorders>
              <w:top w:val="single" w:sz="4" w:space="0" w:color="auto"/>
            </w:tcBorders>
          </w:tcPr>
          <w:p w14:paraId="1E59397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9639" w:type="dxa"/>
            <w:tcBorders>
              <w:top w:val="single" w:sz="4" w:space="0" w:color="auto"/>
            </w:tcBorders>
          </w:tcPr>
          <w:p w14:paraId="5FFF5124" w14:textId="77777777" w:rsidR="00D56062" w:rsidRPr="000635BC" w:rsidRDefault="00D56062" w:rsidP="008C2825">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（３）調査研究成果の利活用</w:t>
            </w:r>
          </w:p>
        </w:tc>
      </w:tr>
      <w:tr w:rsidR="00572925" w:rsidRPr="000635BC" w14:paraId="737ABDA5" w14:textId="77777777" w:rsidTr="008C2825">
        <w:trPr>
          <w:trHeight w:val="203"/>
        </w:trPr>
        <w:tc>
          <w:tcPr>
            <w:tcW w:w="2735" w:type="dxa"/>
          </w:tcPr>
          <w:p w14:paraId="76252710"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3072" w:type="dxa"/>
          </w:tcPr>
          <w:p w14:paraId="0A588182"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9639" w:type="dxa"/>
          </w:tcPr>
          <w:p w14:paraId="006D12E6"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2h" w:history="1">
              <w:r w:rsidRPr="000635BC">
                <w:rPr>
                  <w:rStyle w:val="af5"/>
                  <w:rFonts w:ascii="ＭＳ ゴシック" w:eastAsia="ＭＳ ゴシック" w:hAnsi="ＭＳ ゴシック" w:hint="eastAsia"/>
                  <w:color w:val="auto"/>
                  <w:kern w:val="0"/>
                  <w:sz w:val="18"/>
                  <w:szCs w:val="20"/>
                </w:rPr>
                <w:t>①　調査研究成果の普及</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細目52</w:t>
            </w:r>
            <w:r w:rsidRPr="000635BC">
              <w:rPr>
                <w:rFonts w:ascii="ＭＳ ゴシック" w:eastAsia="ＭＳ ゴシック" w:hAnsi="ＭＳ ゴシック"/>
                <w:kern w:val="0"/>
                <w:sz w:val="18"/>
                <w:szCs w:val="20"/>
                <w:u w:val="single"/>
              </w:rPr>
              <w:t>）</w:t>
            </w:r>
          </w:p>
        </w:tc>
      </w:tr>
      <w:tr w:rsidR="00572925" w:rsidRPr="000635BC" w14:paraId="4BA6AC3C" w14:textId="77777777" w:rsidTr="008C2825">
        <w:trPr>
          <w:trHeight w:val="416"/>
        </w:trPr>
        <w:tc>
          <w:tcPr>
            <w:tcW w:w="2735" w:type="dxa"/>
          </w:tcPr>
          <w:p w14:paraId="46CA56B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調査研究成果は、学術論文や学術集会などで積極的に発表するとともに、府と連携して広報・普及に努める。また、府民生活の向上につながるよう、ホームページ等の電子媒体を活用するとともに、講習会や企画展を通じてわかりやすく発信する。</w:t>
            </w:r>
          </w:p>
          <w:p w14:paraId="5B6D3532"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079E9808"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6A3B2EB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1</w:t>
            </w:r>
            <w:r w:rsidRPr="000635BC">
              <w:rPr>
                <w:rFonts w:ascii="ＭＳ ゴシック" w:eastAsia="ＭＳ ゴシック" w:hAnsi="ＭＳ ゴシック"/>
                <w:b/>
                <w:kern w:val="0"/>
                <w:sz w:val="16"/>
                <w:szCs w:val="20"/>
              </w:rPr>
              <w:t>】</w:t>
            </w:r>
          </w:p>
          <w:p w14:paraId="7B7C0B14"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学術論文や学会等での発表の件数を中期目標期間の合計で</w:t>
            </w:r>
            <w:r w:rsidRPr="000635BC">
              <w:rPr>
                <w:rFonts w:ascii="ＭＳ ゴシック" w:eastAsia="ＭＳ ゴシック" w:hAnsi="ＭＳ ゴシック"/>
                <w:b/>
                <w:kern w:val="0"/>
                <w:sz w:val="16"/>
                <w:szCs w:val="20"/>
              </w:rPr>
              <w:t>480件以上。</w:t>
            </w:r>
          </w:p>
          <w:p w14:paraId="60C1EDFB" w14:textId="77777777" w:rsidR="00D56062" w:rsidRPr="000635BC" w:rsidRDefault="00D56062" w:rsidP="008C2825">
            <w:pPr>
              <w:spacing w:line="200" w:lineRule="exact"/>
              <w:rPr>
                <w:rFonts w:ascii="ＭＳ ゴシック" w:eastAsia="ＭＳ ゴシック" w:hAnsi="ＭＳ ゴシック"/>
                <w:b/>
                <w:kern w:val="0"/>
                <w:sz w:val="16"/>
                <w:szCs w:val="20"/>
              </w:rPr>
            </w:pPr>
          </w:p>
          <w:p w14:paraId="0AD3AFC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60BD10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E5E713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82A91C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426E1E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B5EC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8498A8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85416A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CF65C6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4319A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33B2342"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EC478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5AB7C0"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D47F69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CCD229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4B573F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02FAF7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2</w:t>
            </w:r>
            <w:r w:rsidRPr="000635BC">
              <w:rPr>
                <w:rFonts w:ascii="ＭＳ ゴシック" w:eastAsia="ＭＳ ゴシック" w:hAnsi="ＭＳ ゴシック"/>
                <w:b/>
                <w:kern w:val="0"/>
                <w:sz w:val="16"/>
                <w:szCs w:val="20"/>
              </w:rPr>
              <w:t>】</w:t>
            </w:r>
          </w:p>
          <w:p w14:paraId="606B3A0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セミナー、展示会、体験会等のイベント主催・共催回数を中期目標期間の合計で320回以上</w:t>
            </w:r>
          </w:p>
          <w:p w14:paraId="0C9EEC0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7D274B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FD4104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58078E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CAB60A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5A8CB7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792E01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8AC757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B22B07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CD8B07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FF6293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197B2A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3AD161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23477D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3</w:t>
            </w:r>
            <w:r w:rsidRPr="000635BC">
              <w:rPr>
                <w:rFonts w:ascii="ＭＳ ゴシック" w:eastAsia="ＭＳ ゴシック" w:hAnsi="ＭＳ ゴシック"/>
                <w:b/>
                <w:kern w:val="0"/>
                <w:sz w:val="16"/>
                <w:szCs w:val="20"/>
              </w:rPr>
              <w:t>】</w:t>
            </w:r>
          </w:p>
          <w:p w14:paraId="21E77CDB"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外部からの講演・講義依頼の受諾件数を中期目標期間の合計で360件以上。</w:t>
            </w:r>
          </w:p>
          <w:p w14:paraId="48ADA50A" w14:textId="77777777" w:rsidR="00D56062" w:rsidRPr="000635BC" w:rsidRDefault="00D56062" w:rsidP="008C2825">
            <w:pPr>
              <w:spacing w:line="200" w:lineRule="exact"/>
              <w:rPr>
                <w:rFonts w:ascii="ＭＳ ゴシック" w:eastAsia="ＭＳ ゴシック" w:hAnsi="ＭＳ ゴシック"/>
                <w:b/>
                <w:kern w:val="0"/>
                <w:sz w:val="16"/>
                <w:szCs w:val="20"/>
              </w:rPr>
            </w:pPr>
          </w:p>
        </w:tc>
        <w:tc>
          <w:tcPr>
            <w:tcW w:w="3072" w:type="dxa"/>
          </w:tcPr>
          <w:p w14:paraId="48A1556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を通じて得た知見、技術及び優良品種等は、学術論文や学術集会等で積極的に成果発表するとともに、大阪府と連携して広く広報・普及に努める。また、調査研究成果は、府民生活の向上につながるよう、ホームページ等の電子媒体を活用するとともに、講習会や企画展を通じてわかりやすく発信する。</w:t>
            </w:r>
          </w:p>
          <w:p w14:paraId="705682BF"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41E2BEE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083AF659" w14:textId="77777777" w:rsidTr="008C2825">
              <w:trPr>
                <w:trHeight w:val="311"/>
              </w:trPr>
              <w:tc>
                <w:tcPr>
                  <w:tcW w:w="240" w:type="dxa"/>
                  <w:vAlign w:val="center"/>
                </w:tcPr>
                <w:p w14:paraId="32C2F5A5"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C567E39"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1D355542"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21484E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7EC0ADE" w14:textId="77777777" w:rsidTr="008C2825">
              <w:trPr>
                <w:trHeight w:val="311"/>
              </w:trPr>
              <w:tc>
                <w:tcPr>
                  <w:tcW w:w="240" w:type="dxa"/>
                  <w:vAlign w:val="center"/>
                </w:tcPr>
                <w:p w14:paraId="59096DCD"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11</w:t>
                  </w:r>
                </w:p>
              </w:tc>
              <w:tc>
                <w:tcPr>
                  <w:tcW w:w="1210" w:type="dxa"/>
                  <w:vAlign w:val="center"/>
                </w:tcPr>
                <w:p w14:paraId="59C6378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学術論文や学会等での発表の件数</w:t>
                  </w:r>
                </w:p>
              </w:tc>
              <w:tc>
                <w:tcPr>
                  <w:tcW w:w="1134" w:type="dxa"/>
                  <w:vAlign w:val="center"/>
                </w:tcPr>
                <w:p w14:paraId="244CF8A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120件以上</w:t>
                  </w:r>
                </w:p>
              </w:tc>
            </w:tr>
            <w:tr w:rsidR="00572925" w:rsidRPr="000635BC" w14:paraId="7E1A3915" w14:textId="77777777" w:rsidTr="008C2825">
              <w:trPr>
                <w:trHeight w:val="311"/>
              </w:trPr>
              <w:tc>
                <w:tcPr>
                  <w:tcW w:w="240" w:type="dxa"/>
                  <w:vAlign w:val="center"/>
                </w:tcPr>
                <w:p w14:paraId="7569A53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12</w:t>
                  </w:r>
                </w:p>
              </w:tc>
              <w:tc>
                <w:tcPr>
                  <w:tcW w:w="1210" w:type="dxa"/>
                  <w:vAlign w:val="center"/>
                </w:tcPr>
                <w:p w14:paraId="70F3FC2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セミナー、展示会、体験会等の</w:t>
                  </w:r>
                </w:p>
                <w:p w14:paraId="5B1D67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イベント主催・共催回数</w:t>
                  </w:r>
                </w:p>
              </w:tc>
              <w:tc>
                <w:tcPr>
                  <w:tcW w:w="1134" w:type="dxa"/>
                  <w:vAlign w:val="center"/>
                </w:tcPr>
                <w:p w14:paraId="122A5C0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80回以上</w:t>
                  </w:r>
                </w:p>
              </w:tc>
            </w:tr>
            <w:tr w:rsidR="00572925" w:rsidRPr="000635BC" w14:paraId="172AB9BD" w14:textId="77777777" w:rsidTr="008C2825">
              <w:trPr>
                <w:trHeight w:val="944"/>
              </w:trPr>
              <w:tc>
                <w:tcPr>
                  <w:tcW w:w="240" w:type="dxa"/>
                  <w:vAlign w:val="center"/>
                </w:tcPr>
                <w:p w14:paraId="4F0CDD1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3</w:t>
                  </w:r>
                </w:p>
              </w:tc>
              <w:tc>
                <w:tcPr>
                  <w:tcW w:w="1210" w:type="dxa"/>
                  <w:vAlign w:val="center"/>
                </w:tcPr>
                <w:p w14:paraId="3B8A2B3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外部からの講演・講義依頼の受諾件数</w:t>
                  </w:r>
                </w:p>
              </w:tc>
              <w:tc>
                <w:tcPr>
                  <w:tcW w:w="1134" w:type="dxa"/>
                  <w:vAlign w:val="center"/>
                </w:tcPr>
                <w:p w14:paraId="3EA9E7B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90件以上</w:t>
                  </w:r>
                </w:p>
              </w:tc>
            </w:tr>
          </w:tbl>
          <w:p w14:paraId="5D2436D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p w14:paraId="5159A6C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Pr>
          <w:p w14:paraId="20AACF5C" w14:textId="66B85269" w:rsidR="009B329E" w:rsidRPr="000635BC" w:rsidRDefault="00D56062"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●学術論文や学術集会等で積極的に成果発表をした結果、下記の調査研究が表彰された。</w:t>
            </w:r>
          </w:p>
          <w:p w14:paraId="6087DF45" w14:textId="7D6D9838" w:rsidR="009B329E" w:rsidRPr="000635BC" w:rsidRDefault="009B329E"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土壌透水性が醸造用デラウェアの果実品質に及ぼす影響</w:t>
            </w:r>
            <w:r w:rsidR="002F10DD"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日本ブドウ・ワイン学会　学会賞（論文賞</w:t>
            </w:r>
            <w:r w:rsidR="00DF6344"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hint="eastAsia"/>
                <w:kern w:val="0"/>
                <w:sz w:val="18"/>
                <w:szCs w:val="18"/>
              </w:rPr>
              <w:t>）</w:t>
            </w:r>
          </w:p>
          <w:p w14:paraId="295C629D" w14:textId="581B0414" w:rsidR="00D56062" w:rsidRPr="000635BC" w:rsidRDefault="009B329E" w:rsidP="009B329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温度およびpH 条件がナス由来アントシアニンの会合形成に与える影響​</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日本食品科学工学会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西日本支部大会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若手優秀発表賞</w:t>
            </w:r>
            <w:r w:rsidRPr="000635BC">
              <w:rPr>
                <w:rFonts w:ascii="ＭＳ ゴシック" w:eastAsia="ＭＳ ゴシック" w:hAnsi="ＭＳ ゴシック" w:hint="eastAsia"/>
                <w:kern w:val="0"/>
                <w:sz w:val="18"/>
                <w:szCs w:val="18"/>
              </w:rPr>
              <w:t>）</w:t>
            </w:r>
          </w:p>
          <w:p w14:paraId="583FDFC0"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2577BADE" w14:textId="77777777" w:rsidR="00D56062" w:rsidRPr="000635BC" w:rsidRDefault="00D56062" w:rsidP="008C2825">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"細目53h"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w:t>
            </w:r>
            <w:r w:rsidRPr="000635BC">
              <w:rPr>
                <w:rStyle w:val="af5"/>
                <w:rFonts w:ascii="ＭＳ ゴシック" w:eastAsia="ＭＳ ゴシック" w:hAnsi="ＭＳ ゴシック"/>
                <w:b/>
                <w:color w:val="auto"/>
                <w:kern w:val="0"/>
                <w:sz w:val="18"/>
                <w:szCs w:val="18"/>
              </w:rPr>
              <w:t>1</w:t>
            </w:r>
            <w:r w:rsidRPr="000635BC">
              <w:rPr>
                <w:rStyle w:val="af5"/>
                <w:rFonts w:ascii="ＭＳ ゴシック" w:eastAsia="ＭＳ ゴシック" w:hAnsi="ＭＳ ゴシック" w:hint="eastAsia"/>
                <w:b/>
                <w:color w:val="auto"/>
                <w:kern w:val="0"/>
                <w:sz w:val="18"/>
                <w:szCs w:val="18"/>
              </w:rPr>
              <w:t>1</w:t>
            </w:r>
            <w:r w:rsidRPr="000635BC">
              <w:rPr>
                <w:rStyle w:val="af5"/>
                <w:rFonts w:ascii="ＭＳ ゴシック" w:eastAsia="ＭＳ ゴシック" w:hAnsi="ＭＳ ゴシック"/>
                <w:b/>
                <w:color w:val="auto"/>
                <w:kern w:val="0"/>
                <w:sz w:val="18"/>
                <w:szCs w:val="18"/>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細目53</w:t>
            </w:r>
            <w:r w:rsidRPr="000635BC">
              <w:rPr>
                <w:rFonts w:ascii="ＭＳ ゴシック" w:eastAsia="ＭＳ ゴシック" w:hAnsi="ＭＳ ゴシック"/>
                <w:kern w:val="0"/>
                <w:sz w:val="18"/>
                <w:szCs w:val="20"/>
                <w:u w:val="single"/>
              </w:rPr>
              <w:t>）</w:t>
            </w:r>
          </w:p>
          <w:p w14:paraId="7D48A29F" w14:textId="01C5087E" w:rsidR="00D56062" w:rsidRPr="000635BC" w:rsidRDefault="00D56062" w:rsidP="008C2825">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18"/>
              </w:rPr>
              <w:t>令和７年度における学術論文や学会等での発表の件数：</w:t>
            </w:r>
            <w:r w:rsidRPr="000635BC">
              <w:rPr>
                <w:rStyle w:val="af5"/>
                <w:rFonts w:ascii="ＭＳ ゴシック" w:eastAsia="ＭＳ ゴシック" w:hAnsi="ＭＳ ゴシック"/>
                <w:b/>
                <w:color w:val="auto"/>
                <w:kern w:val="0"/>
                <w:sz w:val="18"/>
                <w:szCs w:val="18"/>
              </w:rPr>
              <w:t>120件以上</w:t>
            </w:r>
            <w:r w:rsidRPr="000635BC">
              <w:rPr>
                <w:rFonts w:ascii="ＭＳ ゴシック" w:eastAsia="ＭＳ ゴシック" w:hAnsi="ＭＳ ゴシック"/>
                <w:b/>
                <w:kern w:val="0"/>
                <w:sz w:val="18"/>
                <w:szCs w:val="18"/>
              </w:rPr>
              <w:fldChar w:fldCharType="end"/>
            </w:r>
          </w:p>
          <w:tbl>
            <w:tblPr>
              <w:tblW w:w="6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237"/>
              <w:gridCol w:w="1359"/>
              <w:gridCol w:w="1415"/>
              <w:gridCol w:w="563"/>
              <w:gridCol w:w="563"/>
            </w:tblGrid>
            <w:tr w:rsidR="00572925" w:rsidRPr="000635BC" w14:paraId="2873E8EB" w14:textId="77777777" w:rsidTr="008C2825">
              <w:trPr>
                <w:trHeight w:val="216"/>
              </w:trPr>
              <w:tc>
                <w:tcPr>
                  <w:tcW w:w="1116" w:type="dxa"/>
                  <w:tcBorders>
                    <w:top w:val="single" w:sz="6" w:space="0" w:color="auto"/>
                    <w:bottom w:val="single" w:sz="6" w:space="0" w:color="auto"/>
                    <w:right w:val="double" w:sz="4" w:space="0" w:color="auto"/>
                  </w:tcBorders>
                  <w:vAlign w:val="center"/>
                </w:tcPr>
                <w:p w14:paraId="6693B501"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4B93E25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35E4068"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double" w:sz="4" w:space="0" w:color="auto"/>
                    <w:bottom w:val="single" w:sz="6" w:space="0" w:color="auto"/>
                    <w:right w:val="double" w:sz="4" w:space="0" w:color="auto"/>
                  </w:tcBorders>
                  <w:vAlign w:val="center"/>
                </w:tcPr>
                <w:p w14:paraId="51D976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E9F1B3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5" w:type="dxa"/>
                  <w:tcBorders>
                    <w:top w:val="single" w:sz="6" w:space="0" w:color="auto"/>
                    <w:left w:val="single" w:sz="4" w:space="0" w:color="auto"/>
                    <w:bottom w:val="single" w:sz="6" w:space="0" w:color="auto"/>
                    <w:right w:val="double" w:sz="4" w:space="0" w:color="auto"/>
                  </w:tcBorders>
                  <w:vAlign w:val="center"/>
                </w:tcPr>
                <w:p w14:paraId="58E4CF3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5CEF86C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tcBorders>
                  <w:vAlign w:val="center"/>
                </w:tcPr>
                <w:p w14:paraId="6C12EA97" w14:textId="77777777" w:rsidR="00D56062" w:rsidRPr="000635BC" w:rsidRDefault="00D56062" w:rsidP="008C282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6" w:space="0" w:color="auto"/>
                  </w:tcBorders>
                  <w:vAlign w:val="center"/>
                </w:tcPr>
                <w:p w14:paraId="2CBEA2A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9E48D9" w:rsidRPr="000635BC" w14:paraId="3AED4737" w14:textId="77777777" w:rsidTr="008C2825">
              <w:trPr>
                <w:trHeight w:val="216"/>
              </w:trPr>
              <w:tc>
                <w:tcPr>
                  <w:tcW w:w="1116" w:type="dxa"/>
                  <w:tcBorders>
                    <w:top w:val="single" w:sz="6" w:space="0" w:color="auto"/>
                    <w:right w:val="double" w:sz="4" w:space="0" w:color="auto"/>
                  </w:tcBorders>
                  <w:vAlign w:val="center"/>
                </w:tcPr>
                <w:p w14:paraId="01BB54F1"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学術論文</w:t>
                  </w:r>
                </w:p>
              </w:tc>
              <w:tc>
                <w:tcPr>
                  <w:tcW w:w="1237" w:type="dxa"/>
                  <w:tcBorders>
                    <w:top w:val="single" w:sz="6" w:space="0" w:color="auto"/>
                    <w:left w:val="double" w:sz="4" w:space="0" w:color="auto"/>
                    <w:right w:val="double" w:sz="4" w:space="0" w:color="auto"/>
                  </w:tcBorders>
                  <w:vAlign w:val="center"/>
                </w:tcPr>
                <w:p w14:paraId="0AB665A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p>
              </w:tc>
              <w:tc>
                <w:tcPr>
                  <w:tcW w:w="1359" w:type="dxa"/>
                  <w:tcBorders>
                    <w:top w:val="single" w:sz="6" w:space="0" w:color="auto"/>
                    <w:left w:val="double" w:sz="4" w:space="0" w:color="auto"/>
                    <w:right w:val="double" w:sz="4" w:space="0" w:color="auto"/>
                  </w:tcBorders>
                  <w:vAlign w:val="center"/>
                </w:tcPr>
                <w:p w14:paraId="1266E283"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1415" w:type="dxa"/>
                  <w:tcBorders>
                    <w:top w:val="single" w:sz="6" w:space="0" w:color="auto"/>
                    <w:left w:val="single" w:sz="4" w:space="0" w:color="auto"/>
                    <w:right w:val="double" w:sz="4" w:space="0" w:color="auto"/>
                  </w:tcBorders>
                  <w:vAlign w:val="center"/>
                </w:tcPr>
                <w:p w14:paraId="100C6518"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36</w:t>
                  </w:r>
                </w:p>
              </w:tc>
              <w:tc>
                <w:tcPr>
                  <w:tcW w:w="563" w:type="dxa"/>
                  <w:tcBorders>
                    <w:top w:val="single" w:sz="6" w:space="0" w:color="auto"/>
                    <w:left w:val="double" w:sz="4" w:space="0" w:color="auto"/>
                  </w:tcBorders>
                  <w:vAlign w:val="center"/>
                </w:tcPr>
                <w:p w14:paraId="468F0613"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26</w:t>
                  </w:r>
                </w:p>
              </w:tc>
              <w:tc>
                <w:tcPr>
                  <w:tcW w:w="563" w:type="dxa"/>
                  <w:tcBorders>
                    <w:top w:val="single" w:sz="6" w:space="0" w:color="auto"/>
                    <w:left w:val="double" w:sz="4" w:space="0" w:color="auto"/>
                  </w:tcBorders>
                  <w:vAlign w:val="center"/>
                </w:tcPr>
                <w:p w14:paraId="77E8D982" w14:textId="534FEB39"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001A72B5">
                    <w:rPr>
                      <w:rFonts w:ascii="ＭＳ ゴシック" w:eastAsia="ＭＳ ゴシック" w:hAnsi="ＭＳ ゴシック" w:hint="eastAsia"/>
                      <w:sz w:val="18"/>
                      <w:szCs w:val="16"/>
                    </w:rPr>
                    <w:t>0</w:t>
                  </w:r>
                </w:p>
              </w:tc>
            </w:tr>
            <w:tr w:rsidR="009E48D9" w:rsidRPr="000635BC" w14:paraId="32FDF318" w14:textId="77777777" w:rsidTr="008C2825">
              <w:trPr>
                <w:trHeight w:val="216"/>
              </w:trPr>
              <w:tc>
                <w:tcPr>
                  <w:tcW w:w="1116" w:type="dxa"/>
                  <w:tcBorders>
                    <w:bottom w:val="double" w:sz="4" w:space="0" w:color="auto"/>
                    <w:right w:val="double" w:sz="4" w:space="0" w:color="auto"/>
                  </w:tcBorders>
                  <w:vAlign w:val="center"/>
                </w:tcPr>
                <w:p w14:paraId="3BD1CD8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学会等発表</w:t>
                  </w:r>
                </w:p>
              </w:tc>
              <w:tc>
                <w:tcPr>
                  <w:tcW w:w="1237" w:type="dxa"/>
                  <w:tcBorders>
                    <w:left w:val="double" w:sz="4" w:space="0" w:color="auto"/>
                    <w:bottom w:val="double" w:sz="4" w:space="0" w:color="auto"/>
                    <w:right w:val="double" w:sz="4" w:space="0" w:color="auto"/>
                  </w:tcBorders>
                  <w:vAlign w:val="center"/>
                </w:tcPr>
                <w:p w14:paraId="7AC708B0"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59" w:type="dxa"/>
                  <w:tcBorders>
                    <w:left w:val="double" w:sz="4" w:space="0" w:color="auto"/>
                    <w:bottom w:val="double" w:sz="4" w:space="0" w:color="auto"/>
                    <w:right w:val="double" w:sz="4" w:space="0" w:color="auto"/>
                  </w:tcBorders>
                  <w:vAlign w:val="center"/>
                </w:tcPr>
                <w:p w14:paraId="40A534CF"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117</w:t>
                  </w:r>
                </w:p>
              </w:tc>
              <w:tc>
                <w:tcPr>
                  <w:tcW w:w="1415" w:type="dxa"/>
                  <w:tcBorders>
                    <w:left w:val="single" w:sz="4" w:space="0" w:color="auto"/>
                    <w:bottom w:val="double" w:sz="4" w:space="0" w:color="auto"/>
                    <w:right w:val="double" w:sz="4" w:space="0" w:color="auto"/>
                  </w:tcBorders>
                  <w:vAlign w:val="center"/>
                </w:tcPr>
                <w:p w14:paraId="1CE7C032"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105</w:t>
                  </w:r>
                </w:p>
              </w:tc>
              <w:tc>
                <w:tcPr>
                  <w:tcW w:w="563" w:type="dxa"/>
                  <w:tcBorders>
                    <w:left w:val="double" w:sz="4" w:space="0" w:color="auto"/>
                    <w:bottom w:val="double" w:sz="4" w:space="0" w:color="auto"/>
                  </w:tcBorders>
                  <w:vAlign w:val="center"/>
                </w:tcPr>
                <w:p w14:paraId="01C4ED39"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27</w:t>
                  </w:r>
                </w:p>
              </w:tc>
              <w:tc>
                <w:tcPr>
                  <w:tcW w:w="563" w:type="dxa"/>
                  <w:tcBorders>
                    <w:left w:val="double" w:sz="4" w:space="0" w:color="auto"/>
                    <w:bottom w:val="double" w:sz="4" w:space="0" w:color="auto"/>
                  </w:tcBorders>
                  <w:vAlign w:val="center"/>
                </w:tcPr>
                <w:p w14:paraId="7ACD59E0" w14:textId="332B67EC"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111</w:t>
                  </w:r>
                </w:p>
              </w:tc>
            </w:tr>
            <w:tr w:rsidR="009E48D9" w:rsidRPr="000635BC" w14:paraId="6ED5FD6C" w14:textId="77777777" w:rsidTr="008C2825">
              <w:trPr>
                <w:trHeight w:val="216"/>
              </w:trPr>
              <w:tc>
                <w:tcPr>
                  <w:tcW w:w="1116" w:type="dxa"/>
                  <w:tcBorders>
                    <w:top w:val="double" w:sz="4" w:space="0" w:color="auto"/>
                    <w:bottom w:val="single" w:sz="6" w:space="0" w:color="auto"/>
                    <w:right w:val="double" w:sz="4" w:space="0" w:color="auto"/>
                  </w:tcBorders>
                  <w:vAlign w:val="center"/>
                </w:tcPr>
                <w:p w14:paraId="5363AEEB"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bottom w:val="single" w:sz="6" w:space="0" w:color="auto"/>
                    <w:right w:val="double" w:sz="4" w:space="0" w:color="auto"/>
                  </w:tcBorders>
                  <w:vAlign w:val="center"/>
                </w:tcPr>
                <w:p w14:paraId="323A46FD"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359" w:type="dxa"/>
                  <w:tcBorders>
                    <w:top w:val="double" w:sz="4" w:space="0" w:color="auto"/>
                    <w:left w:val="double" w:sz="4" w:space="0" w:color="auto"/>
                    <w:bottom w:val="single" w:sz="6" w:space="0" w:color="auto"/>
                    <w:right w:val="double" w:sz="4" w:space="0" w:color="auto"/>
                  </w:tcBorders>
                  <w:vAlign w:val="center"/>
                </w:tcPr>
                <w:p w14:paraId="00C214AE"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153</w:t>
                  </w:r>
                </w:p>
              </w:tc>
              <w:tc>
                <w:tcPr>
                  <w:tcW w:w="1415" w:type="dxa"/>
                  <w:tcBorders>
                    <w:top w:val="double" w:sz="4" w:space="0" w:color="auto"/>
                    <w:left w:val="single" w:sz="4" w:space="0" w:color="auto"/>
                    <w:bottom w:val="single" w:sz="6" w:space="0" w:color="auto"/>
                    <w:right w:val="double" w:sz="4" w:space="0" w:color="auto"/>
                  </w:tcBorders>
                  <w:vAlign w:val="center"/>
                </w:tcPr>
                <w:p w14:paraId="30A0169A"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141</w:t>
                  </w:r>
                </w:p>
              </w:tc>
              <w:tc>
                <w:tcPr>
                  <w:tcW w:w="563" w:type="dxa"/>
                  <w:tcBorders>
                    <w:top w:val="double" w:sz="4" w:space="0" w:color="auto"/>
                    <w:left w:val="double" w:sz="4" w:space="0" w:color="auto"/>
                    <w:bottom w:val="single" w:sz="6" w:space="0" w:color="auto"/>
                  </w:tcBorders>
                  <w:vAlign w:val="center"/>
                </w:tcPr>
                <w:p w14:paraId="088FDF0D"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563" w:type="dxa"/>
                  <w:tcBorders>
                    <w:top w:val="double" w:sz="4" w:space="0" w:color="auto"/>
                    <w:left w:val="double" w:sz="4" w:space="0" w:color="auto"/>
                    <w:bottom w:val="single" w:sz="6" w:space="0" w:color="auto"/>
                  </w:tcBorders>
                  <w:vAlign w:val="center"/>
                </w:tcPr>
                <w:p w14:paraId="126CB12E" w14:textId="3BFFD88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w:t>
                  </w:r>
                  <w:r w:rsidR="001A72B5">
                    <w:rPr>
                      <w:rFonts w:ascii="ＭＳ ゴシック" w:eastAsia="ＭＳ ゴシック" w:hAnsi="ＭＳ ゴシック" w:hint="eastAsia"/>
                      <w:sz w:val="18"/>
                      <w:szCs w:val="16"/>
                    </w:rPr>
                    <w:t>1</w:t>
                  </w:r>
                </w:p>
              </w:tc>
            </w:tr>
          </w:tbl>
          <w:p w14:paraId="22681A4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EC4BF3B" w14:textId="2ACD261C"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研究支援グループ</w:t>
            </w:r>
            <w:r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kern w:val="0"/>
                <w:sz w:val="18"/>
                <w:szCs w:val="18"/>
              </w:rPr>
              <w:t>学術論文・学会発表内容のブラッシュアップを行い、質的向上を図った。</w:t>
            </w:r>
            <w:r w:rsidRPr="000635BC">
              <w:rPr>
                <w:rFonts w:ascii="ＭＳ ゴシック" w:eastAsia="ＭＳ ゴシック" w:hAnsi="ＭＳ ゴシック" w:hint="eastAsia"/>
                <w:kern w:val="0"/>
                <w:sz w:val="18"/>
                <w:szCs w:val="18"/>
              </w:rPr>
              <w:t>学術論文件数（</w:t>
            </w:r>
            <w:r w:rsidR="009E48D9" w:rsidRPr="000635BC">
              <w:rPr>
                <w:rFonts w:ascii="ＭＳ ゴシック" w:eastAsia="ＭＳ ゴシック" w:hAnsi="ＭＳ ゴシック" w:hint="eastAsia"/>
                <w:kern w:val="0"/>
                <w:sz w:val="18"/>
                <w:szCs w:val="18"/>
              </w:rPr>
              <w:t>3</w:t>
            </w:r>
            <w:r w:rsidR="001A72B5">
              <w:rPr>
                <w:rFonts w:ascii="ＭＳ ゴシック" w:eastAsia="ＭＳ ゴシック" w:hAnsi="ＭＳ ゴシック" w:hint="eastAsia"/>
                <w:kern w:val="0"/>
                <w:sz w:val="18"/>
                <w:szCs w:val="18"/>
              </w:rPr>
              <w:t>0</w:t>
            </w:r>
            <w:r w:rsidRPr="000635BC">
              <w:rPr>
                <w:rFonts w:ascii="ＭＳ ゴシック" w:eastAsia="ＭＳ ゴシック" w:hAnsi="ＭＳ ゴシック"/>
                <w:kern w:val="0"/>
                <w:sz w:val="18"/>
                <w:szCs w:val="18"/>
              </w:rPr>
              <w:t>件）と学会等発表件数（</w:t>
            </w:r>
            <w:r w:rsidR="009E48D9" w:rsidRPr="000635BC">
              <w:rPr>
                <w:rFonts w:ascii="ＭＳ ゴシック" w:eastAsia="ＭＳ ゴシック" w:hAnsi="ＭＳ ゴシック" w:hint="eastAsia"/>
                <w:kern w:val="0"/>
                <w:sz w:val="18"/>
                <w:szCs w:val="18"/>
              </w:rPr>
              <w:t>111</w:t>
            </w:r>
            <w:r w:rsidRPr="000635BC">
              <w:rPr>
                <w:rFonts w:ascii="ＭＳ ゴシック" w:eastAsia="ＭＳ ゴシック" w:hAnsi="ＭＳ ゴシック"/>
                <w:kern w:val="0"/>
                <w:sz w:val="18"/>
                <w:szCs w:val="18"/>
              </w:rPr>
              <w:t>件）の合計</w:t>
            </w:r>
            <w:r w:rsidRPr="000635BC">
              <w:rPr>
                <w:rFonts w:ascii="ＭＳ ゴシック" w:eastAsia="ＭＳ ゴシック" w:hAnsi="ＭＳ ゴシック" w:hint="eastAsia"/>
                <w:kern w:val="0"/>
                <w:sz w:val="18"/>
                <w:szCs w:val="18"/>
              </w:rPr>
              <w:t>は</w:t>
            </w:r>
            <w:r w:rsidR="009E48D9" w:rsidRPr="000635BC">
              <w:rPr>
                <w:rFonts w:ascii="ＭＳ ゴシック" w:eastAsia="ＭＳ ゴシック" w:hAnsi="ＭＳ ゴシック" w:hint="eastAsia"/>
                <w:kern w:val="0"/>
                <w:sz w:val="18"/>
                <w:szCs w:val="18"/>
              </w:rPr>
              <w:t>14</w:t>
            </w:r>
            <w:r w:rsidR="001A72B5">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件</w:t>
            </w:r>
            <w:r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達成率は</w:t>
            </w:r>
            <w:r w:rsidR="009E48D9" w:rsidRPr="000635BC">
              <w:rPr>
                <w:rFonts w:ascii="ＭＳ ゴシック" w:eastAsia="ＭＳ ゴシック" w:hAnsi="ＭＳ ゴシック" w:hint="eastAsia"/>
                <w:kern w:val="0"/>
                <w:sz w:val="18"/>
                <w:szCs w:val="18"/>
              </w:rPr>
              <w:t>11</w:t>
            </w:r>
            <w:r w:rsidR="001A72B5">
              <w:rPr>
                <w:rFonts w:ascii="ＭＳ ゴシック" w:eastAsia="ＭＳ ゴシック" w:hAnsi="ＭＳ ゴシック" w:hint="eastAsia"/>
                <w:kern w:val="0"/>
                <w:sz w:val="18"/>
                <w:szCs w:val="18"/>
              </w:rPr>
              <w:t>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r w:rsidRPr="000635BC">
              <w:rPr>
                <w:rFonts w:ascii="ＭＳ ゴシック" w:eastAsia="ＭＳ ゴシック" w:hAnsi="ＭＳ ゴシック"/>
                <w:kern w:val="0"/>
                <w:sz w:val="18"/>
                <w:szCs w:val="18"/>
              </w:rPr>
              <w:t>。</w:t>
            </w:r>
          </w:p>
          <w:p w14:paraId="2CE8FF12"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18E17B4" w14:textId="7EE38184" w:rsidR="00D56062" w:rsidRPr="000635BC" w:rsidRDefault="00D56062" w:rsidP="008C2825">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（参考）専門書・業界紙等への寄稿</w:t>
            </w:r>
          </w:p>
          <w:tbl>
            <w:tblPr>
              <w:tblW w:w="5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1237"/>
              <w:gridCol w:w="1359"/>
              <w:gridCol w:w="1388"/>
              <w:gridCol w:w="563"/>
              <w:gridCol w:w="563"/>
            </w:tblGrid>
            <w:tr w:rsidR="00572925" w:rsidRPr="000635BC" w14:paraId="688247EA" w14:textId="77777777" w:rsidTr="008C2825">
              <w:trPr>
                <w:trHeight w:val="119"/>
              </w:trPr>
              <w:tc>
                <w:tcPr>
                  <w:tcW w:w="624" w:type="dxa"/>
                  <w:tcBorders>
                    <w:top w:val="single" w:sz="6" w:space="0" w:color="auto"/>
                    <w:bottom w:val="single" w:sz="6" w:space="0" w:color="auto"/>
                    <w:right w:val="double" w:sz="4" w:space="0" w:color="auto"/>
                  </w:tcBorders>
                  <w:vAlign w:val="center"/>
                </w:tcPr>
                <w:p w14:paraId="433016C7"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26E6A796"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9B7FBE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single" w:sz="4" w:space="0" w:color="auto"/>
                    <w:bottom w:val="single" w:sz="6" w:space="0" w:color="auto"/>
                    <w:right w:val="double" w:sz="4" w:space="0" w:color="auto"/>
                  </w:tcBorders>
                  <w:vAlign w:val="center"/>
                </w:tcPr>
                <w:p w14:paraId="2246F78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791C0A5"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88" w:type="dxa"/>
                  <w:tcBorders>
                    <w:top w:val="single" w:sz="6" w:space="0" w:color="auto"/>
                    <w:left w:val="double" w:sz="4" w:space="0" w:color="auto"/>
                    <w:bottom w:val="single" w:sz="6" w:space="0" w:color="auto"/>
                    <w:right w:val="double" w:sz="4" w:space="0" w:color="auto"/>
                  </w:tcBorders>
                  <w:vAlign w:val="center"/>
                </w:tcPr>
                <w:p w14:paraId="4D9836E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380431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right w:val="double" w:sz="4" w:space="0" w:color="auto"/>
                  </w:tcBorders>
                  <w:vAlign w:val="center"/>
                </w:tcPr>
                <w:p w14:paraId="4A9BBD0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4" w:space="0" w:color="auto"/>
                    <w:right w:val="single" w:sz="4" w:space="0" w:color="auto"/>
                  </w:tcBorders>
                  <w:vAlign w:val="center"/>
                </w:tcPr>
                <w:p w14:paraId="53AE8071"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47559BFB" w14:textId="77777777" w:rsidTr="008C2825">
              <w:trPr>
                <w:trHeight w:val="170"/>
              </w:trPr>
              <w:tc>
                <w:tcPr>
                  <w:tcW w:w="624" w:type="dxa"/>
                  <w:tcBorders>
                    <w:top w:val="single" w:sz="6" w:space="0" w:color="auto"/>
                    <w:bottom w:val="single" w:sz="6" w:space="0" w:color="auto"/>
                    <w:right w:val="double" w:sz="4" w:space="0" w:color="auto"/>
                  </w:tcBorders>
                  <w:vAlign w:val="center"/>
                </w:tcPr>
                <w:p w14:paraId="690DC62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w:t>
                  </w:r>
                </w:p>
              </w:tc>
              <w:tc>
                <w:tcPr>
                  <w:tcW w:w="1237" w:type="dxa"/>
                  <w:tcBorders>
                    <w:top w:val="single" w:sz="6" w:space="0" w:color="auto"/>
                    <w:left w:val="double" w:sz="4" w:space="0" w:color="auto"/>
                    <w:bottom w:val="single" w:sz="6" w:space="0" w:color="auto"/>
                    <w:right w:val="double" w:sz="4" w:space="0" w:color="auto"/>
                  </w:tcBorders>
                  <w:vAlign w:val="center"/>
                </w:tcPr>
                <w:p w14:paraId="5078BB4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w:t>
                  </w:r>
                </w:p>
              </w:tc>
              <w:tc>
                <w:tcPr>
                  <w:tcW w:w="1359" w:type="dxa"/>
                  <w:tcBorders>
                    <w:top w:val="single" w:sz="6" w:space="0" w:color="auto"/>
                    <w:left w:val="single" w:sz="4" w:space="0" w:color="auto"/>
                    <w:bottom w:val="single" w:sz="6" w:space="0" w:color="auto"/>
                    <w:right w:val="double" w:sz="4" w:space="0" w:color="auto"/>
                  </w:tcBorders>
                  <w:vAlign w:val="center"/>
                </w:tcPr>
                <w:p w14:paraId="42B6B56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tc>
              <w:tc>
                <w:tcPr>
                  <w:tcW w:w="1388" w:type="dxa"/>
                  <w:tcBorders>
                    <w:top w:val="single" w:sz="6" w:space="0" w:color="auto"/>
                    <w:left w:val="double" w:sz="4" w:space="0" w:color="auto"/>
                    <w:bottom w:val="single" w:sz="6" w:space="0" w:color="auto"/>
                    <w:right w:val="double" w:sz="4" w:space="0" w:color="auto"/>
                  </w:tcBorders>
                </w:tcPr>
                <w:p w14:paraId="765A9D0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563" w:type="dxa"/>
                  <w:tcBorders>
                    <w:top w:val="single" w:sz="6" w:space="0" w:color="auto"/>
                    <w:left w:val="double" w:sz="4" w:space="0" w:color="auto"/>
                    <w:bottom w:val="single" w:sz="6" w:space="0" w:color="auto"/>
                    <w:right w:val="double" w:sz="4" w:space="0" w:color="auto"/>
                  </w:tcBorders>
                </w:tcPr>
                <w:p w14:paraId="0D477A4D"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3</w:t>
                  </w:r>
                </w:p>
              </w:tc>
              <w:tc>
                <w:tcPr>
                  <w:tcW w:w="563" w:type="dxa"/>
                  <w:tcBorders>
                    <w:top w:val="single" w:sz="4" w:space="0" w:color="auto"/>
                    <w:left w:val="double" w:sz="4" w:space="0" w:color="auto"/>
                    <w:bottom w:val="single" w:sz="6" w:space="0" w:color="auto"/>
                    <w:right w:val="single" w:sz="4" w:space="0" w:color="auto"/>
                  </w:tcBorders>
                  <w:vAlign w:val="center"/>
                </w:tcPr>
                <w:p w14:paraId="0A2BA495" w14:textId="5B673B0C" w:rsidR="00D56062" w:rsidRPr="000635BC" w:rsidRDefault="009E48D9"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28</w:t>
                  </w:r>
                </w:p>
              </w:tc>
            </w:tr>
          </w:tbl>
          <w:p w14:paraId="3A4DBA5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52F23A07" w14:textId="56EC33B8"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●出版物（</w:t>
            </w:r>
            <w:r w:rsidR="009E48D9"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種）に研究所職員の記事等が掲載された。</w:t>
            </w:r>
          </w:p>
          <w:p w14:paraId="31A8EEA4"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38D7EA16" w14:textId="77777777" w:rsidR="00D56062" w:rsidRPr="000635BC" w:rsidRDefault="00D56062" w:rsidP="008C2825">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HYPERLINK  \l "細目54h"</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r w:rsidRPr="000635BC">
              <w:rPr>
                <w:rStyle w:val="af5"/>
                <w:rFonts w:ascii="ＭＳ ゴシック" w:eastAsia="ＭＳ ゴシック" w:hAnsi="ＭＳ ゴシック" w:hint="eastAsia"/>
                <w:b/>
                <w:color w:val="auto"/>
                <w:kern w:val="0"/>
                <w:sz w:val="18"/>
                <w:szCs w:val="20"/>
              </w:rPr>
              <w:t>【数値目標12】</w:t>
            </w:r>
            <w:r w:rsidRPr="000635BC">
              <w:rPr>
                <w:rStyle w:val="af5"/>
                <w:rFonts w:ascii="ＭＳ ゴシック" w:eastAsia="ＭＳ ゴシック" w:hAnsi="ＭＳ ゴシック" w:hint="eastAsia"/>
                <w:color w:val="auto"/>
                <w:kern w:val="0"/>
                <w:sz w:val="18"/>
                <w:szCs w:val="18"/>
              </w:rPr>
              <w:t>（細目54）</w:t>
            </w:r>
          </w:p>
          <w:p w14:paraId="4E3C2608" w14:textId="483E7C02" w:rsidR="00D56062" w:rsidRPr="000635BC" w:rsidRDefault="00D56062" w:rsidP="008C2825">
            <w:pPr>
              <w:spacing w:line="240" w:lineRule="exact"/>
              <w:ind w:firstLineChars="100" w:firstLine="181"/>
              <w:rPr>
                <w:rFonts w:ascii="ＭＳ ゴシック" w:eastAsia="ＭＳ ゴシック" w:hAnsi="ＭＳ ゴシック"/>
                <w:b/>
                <w:kern w:val="0"/>
                <w:sz w:val="18"/>
                <w:szCs w:val="20"/>
              </w:rPr>
            </w:pPr>
            <w:r w:rsidRPr="000635BC">
              <w:rPr>
                <w:rStyle w:val="af5"/>
                <w:rFonts w:ascii="ＭＳ ゴシック" w:eastAsia="ＭＳ ゴシック" w:hAnsi="ＭＳ ゴシック" w:hint="eastAsia"/>
                <w:b/>
                <w:color w:val="auto"/>
                <w:kern w:val="0"/>
                <w:sz w:val="18"/>
                <w:szCs w:val="20"/>
              </w:rPr>
              <w:t>令和７年度におけるセミナー、展示会、体験会等のイベント主催・共催回数：80回</w:t>
            </w:r>
            <w:r w:rsidRPr="000635BC">
              <w:rPr>
                <w:rStyle w:val="af5"/>
                <w:rFonts w:ascii="ＭＳ ゴシック" w:eastAsia="ＭＳ ゴシック" w:hAnsi="ＭＳ ゴシック"/>
                <w:b/>
                <w:color w:val="auto"/>
                <w:kern w:val="0"/>
                <w:sz w:val="18"/>
                <w:szCs w:val="20"/>
              </w:rPr>
              <w:t>以上</w:t>
            </w:r>
            <w:r w:rsidRPr="000635BC">
              <w:rPr>
                <w:rFonts w:ascii="ＭＳ ゴシック" w:eastAsia="ＭＳ ゴシック" w:hAnsi="ＭＳ ゴシック"/>
                <w:b/>
                <w:kern w:val="0"/>
                <w:sz w:val="18"/>
                <w:szCs w:val="20"/>
              </w:rPr>
              <w:fldChar w:fldCharType="end"/>
            </w: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7186359B" w14:textId="77777777" w:rsidTr="008C2825">
              <w:trPr>
                <w:trHeight w:val="170"/>
              </w:trPr>
              <w:tc>
                <w:tcPr>
                  <w:tcW w:w="624" w:type="dxa"/>
                  <w:tcMar>
                    <w:left w:w="0" w:type="dxa"/>
                    <w:right w:w="0" w:type="dxa"/>
                  </w:tcMar>
                  <w:vAlign w:val="center"/>
                </w:tcPr>
                <w:p w14:paraId="748BEB27" w14:textId="77777777" w:rsidR="00D56062" w:rsidRPr="000635BC"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6C926BD"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R06</w:t>
                  </w:r>
                </w:p>
              </w:tc>
              <w:tc>
                <w:tcPr>
                  <w:tcW w:w="992" w:type="dxa"/>
                </w:tcPr>
                <w:p w14:paraId="5DDFE5F8"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R07</w:t>
                  </w:r>
                </w:p>
              </w:tc>
            </w:tr>
            <w:tr w:rsidR="00572925" w:rsidRPr="000635BC" w14:paraId="757FAB07" w14:textId="77777777" w:rsidTr="008C2825">
              <w:trPr>
                <w:trHeight w:val="170"/>
              </w:trPr>
              <w:tc>
                <w:tcPr>
                  <w:tcW w:w="624" w:type="dxa"/>
                  <w:tcMar>
                    <w:left w:w="0" w:type="dxa"/>
                    <w:right w:w="0" w:type="dxa"/>
                  </w:tcMar>
                  <w:vAlign w:val="center"/>
                </w:tcPr>
                <w:p w14:paraId="44C36555"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回</w:t>
                  </w:r>
                </w:p>
              </w:tc>
              <w:tc>
                <w:tcPr>
                  <w:tcW w:w="992" w:type="dxa"/>
                  <w:tcMar>
                    <w:left w:w="0" w:type="dxa"/>
                    <w:right w:w="0" w:type="dxa"/>
                  </w:tcMar>
                  <w:vAlign w:val="center"/>
                </w:tcPr>
                <w:p w14:paraId="1713489F" w14:textId="77777777" w:rsidR="00D56062" w:rsidRPr="000635BC" w:rsidRDefault="00D56062"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0</w:t>
                  </w:r>
                </w:p>
              </w:tc>
              <w:tc>
                <w:tcPr>
                  <w:tcW w:w="992" w:type="dxa"/>
                </w:tcPr>
                <w:p w14:paraId="59D5ADF6" w14:textId="49EE8361" w:rsidR="00D56062" w:rsidRPr="000635BC" w:rsidRDefault="008B3C4C"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00AF3671" w:rsidRPr="000635BC">
                    <w:rPr>
                      <w:rFonts w:ascii="ＭＳ ゴシック" w:eastAsia="ＭＳ ゴシック" w:hAnsi="ＭＳ ゴシック" w:hint="eastAsia"/>
                      <w:kern w:val="0"/>
                      <w:sz w:val="18"/>
                      <w:szCs w:val="18"/>
                    </w:rPr>
                    <w:t>4</w:t>
                  </w:r>
                </w:p>
              </w:tc>
            </w:tr>
          </w:tbl>
          <w:p w14:paraId="3DD124A1" w14:textId="77777777" w:rsidR="00D56062" w:rsidRPr="000635BC" w:rsidRDefault="00D56062" w:rsidP="008C2825">
            <w:pPr>
              <w:spacing w:line="240" w:lineRule="exact"/>
              <w:ind w:left="157" w:hangingChars="98" w:hanging="157"/>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第４期中期計画から始まった数値目標のため、R05年度以前のデータはなし</w:t>
            </w:r>
          </w:p>
          <w:p w14:paraId="1B76FC59"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rPr>
            </w:pPr>
          </w:p>
          <w:p w14:paraId="3EBB9D3A" w14:textId="6428E7D2" w:rsidR="00D56062" w:rsidRPr="000635BC" w:rsidRDefault="00D56062" w:rsidP="008C2825">
            <w:pPr>
              <w:spacing w:line="240" w:lineRule="exact"/>
              <w:ind w:left="176"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●研究所が主催・共催したセミナー等を</w:t>
            </w:r>
            <w:r w:rsidR="008B3C4C" w:rsidRPr="000635BC">
              <w:rPr>
                <w:rFonts w:ascii="ＭＳ ゴシック" w:eastAsia="ＭＳ ゴシック" w:hAnsi="ＭＳ ゴシック" w:hint="eastAsia"/>
                <w:kern w:val="0"/>
                <w:sz w:val="18"/>
                <w:szCs w:val="20"/>
              </w:rPr>
              <w:t>8</w:t>
            </w:r>
            <w:r w:rsidR="00AF3671" w:rsidRPr="000635BC">
              <w:rPr>
                <w:rFonts w:ascii="ＭＳ ゴシック" w:eastAsia="ＭＳ ゴシック" w:hAnsi="ＭＳ ゴシック" w:hint="eastAsia"/>
                <w:kern w:val="0"/>
                <w:sz w:val="18"/>
                <w:szCs w:val="20"/>
              </w:rPr>
              <w:t>4</w:t>
            </w:r>
            <w:r w:rsidRPr="000635BC">
              <w:rPr>
                <w:rFonts w:ascii="ＭＳ ゴシック" w:eastAsia="ＭＳ ゴシック" w:hAnsi="ＭＳ ゴシック" w:hint="eastAsia"/>
                <w:kern w:val="0"/>
                <w:sz w:val="18"/>
                <w:szCs w:val="20"/>
              </w:rPr>
              <w:t>回開催し、達成率は1</w:t>
            </w:r>
            <w:r w:rsidRPr="000635BC">
              <w:rPr>
                <w:rFonts w:ascii="ＭＳ ゴシック" w:eastAsia="ＭＳ ゴシック" w:hAnsi="ＭＳ ゴシック"/>
                <w:kern w:val="0"/>
                <w:sz w:val="18"/>
                <w:szCs w:val="20"/>
              </w:rPr>
              <w:t>0</w:t>
            </w:r>
            <w:r w:rsidR="00AF3671" w:rsidRPr="000635BC">
              <w:rPr>
                <w:rFonts w:ascii="ＭＳ ゴシック" w:eastAsia="ＭＳ ゴシック" w:hAnsi="ＭＳ ゴシック" w:hint="eastAsia"/>
                <w:kern w:val="0"/>
                <w:sz w:val="18"/>
                <w:szCs w:val="20"/>
              </w:rPr>
              <w:t>5</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hint="eastAsia"/>
                <w:kern w:val="0"/>
                <w:sz w:val="18"/>
                <w:szCs w:val="20"/>
              </w:rPr>
              <w:t>であった。</w:t>
            </w:r>
            <w:r w:rsidRPr="000635BC">
              <w:rPr>
                <w:rFonts w:ascii="ＭＳ ゴシック" w:eastAsia="ＭＳ ゴシック" w:hAnsi="ＭＳ ゴシック"/>
                <w:kern w:val="0"/>
                <w:sz w:val="18"/>
                <w:szCs w:val="20"/>
              </w:rPr>
              <w:t>うち</w:t>
            </w:r>
            <w:r w:rsidR="008B3C4C" w:rsidRPr="000635BC">
              <w:rPr>
                <w:rFonts w:ascii="ＭＳ ゴシック" w:eastAsia="ＭＳ ゴシック" w:hAnsi="ＭＳ ゴシック" w:hint="eastAsia"/>
                <w:kern w:val="0"/>
                <w:sz w:val="18"/>
                <w:szCs w:val="20"/>
              </w:rPr>
              <w:t>10</w:t>
            </w:r>
            <w:r w:rsidRPr="000635BC">
              <w:rPr>
                <w:rFonts w:ascii="ＭＳ ゴシック" w:eastAsia="ＭＳ ゴシック" w:hAnsi="ＭＳ ゴシック"/>
                <w:kern w:val="0"/>
                <w:sz w:val="18"/>
                <w:szCs w:val="20"/>
              </w:rPr>
              <w:t>回は</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会議システムを活用し開催した。</w:t>
            </w:r>
          </w:p>
          <w:p w14:paraId="3E8B8B11" w14:textId="03E97951" w:rsidR="00D56062" w:rsidRPr="000635BC" w:rsidRDefault="00D56062" w:rsidP="008C2825">
            <w:pPr>
              <w:spacing w:line="22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●研究所主催の一般府民・学生向けのセミナー等を</w:t>
            </w:r>
            <w:r w:rsidR="008B3C4C" w:rsidRPr="000635BC">
              <w:rPr>
                <w:rFonts w:ascii="ＭＳ ゴシック" w:eastAsia="ＭＳ ゴシック" w:hAnsi="ＭＳ ゴシック" w:hint="eastAsia"/>
                <w:kern w:val="0"/>
                <w:sz w:val="18"/>
                <w:szCs w:val="20"/>
              </w:rPr>
              <w:t>1</w:t>
            </w:r>
            <w:r w:rsidR="00BC6A32" w:rsidRPr="000635BC">
              <w:rPr>
                <w:rFonts w:ascii="ＭＳ ゴシック" w:eastAsia="ＭＳ ゴシック" w:hAnsi="ＭＳ ゴシック" w:hint="eastAsia"/>
                <w:kern w:val="0"/>
                <w:sz w:val="18"/>
                <w:szCs w:val="20"/>
              </w:rPr>
              <w:t>1</w:t>
            </w:r>
            <w:r w:rsidRPr="000635BC">
              <w:rPr>
                <w:rFonts w:ascii="ＭＳ ゴシック" w:eastAsia="ＭＳ ゴシック" w:hAnsi="ＭＳ ゴシック"/>
                <w:kern w:val="0"/>
                <w:sz w:val="18"/>
                <w:szCs w:val="20"/>
              </w:rPr>
              <w:t>回開催し</w:t>
            </w:r>
            <w:r w:rsidRPr="000635BC">
              <w:rPr>
                <w:rFonts w:ascii="ＭＳ ゴシック" w:eastAsia="ＭＳ ゴシック" w:hAnsi="ＭＳ ゴシック" w:hint="eastAsia"/>
                <w:kern w:val="0"/>
                <w:sz w:val="18"/>
                <w:szCs w:val="20"/>
              </w:rPr>
              <w:t>た。</w:t>
            </w:r>
          </w:p>
          <w:p w14:paraId="65C0A171" w14:textId="24243BA9"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●「大阪湾セミナー」や「生きものふれあいイベント」等のセミナー・イベント活動、生物多様性に関する企画展等、研究所主催・共催イベントを開催した。（再掲）</w:t>
            </w:r>
          </w:p>
          <w:p w14:paraId="29FE5195" w14:textId="33BDDB5F"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万博記念公園」を開催した（それぞれ１回）。</w:t>
            </w:r>
            <w:r w:rsidRPr="000635BC">
              <w:rPr>
                <w:rFonts w:ascii="ＭＳ ゴシック" w:eastAsia="ＭＳ ゴシック" w:hAnsi="ＭＳ ゴシック" w:hint="eastAsia"/>
                <w:kern w:val="0"/>
                <w:sz w:val="18"/>
                <w:szCs w:val="18"/>
              </w:rPr>
              <w:t>（再掲）</w:t>
            </w:r>
          </w:p>
          <w:p w14:paraId="427E9AA5" w14:textId="45F13031" w:rsidR="00AF3671" w:rsidRPr="000635BC" w:rsidRDefault="00473089"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●家庭園芸を楽しむ方や、ステップアップして農業に取組もうとする府民対象の「農業園芸セミナー」を開催した（５回）。（再掲）</w:t>
            </w:r>
          </w:p>
          <w:p w14:paraId="293C8CCA" w14:textId="3CA603D6" w:rsidR="00AF3671" w:rsidRPr="000635BC" w:rsidRDefault="00AF3671"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を大阪大会実行委員会と共催し、海や川での親子向け体験会（６回）、セミナー「チリモン探偵団」（１回）</w:t>
            </w:r>
            <w:r w:rsidRPr="000635BC">
              <w:rPr>
                <w:rFonts w:ascii="ＭＳ ゴシック" w:eastAsia="ＭＳ ゴシック" w:hAnsi="ＭＳ ゴシック" w:hint="eastAsia"/>
                <w:kern w:val="0"/>
                <w:sz w:val="18"/>
                <w:szCs w:val="18"/>
              </w:rPr>
              <w:t>を開催した。</w:t>
            </w:r>
          </w:p>
          <w:p w14:paraId="176E28C1"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781E37C5" w14:textId="77777777" w:rsidR="00D56062" w:rsidRPr="00235A12" w:rsidRDefault="00D56062" w:rsidP="008C2825">
            <w:pPr>
              <w:spacing w:line="240" w:lineRule="exact"/>
              <w:rPr>
                <w:rStyle w:val="af5"/>
                <w:rFonts w:ascii="ＭＳ ゴシック" w:eastAsia="ＭＳ ゴシック" w:hAnsi="ＭＳ ゴシック"/>
                <w:b/>
                <w:color w:val="auto"/>
                <w:kern w:val="0"/>
                <w:sz w:val="18"/>
                <w:szCs w:val="20"/>
              </w:rPr>
            </w:pPr>
            <w:r w:rsidRPr="00235A12">
              <w:rPr>
                <w:rFonts w:ascii="ＭＳ ゴシック" w:eastAsia="ＭＳ ゴシック" w:hAnsi="ＭＳ ゴシック"/>
                <w:b/>
                <w:kern w:val="0"/>
                <w:sz w:val="18"/>
                <w:szCs w:val="20"/>
              </w:rPr>
              <w:fldChar w:fldCharType="begin"/>
            </w:r>
            <w:r w:rsidRPr="00235A12">
              <w:rPr>
                <w:rFonts w:ascii="ＭＳ ゴシック" w:eastAsia="ＭＳ ゴシック" w:hAnsi="ＭＳ ゴシック"/>
                <w:b/>
                <w:kern w:val="0"/>
                <w:sz w:val="18"/>
                <w:szCs w:val="20"/>
              </w:rPr>
              <w:instrText>HYPERLINK  \l "細目55h"</w:instrText>
            </w:r>
            <w:r w:rsidRPr="00235A12">
              <w:rPr>
                <w:rFonts w:ascii="ＭＳ ゴシック" w:eastAsia="ＭＳ ゴシック" w:hAnsi="ＭＳ ゴシック"/>
                <w:b/>
                <w:kern w:val="0"/>
                <w:sz w:val="18"/>
                <w:szCs w:val="20"/>
              </w:rPr>
            </w:r>
            <w:r w:rsidRPr="00235A12">
              <w:rPr>
                <w:rFonts w:ascii="ＭＳ ゴシック" w:eastAsia="ＭＳ ゴシック" w:hAnsi="ＭＳ ゴシック"/>
                <w:b/>
                <w:kern w:val="0"/>
                <w:sz w:val="18"/>
                <w:szCs w:val="20"/>
              </w:rPr>
              <w:fldChar w:fldCharType="separate"/>
            </w:r>
            <w:r w:rsidRPr="00235A12">
              <w:rPr>
                <w:rStyle w:val="af5"/>
                <w:rFonts w:ascii="ＭＳ ゴシック" w:eastAsia="ＭＳ ゴシック" w:hAnsi="ＭＳ ゴシック" w:hint="eastAsia"/>
                <w:b/>
                <w:color w:val="auto"/>
                <w:kern w:val="0"/>
                <w:sz w:val="18"/>
                <w:szCs w:val="20"/>
              </w:rPr>
              <w:t>【数値目標13】</w:t>
            </w:r>
            <w:r w:rsidRPr="00235A12">
              <w:rPr>
                <w:rStyle w:val="af5"/>
                <w:rFonts w:ascii="ＭＳ ゴシック" w:eastAsia="ＭＳ ゴシック" w:hAnsi="ＭＳ ゴシック" w:hint="eastAsia"/>
                <w:color w:val="auto"/>
                <w:kern w:val="0"/>
                <w:sz w:val="18"/>
                <w:szCs w:val="18"/>
              </w:rPr>
              <w:t>（細目55）</w:t>
            </w:r>
          </w:p>
          <w:p w14:paraId="3A4E8198" w14:textId="202827DA" w:rsidR="00D56062" w:rsidRPr="00235A12" w:rsidRDefault="00D56062" w:rsidP="008C2825">
            <w:pPr>
              <w:spacing w:line="240" w:lineRule="exact"/>
              <w:ind w:firstLineChars="100" w:firstLine="181"/>
              <w:rPr>
                <w:rFonts w:ascii="ＭＳ ゴシック" w:eastAsia="ＭＳ ゴシック" w:hAnsi="ＭＳ ゴシック"/>
                <w:b/>
                <w:kern w:val="0"/>
                <w:sz w:val="18"/>
                <w:szCs w:val="20"/>
              </w:rPr>
            </w:pPr>
            <w:r w:rsidRPr="00235A12">
              <w:rPr>
                <w:rStyle w:val="af5"/>
                <w:rFonts w:ascii="ＭＳ ゴシック" w:eastAsia="ＭＳ ゴシック" w:hAnsi="ＭＳ ゴシック" w:hint="eastAsia"/>
                <w:b/>
                <w:color w:val="auto"/>
                <w:kern w:val="0"/>
                <w:sz w:val="18"/>
                <w:szCs w:val="20"/>
              </w:rPr>
              <w:t>令和７年度における外部からの講演・講義依頼の受諾件数：90</w:t>
            </w:r>
            <w:r w:rsidRPr="00235A12">
              <w:rPr>
                <w:rStyle w:val="af5"/>
                <w:rFonts w:ascii="ＭＳ ゴシック" w:eastAsia="ＭＳ ゴシック" w:hAnsi="ＭＳ ゴシック"/>
                <w:b/>
                <w:color w:val="auto"/>
                <w:kern w:val="0"/>
                <w:sz w:val="18"/>
                <w:szCs w:val="20"/>
              </w:rPr>
              <w:t>件以上</w:t>
            </w:r>
            <w:r w:rsidRPr="00235A12">
              <w:rPr>
                <w:rFonts w:ascii="ＭＳ ゴシック" w:eastAsia="ＭＳ ゴシック" w:hAnsi="ＭＳ ゴシック"/>
                <w:b/>
                <w:kern w:val="0"/>
                <w:sz w:val="18"/>
                <w:szCs w:val="20"/>
              </w:rPr>
              <w:fldChar w:fldCharType="end"/>
            </w:r>
          </w:p>
          <w:tbl>
            <w:tblPr>
              <w:tblStyle w:val="af2"/>
              <w:tblW w:w="2584" w:type="dxa"/>
              <w:tblLayout w:type="fixed"/>
              <w:tblLook w:val="04A0" w:firstRow="1" w:lastRow="0" w:firstColumn="1" w:lastColumn="0" w:noHBand="0" w:noVBand="1"/>
            </w:tblPr>
            <w:tblGrid>
              <w:gridCol w:w="600"/>
              <w:gridCol w:w="992"/>
              <w:gridCol w:w="992"/>
            </w:tblGrid>
            <w:tr w:rsidR="00572925" w:rsidRPr="00235A12" w14:paraId="12E253BD" w14:textId="77777777" w:rsidTr="008C2825">
              <w:trPr>
                <w:trHeight w:val="170"/>
              </w:trPr>
              <w:tc>
                <w:tcPr>
                  <w:tcW w:w="600" w:type="dxa"/>
                  <w:tcMar>
                    <w:left w:w="0" w:type="dxa"/>
                    <w:right w:w="0" w:type="dxa"/>
                  </w:tcMar>
                  <w:vAlign w:val="center"/>
                </w:tcPr>
                <w:p w14:paraId="70CE75F6" w14:textId="77777777" w:rsidR="00D56062" w:rsidRPr="00235A12"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B906517"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R06</w:t>
                  </w:r>
                </w:p>
              </w:tc>
              <w:tc>
                <w:tcPr>
                  <w:tcW w:w="992" w:type="dxa"/>
                </w:tcPr>
                <w:p w14:paraId="2D82ED9C"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R07</w:t>
                  </w:r>
                </w:p>
              </w:tc>
            </w:tr>
            <w:tr w:rsidR="00572925" w:rsidRPr="00235A12" w14:paraId="2876B7C1" w14:textId="77777777" w:rsidTr="008C2825">
              <w:trPr>
                <w:trHeight w:val="170"/>
              </w:trPr>
              <w:tc>
                <w:tcPr>
                  <w:tcW w:w="600" w:type="dxa"/>
                  <w:tcMar>
                    <w:left w:w="0" w:type="dxa"/>
                    <w:right w:w="0" w:type="dxa"/>
                  </w:tcMar>
                  <w:vAlign w:val="center"/>
                </w:tcPr>
                <w:p w14:paraId="0FB339E1"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件</w:t>
                  </w:r>
                </w:p>
              </w:tc>
              <w:tc>
                <w:tcPr>
                  <w:tcW w:w="992" w:type="dxa"/>
                  <w:tcMar>
                    <w:left w:w="0" w:type="dxa"/>
                    <w:right w:w="0" w:type="dxa"/>
                  </w:tcMar>
                  <w:vAlign w:val="center"/>
                </w:tcPr>
                <w:p w14:paraId="69C01366" w14:textId="77777777" w:rsidR="00D56062" w:rsidRPr="00235A12" w:rsidRDefault="00D56062" w:rsidP="008C2825">
                  <w:pPr>
                    <w:spacing w:line="200" w:lineRule="exact"/>
                    <w:jc w:val="center"/>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1</w:t>
                  </w:r>
                  <w:r w:rsidRPr="00235A12">
                    <w:rPr>
                      <w:rFonts w:ascii="ＭＳ ゴシック" w:eastAsia="ＭＳ ゴシック" w:hAnsi="ＭＳ ゴシック"/>
                      <w:kern w:val="0"/>
                      <w:sz w:val="18"/>
                      <w:szCs w:val="18"/>
                    </w:rPr>
                    <w:t>22</w:t>
                  </w:r>
                </w:p>
              </w:tc>
              <w:tc>
                <w:tcPr>
                  <w:tcW w:w="992" w:type="dxa"/>
                </w:tcPr>
                <w:p w14:paraId="08B525C5" w14:textId="61050073" w:rsidR="00D56062" w:rsidRPr="00235A12" w:rsidRDefault="003D58EF" w:rsidP="008C2825">
                  <w:pPr>
                    <w:spacing w:line="200" w:lineRule="exact"/>
                    <w:jc w:val="center"/>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110</w:t>
                  </w:r>
                </w:p>
              </w:tc>
            </w:tr>
          </w:tbl>
          <w:p w14:paraId="6D744200" w14:textId="77777777" w:rsidR="00D56062" w:rsidRPr="00235A12" w:rsidRDefault="00D56062" w:rsidP="008C2825">
            <w:pPr>
              <w:spacing w:line="240" w:lineRule="exact"/>
              <w:ind w:left="157" w:hangingChars="98" w:hanging="157"/>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6"/>
                <w:szCs w:val="16"/>
              </w:rPr>
              <w:t>第４期中期計画から始まった数値目標のため、R05年度以前のデータはなし</w:t>
            </w:r>
          </w:p>
          <w:p w14:paraId="2014E081"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shd w:val="pct15" w:color="auto" w:fill="FFFFFF"/>
              </w:rPr>
            </w:pPr>
          </w:p>
          <w:p w14:paraId="5BF57AEB" w14:textId="0E75D4E1" w:rsidR="00D56062" w:rsidRPr="00235A12" w:rsidRDefault="00D56062" w:rsidP="008C2825">
            <w:pPr>
              <w:spacing w:line="240" w:lineRule="exact"/>
              <w:ind w:left="176" w:hangingChars="98" w:hanging="176"/>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20"/>
              </w:rPr>
              <w:t>●</w:t>
            </w:r>
            <w:r w:rsidRPr="00235A12">
              <w:rPr>
                <w:rFonts w:ascii="ＭＳ ゴシック" w:eastAsia="ＭＳ ゴシック" w:hAnsi="ＭＳ ゴシック" w:hint="eastAsia"/>
                <w:kern w:val="0"/>
                <w:sz w:val="18"/>
                <w:szCs w:val="18"/>
              </w:rPr>
              <w:t>外部からの講演・講義依頼の受諾件数は</w:t>
            </w:r>
            <w:r w:rsidR="00682BB5">
              <w:rPr>
                <w:rFonts w:ascii="ＭＳ ゴシック" w:eastAsia="ＭＳ ゴシック" w:hAnsi="ＭＳ ゴシック" w:hint="eastAsia"/>
                <w:kern w:val="0"/>
                <w:sz w:val="18"/>
                <w:szCs w:val="18"/>
              </w:rPr>
              <w:t>110</w:t>
            </w:r>
            <w:r w:rsidRPr="00235A12">
              <w:rPr>
                <w:rFonts w:ascii="ＭＳ ゴシック" w:eastAsia="ＭＳ ゴシック" w:hAnsi="ＭＳ ゴシック" w:hint="eastAsia"/>
                <w:kern w:val="0"/>
                <w:sz w:val="18"/>
                <w:szCs w:val="18"/>
              </w:rPr>
              <w:t>件で、達成率は</w:t>
            </w:r>
            <w:r w:rsidR="00235A12">
              <w:rPr>
                <w:rFonts w:ascii="ＭＳ ゴシック" w:eastAsia="ＭＳ ゴシック" w:hAnsi="ＭＳ ゴシック" w:hint="eastAsia"/>
                <w:kern w:val="0"/>
                <w:sz w:val="18"/>
                <w:szCs w:val="18"/>
              </w:rPr>
              <w:t>12</w:t>
            </w:r>
            <w:r w:rsidR="00682BB5">
              <w:rPr>
                <w:rFonts w:ascii="ＭＳ ゴシック" w:eastAsia="ＭＳ ゴシック" w:hAnsi="ＭＳ ゴシック" w:hint="eastAsia"/>
                <w:kern w:val="0"/>
                <w:sz w:val="18"/>
                <w:szCs w:val="18"/>
              </w:rPr>
              <w:t>2</w:t>
            </w:r>
            <w:r w:rsidR="00D633CC">
              <w:rPr>
                <w:rFonts w:ascii="ＭＳ ゴシック" w:eastAsia="ＭＳ ゴシック" w:hAnsi="ＭＳ ゴシック" w:hint="eastAsia"/>
                <w:kern w:val="0"/>
                <w:sz w:val="18"/>
                <w:szCs w:val="18"/>
              </w:rPr>
              <w:t>％</w:t>
            </w:r>
            <w:r w:rsidRPr="00235A12">
              <w:rPr>
                <w:rFonts w:ascii="ＭＳ ゴシック" w:eastAsia="ＭＳ ゴシック" w:hAnsi="ＭＳ ゴシック" w:hint="eastAsia"/>
                <w:kern w:val="0"/>
                <w:sz w:val="18"/>
                <w:szCs w:val="18"/>
              </w:rPr>
              <w:t>であった。</w:t>
            </w:r>
          </w:p>
          <w:p w14:paraId="73798334" w14:textId="1595A25B"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682BB5">
              <w:rPr>
                <w:rFonts w:ascii="ＭＳ ゴシック" w:eastAsia="ＭＳ ゴシック" w:hAnsi="ＭＳ ゴシック" w:hint="eastAsia"/>
                <w:kern w:val="0"/>
                <w:sz w:val="18"/>
                <w:szCs w:val="18"/>
              </w:rPr>
              <w:t>や大阪府漁業協同組合連合会、その他事業者が開催する講習会等への講師派遣を実施した（36件）（再掲）</w:t>
            </w:r>
          </w:p>
          <w:p w14:paraId="17AB4912" w14:textId="598A602E"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●学校関係者や市民団体等が行う講習会等において、講師を派遣した（</w:t>
            </w:r>
            <w:r w:rsidR="00682BB5">
              <w:rPr>
                <w:rFonts w:ascii="ＭＳ ゴシック" w:eastAsia="ＭＳ ゴシック" w:hAnsi="ＭＳ ゴシック" w:hint="eastAsia"/>
                <w:kern w:val="0"/>
                <w:sz w:val="18"/>
                <w:szCs w:val="18"/>
              </w:rPr>
              <w:t>29</w:t>
            </w:r>
            <w:r w:rsidRPr="00682BB5">
              <w:rPr>
                <w:rFonts w:ascii="ＭＳ ゴシック" w:eastAsia="ＭＳ ゴシック" w:hAnsi="ＭＳ ゴシック" w:hint="eastAsia"/>
                <w:kern w:val="0"/>
                <w:sz w:val="18"/>
                <w:szCs w:val="18"/>
              </w:rPr>
              <w:t>件）。（再掲）</w:t>
            </w:r>
          </w:p>
          <w:p w14:paraId="3ADD021B" w14:textId="77777777" w:rsidR="00D56062" w:rsidRPr="000635BC" w:rsidRDefault="00D56062" w:rsidP="00682BB5">
            <w:pPr>
              <w:spacing w:line="240" w:lineRule="exact"/>
              <w:ind w:left="180" w:hangingChars="100" w:hanging="180"/>
              <w:rPr>
                <w:rFonts w:ascii="ＭＳ ゴシック" w:eastAsia="ＭＳ ゴシック" w:hAnsi="ＭＳ ゴシック"/>
                <w:kern w:val="0"/>
                <w:sz w:val="18"/>
                <w:szCs w:val="20"/>
              </w:rPr>
            </w:pPr>
          </w:p>
        </w:tc>
      </w:tr>
      <w:tr w:rsidR="00572925" w:rsidRPr="000635BC" w14:paraId="1EE5C537" w14:textId="77777777" w:rsidTr="008C2825">
        <w:trPr>
          <w:trHeight w:val="136"/>
        </w:trPr>
        <w:tc>
          <w:tcPr>
            <w:tcW w:w="2735" w:type="dxa"/>
            <w:tcBorders>
              <w:bottom w:val="dotted" w:sz="4" w:space="0" w:color="auto"/>
            </w:tcBorders>
          </w:tcPr>
          <w:p w14:paraId="542A5F40"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② 知的財産権の取得・活用</w:t>
            </w:r>
          </w:p>
        </w:tc>
        <w:tc>
          <w:tcPr>
            <w:tcW w:w="3072" w:type="dxa"/>
            <w:tcBorders>
              <w:bottom w:val="dotted" w:sz="4" w:space="0" w:color="auto"/>
            </w:tcBorders>
          </w:tcPr>
          <w:p w14:paraId="7894F1D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知的財産権の取得・活用</w:t>
            </w:r>
          </w:p>
        </w:tc>
        <w:tc>
          <w:tcPr>
            <w:tcW w:w="9639" w:type="dxa"/>
            <w:tcBorders>
              <w:bottom w:val="dotted" w:sz="4" w:space="0" w:color="auto"/>
            </w:tcBorders>
          </w:tcPr>
          <w:p w14:paraId="050EABE9" w14:textId="78ECAA8D" w:rsidR="00D56062" w:rsidRPr="000635BC" w:rsidRDefault="00D56062" w:rsidP="008C2825">
            <w:pPr>
              <w:spacing w:line="220" w:lineRule="exact"/>
              <w:rPr>
                <w:rFonts w:ascii="ＭＳ ゴシック" w:eastAsia="ＭＳ ゴシック" w:hAnsi="ＭＳ ゴシック"/>
                <w:kern w:val="0"/>
                <w:sz w:val="18"/>
                <w:szCs w:val="18"/>
              </w:rPr>
            </w:pPr>
            <w:hyperlink w:anchor="細目56h" w:history="1">
              <w:r w:rsidRPr="000635BC">
                <w:rPr>
                  <w:rStyle w:val="af5"/>
                  <w:rFonts w:ascii="ＭＳ ゴシック" w:eastAsia="ＭＳ ゴシック" w:hAnsi="ＭＳ ゴシック" w:hint="eastAsia"/>
                  <w:color w:val="auto"/>
                  <w:kern w:val="0"/>
                  <w:sz w:val="18"/>
                  <w:szCs w:val="18"/>
                </w:rPr>
                <w:t>②　知的財産権の取得・活用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細目56</w:t>
            </w:r>
            <w:r w:rsidRPr="000635BC">
              <w:rPr>
                <w:rFonts w:ascii="ＭＳ ゴシック" w:eastAsia="ＭＳ ゴシック" w:hAnsi="ＭＳ ゴシック"/>
                <w:kern w:val="0"/>
                <w:sz w:val="18"/>
                <w:szCs w:val="20"/>
                <w:u w:val="single"/>
              </w:rPr>
              <w:t>）</w:t>
            </w:r>
          </w:p>
        </w:tc>
      </w:tr>
      <w:tr w:rsidR="00572925" w:rsidRPr="000635BC" w14:paraId="77CA397A" w14:textId="77777777" w:rsidTr="00D2568C">
        <w:trPr>
          <w:trHeight w:val="3399"/>
        </w:trPr>
        <w:tc>
          <w:tcPr>
            <w:tcW w:w="2735" w:type="dxa"/>
            <w:tcBorders>
              <w:bottom w:val="single" w:sz="4" w:space="0" w:color="auto"/>
            </w:tcBorders>
          </w:tcPr>
          <w:p w14:paraId="6FCB91F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新たに得た知見や技術は、研究所の知的財産ポリシーに基づき、必要に応じて特許の出願を行う等により知的財産権を取得し、権利の保護に努める。また知的財産権は当所研究成果でもあるため、これらを多くの事業者に利用されるよう、特許利用許諾事務の推進にも努める。</w:t>
            </w:r>
          </w:p>
        </w:tc>
        <w:tc>
          <w:tcPr>
            <w:tcW w:w="3072" w:type="dxa"/>
            <w:tcBorders>
              <w:bottom w:val="single" w:sz="4" w:space="0" w:color="auto"/>
            </w:tcBorders>
          </w:tcPr>
          <w:p w14:paraId="6FAB996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得た知見、技術のうち、製品化・商品化が期待される研究成果や第三者による独占防止が必要なもの等、保護すべきものは、研究所の知的財産ポリシーに基づき、知的財産権の取得を行う。また保有する知的財産については、積極的な広報やビジネスマッチングを行うとともに外部専門家も活用し、有効活用を促進する。</w:t>
            </w:r>
          </w:p>
        </w:tc>
        <w:tc>
          <w:tcPr>
            <w:tcW w:w="9639" w:type="dxa"/>
            <w:tcBorders>
              <w:bottom w:val="single" w:sz="4" w:space="0" w:color="auto"/>
            </w:tcBorders>
          </w:tcPr>
          <w:p w14:paraId="2528FB2E" w14:textId="2C98A3F2"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●知的財産関連として令和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年度は新たに特許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件が登録となり、出願は</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件（過年度より出願中の総数</w:t>
            </w:r>
            <w:r w:rsidR="009E48D9"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件）であった。令和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年度末現在の登録済み件数は、特許（実用新案含む）29件、品種</w:t>
            </w:r>
            <w:r w:rsidR="00F15617">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件、商標６</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、著作権１</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であり、必要に応じて権利維持業務を実施した。</w:t>
            </w:r>
          </w:p>
          <w:p w14:paraId="3038E9CE" w14:textId="2B2A530D"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●登録されている「植物体の害虫抑制方法」等の特許５件は実施許諾契約（</w:t>
            </w:r>
            <w:r w:rsidRPr="000635BC">
              <w:rPr>
                <w:rFonts w:ascii="ＭＳ ゴシック" w:eastAsia="ＭＳ ゴシック" w:hAnsi="ＭＳ ゴシック"/>
                <w:sz w:val="18"/>
                <w:szCs w:val="18"/>
              </w:rPr>
              <w:t>12件）</w:t>
            </w:r>
            <w:r w:rsidRPr="000635BC">
              <w:rPr>
                <w:rFonts w:ascii="ＭＳ ゴシック" w:eastAsia="ＭＳ ゴシック" w:hAnsi="ＭＳ ゴシック" w:hint="eastAsia"/>
                <w:sz w:val="18"/>
                <w:szCs w:val="18"/>
              </w:rPr>
              <w:t>により事業者に活用された。</w:t>
            </w:r>
          </w:p>
          <w:p w14:paraId="2D5A7B0D" w14:textId="224BBDC3" w:rsidR="00D56062" w:rsidRPr="000635BC" w:rsidRDefault="00D56062" w:rsidP="00972FEF">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年度に取得した知的財産（特許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p>
          <w:p w14:paraId="54A2FFDE" w14:textId="77777777"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【特許】空気処理装置及びその処理方法（特許</w:t>
            </w:r>
            <w:r w:rsidRPr="000635BC">
              <w:rPr>
                <w:rFonts w:ascii="ＭＳ ゴシック" w:eastAsia="ＭＳ ゴシック" w:hAnsi="ＭＳ ゴシック"/>
                <w:sz w:val="18"/>
                <w:szCs w:val="18"/>
              </w:rPr>
              <w:t>7740656</w:t>
            </w:r>
            <w:r w:rsidRPr="000635BC">
              <w:rPr>
                <w:rFonts w:ascii="ＭＳ ゴシック" w:eastAsia="ＭＳ ゴシック" w:hAnsi="ＭＳ ゴシック" w:hint="eastAsia"/>
                <w:sz w:val="18"/>
                <w:szCs w:val="18"/>
              </w:rPr>
              <w:t>）</w:t>
            </w:r>
          </w:p>
          <w:p w14:paraId="07F39261" w14:textId="36413745" w:rsidR="009E48D9" w:rsidRPr="000635BC" w:rsidRDefault="009E48D9" w:rsidP="008C2825">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【特許】昆虫の繁殖方法（特許</w:t>
            </w:r>
            <w:r w:rsidRPr="000635BC">
              <w:rPr>
                <w:rFonts w:ascii="ＭＳ ゴシック" w:eastAsia="ＭＳ ゴシック" w:hAnsi="ＭＳ ゴシック"/>
                <w:sz w:val="18"/>
                <w:szCs w:val="18"/>
              </w:rPr>
              <w:t>7765082</w:t>
            </w:r>
            <w:r w:rsidRPr="000635BC">
              <w:rPr>
                <w:rFonts w:ascii="ＭＳ ゴシック" w:eastAsia="ＭＳ ゴシック" w:hAnsi="ＭＳ ゴシック" w:hint="eastAsia"/>
                <w:sz w:val="18"/>
                <w:szCs w:val="18"/>
              </w:rPr>
              <w:t>）</w:t>
            </w:r>
          </w:p>
          <w:p w14:paraId="032F5D38" w14:textId="12C2B7E5" w:rsidR="00D56062" w:rsidRPr="000635BC" w:rsidRDefault="00D56062" w:rsidP="008C2825">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年度の新たな知的財産の出願（</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w:t>
            </w:r>
          </w:p>
          <w:p w14:paraId="2DA372BD" w14:textId="1E792AC0"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【品種】</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大阪環農水研 E-1号</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38302号</w:t>
            </w:r>
            <w:r w:rsidRPr="000635BC">
              <w:rPr>
                <w:rFonts w:ascii="ＭＳ ゴシック" w:eastAsia="ＭＳ ゴシック" w:hAnsi="ＭＳ ゴシック" w:hint="eastAsia"/>
                <w:sz w:val="18"/>
                <w:szCs w:val="18"/>
              </w:rPr>
              <w:t>）</w:t>
            </w:r>
          </w:p>
          <w:p w14:paraId="15CCDF44" w14:textId="6CE1A803" w:rsidR="00D56062" w:rsidRPr="000635BC" w:rsidRDefault="00D56062" w:rsidP="00D0267D">
            <w:pPr>
              <w:autoSpaceDE w:val="0"/>
              <w:autoSpaceDN w:val="0"/>
              <w:spacing w:line="240" w:lineRule="exact"/>
              <w:rPr>
                <w:rFonts w:ascii="ＭＳ ゴシック" w:eastAsia="ＭＳ ゴシック" w:hAnsi="ＭＳ ゴシック"/>
                <w:sz w:val="18"/>
                <w:szCs w:val="18"/>
              </w:rPr>
            </w:pPr>
          </w:p>
          <w:p w14:paraId="6F9DFC62" w14:textId="2A57CEE5" w:rsidR="00D56062" w:rsidRPr="000635BC" w:rsidRDefault="00D56062" w:rsidP="008C2825">
            <w:pPr>
              <w:autoSpaceDE w:val="0"/>
              <w:autoSpaceDN w:val="0"/>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8"/>
                <w:szCs w:val="16"/>
              </w:rPr>
              <w:t>知的財産の登録件数</w:t>
            </w:r>
          </w:p>
          <w:tbl>
            <w:tblPr>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93"/>
              <w:gridCol w:w="593"/>
              <w:gridCol w:w="245"/>
              <w:gridCol w:w="1735"/>
            </w:tblGrid>
            <w:tr w:rsidR="00572925" w:rsidRPr="000635BC" w14:paraId="4E2C31AC" w14:textId="77777777" w:rsidTr="008C2825">
              <w:trPr>
                <w:trHeight w:val="416"/>
              </w:trPr>
              <w:tc>
                <w:tcPr>
                  <w:tcW w:w="1129" w:type="dxa"/>
                  <w:tcBorders>
                    <w:right w:val="double" w:sz="4" w:space="0" w:color="auto"/>
                  </w:tcBorders>
                  <w:vAlign w:val="center"/>
                </w:tcPr>
                <w:p w14:paraId="1AE81CC9" w14:textId="77777777" w:rsidR="00D56062" w:rsidRPr="000635BC" w:rsidRDefault="00D56062" w:rsidP="008C2825">
                  <w:pPr>
                    <w:spacing w:line="200" w:lineRule="exact"/>
                    <w:rPr>
                      <w:rFonts w:ascii="ＭＳ ゴシック" w:eastAsia="ＭＳ ゴシック" w:hAnsi="ＭＳ ゴシック"/>
                      <w:sz w:val="18"/>
                      <w:szCs w:val="16"/>
                    </w:rPr>
                  </w:pPr>
                </w:p>
              </w:tc>
              <w:tc>
                <w:tcPr>
                  <w:tcW w:w="1323" w:type="dxa"/>
                  <w:tcBorders>
                    <w:right w:val="double" w:sz="4" w:space="0" w:color="auto"/>
                  </w:tcBorders>
                  <w:vAlign w:val="center"/>
                </w:tcPr>
                <w:p w14:paraId="55A5151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392838C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57160C9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03ED09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378B3ED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73F5C2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93" w:type="dxa"/>
                  <w:tcBorders>
                    <w:left w:val="double" w:sz="4" w:space="0" w:color="auto"/>
                    <w:right w:val="double" w:sz="4" w:space="0" w:color="auto"/>
                  </w:tcBorders>
                  <w:vAlign w:val="center"/>
                </w:tcPr>
                <w:p w14:paraId="362CC14B"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93" w:type="dxa"/>
                  <w:tcBorders>
                    <w:left w:val="double" w:sz="4" w:space="0" w:color="auto"/>
                    <w:right w:val="single" w:sz="4" w:space="0" w:color="auto"/>
                  </w:tcBorders>
                  <w:vAlign w:val="center"/>
                </w:tcPr>
                <w:p w14:paraId="6E003D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07</w:t>
                  </w:r>
                </w:p>
              </w:tc>
              <w:tc>
                <w:tcPr>
                  <w:tcW w:w="245" w:type="dxa"/>
                  <w:tcBorders>
                    <w:top w:val="nil"/>
                    <w:left w:val="single" w:sz="4" w:space="0" w:color="auto"/>
                    <w:bottom w:val="nil"/>
                    <w:right w:val="single" w:sz="4" w:space="0" w:color="auto"/>
                  </w:tcBorders>
                  <w:vAlign w:val="center"/>
                </w:tcPr>
                <w:p w14:paraId="1A4AF11D"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735" w:type="dxa"/>
                  <w:tcBorders>
                    <w:left w:val="single" w:sz="4" w:space="0" w:color="auto"/>
                  </w:tcBorders>
                  <w:vAlign w:val="center"/>
                </w:tcPr>
                <w:p w14:paraId="4D3BB1F7" w14:textId="77777777" w:rsidR="0039785F" w:rsidRPr="000635BC" w:rsidRDefault="0039785F" w:rsidP="0039785F">
                  <w:pPr>
                    <w:spacing w:line="20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R07年度末現在の</w:t>
                  </w:r>
                </w:p>
                <w:p w14:paraId="412F49BA" w14:textId="06272B9F" w:rsidR="00D56062" w:rsidRPr="000635BC" w:rsidRDefault="0039785F" w:rsidP="0039785F">
                  <w:pPr>
                    <w:spacing w:line="200" w:lineRule="exact"/>
                    <w:jc w:val="center"/>
                    <w:rPr>
                      <w:rFonts w:ascii="ＭＳ ゴシック" w:eastAsia="ＭＳ ゴシック" w:hAnsi="ＭＳ ゴシック"/>
                      <w:sz w:val="18"/>
                      <w:szCs w:val="16"/>
                    </w:rPr>
                  </w:pPr>
                  <w:r w:rsidRPr="058884C6">
                    <w:rPr>
                      <w:rFonts w:ascii="ＭＳ ゴシック" w:eastAsia="ＭＳ ゴシック" w:hAnsi="ＭＳ ゴシック"/>
                      <w:sz w:val="18"/>
                      <w:szCs w:val="18"/>
                    </w:rPr>
                    <w:t>登録済み件数</w:t>
                  </w:r>
                </w:p>
              </w:tc>
            </w:tr>
            <w:tr w:rsidR="009E48D9" w:rsidRPr="000635BC" w14:paraId="014573DD" w14:textId="77777777" w:rsidTr="008C2825">
              <w:trPr>
                <w:trHeight w:val="222"/>
              </w:trPr>
              <w:tc>
                <w:tcPr>
                  <w:tcW w:w="1129" w:type="dxa"/>
                  <w:tcBorders>
                    <w:right w:val="double" w:sz="4" w:space="0" w:color="auto"/>
                  </w:tcBorders>
                  <w:vAlign w:val="center"/>
                </w:tcPr>
                <w:p w14:paraId="107A69C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4339C0E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19AA392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323" w:type="dxa"/>
                  <w:tcBorders>
                    <w:left w:val="double" w:sz="4" w:space="0" w:color="auto"/>
                    <w:right w:val="double" w:sz="4" w:space="0" w:color="auto"/>
                  </w:tcBorders>
                  <w:vAlign w:val="center"/>
                </w:tcPr>
                <w:p w14:paraId="32607CB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c>
                <w:tcPr>
                  <w:tcW w:w="1323" w:type="dxa"/>
                  <w:tcBorders>
                    <w:left w:val="double" w:sz="4" w:space="0" w:color="auto"/>
                    <w:right w:val="double" w:sz="4" w:space="0" w:color="auto"/>
                  </w:tcBorders>
                  <w:vAlign w:val="center"/>
                </w:tcPr>
                <w:p w14:paraId="3A9C6A1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14</w:t>
                  </w:r>
                </w:p>
              </w:tc>
              <w:tc>
                <w:tcPr>
                  <w:tcW w:w="593" w:type="dxa"/>
                  <w:tcBorders>
                    <w:left w:val="double" w:sz="4" w:space="0" w:color="auto"/>
                    <w:right w:val="double" w:sz="4" w:space="0" w:color="auto"/>
                  </w:tcBorders>
                  <w:vAlign w:val="center"/>
                </w:tcPr>
                <w:p w14:paraId="1D9FD63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single" w:sz="4" w:space="0" w:color="auto"/>
                  </w:tcBorders>
                  <w:vAlign w:val="center"/>
                </w:tcPr>
                <w:p w14:paraId="17EADE18" w14:textId="3F7B87B4"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285702D5"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2D145D21" w14:textId="566C9901"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r>
            <w:tr w:rsidR="009E48D9" w:rsidRPr="000635BC" w14:paraId="433146A5" w14:textId="77777777" w:rsidTr="008C2825">
              <w:trPr>
                <w:trHeight w:val="222"/>
              </w:trPr>
              <w:tc>
                <w:tcPr>
                  <w:tcW w:w="1129" w:type="dxa"/>
                  <w:tcBorders>
                    <w:right w:val="double" w:sz="4" w:space="0" w:color="auto"/>
                  </w:tcBorders>
                  <w:vAlign w:val="center"/>
                </w:tcPr>
                <w:p w14:paraId="607A939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597CEB6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2860F5F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AC9BD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double" w:sz="4" w:space="0" w:color="auto"/>
                  </w:tcBorders>
                  <w:vAlign w:val="center"/>
                </w:tcPr>
                <w:p w14:paraId="187CB7B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03A07C04" w14:textId="0111DBB0"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EC25016"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F874365" w14:textId="76D64F94"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２</w:t>
                  </w:r>
                </w:p>
              </w:tc>
            </w:tr>
            <w:tr w:rsidR="009E48D9" w:rsidRPr="000635BC" w14:paraId="223DE634" w14:textId="77777777" w:rsidTr="008C2825">
              <w:trPr>
                <w:trHeight w:val="222"/>
              </w:trPr>
              <w:tc>
                <w:tcPr>
                  <w:tcW w:w="1129" w:type="dxa"/>
                  <w:tcBorders>
                    <w:bottom w:val="single" w:sz="4" w:space="0" w:color="auto"/>
                    <w:right w:val="double" w:sz="4" w:space="0" w:color="auto"/>
                  </w:tcBorders>
                  <w:vAlign w:val="center"/>
                </w:tcPr>
                <w:p w14:paraId="546FF05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6563657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31383A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55248543"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93" w:type="dxa"/>
                  <w:tcBorders>
                    <w:left w:val="double" w:sz="4" w:space="0" w:color="auto"/>
                    <w:bottom w:val="single" w:sz="4" w:space="0" w:color="auto"/>
                    <w:right w:val="double" w:sz="4" w:space="0" w:color="auto"/>
                  </w:tcBorders>
                  <w:vAlign w:val="center"/>
                </w:tcPr>
                <w:p w14:paraId="7519360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bottom w:val="single" w:sz="4" w:space="0" w:color="auto"/>
                    <w:right w:val="single" w:sz="4" w:space="0" w:color="auto"/>
                  </w:tcBorders>
                  <w:vAlign w:val="center"/>
                </w:tcPr>
                <w:p w14:paraId="633995F5" w14:textId="25259381"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33AD0DD"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726B8799" w14:textId="0FFD6FEA"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６</w:t>
                  </w:r>
                </w:p>
              </w:tc>
            </w:tr>
            <w:tr w:rsidR="009E48D9" w:rsidRPr="000635BC" w14:paraId="193646EC" w14:textId="77777777" w:rsidTr="008C2825">
              <w:trPr>
                <w:trHeight w:val="222"/>
              </w:trPr>
              <w:tc>
                <w:tcPr>
                  <w:tcW w:w="1129" w:type="dxa"/>
                  <w:tcBorders>
                    <w:right w:val="double" w:sz="4" w:space="0" w:color="auto"/>
                  </w:tcBorders>
                  <w:vAlign w:val="center"/>
                </w:tcPr>
                <w:p w14:paraId="3BB528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right w:val="double" w:sz="4" w:space="0" w:color="auto"/>
                  </w:tcBorders>
                  <w:vAlign w:val="center"/>
                </w:tcPr>
                <w:p w14:paraId="2FEC92A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1C3D72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7120F67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double" w:sz="4" w:space="0" w:color="auto"/>
                  </w:tcBorders>
                  <w:vAlign w:val="center"/>
                </w:tcPr>
                <w:p w14:paraId="189CE9A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56BCC08D" w14:textId="2D9887EB"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2233B7FE"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5264BCA" w14:textId="08BB1A1C"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1DC9C6A8" w14:textId="77777777" w:rsidTr="008C2825">
              <w:trPr>
                <w:trHeight w:val="222"/>
              </w:trPr>
              <w:tc>
                <w:tcPr>
                  <w:tcW w:w="1129" w:type="dxa"/>
                  <w:tcBorders>
                    <w:bottom w:val="single" w:sz="4" w:space="0" w:color="auto"/>
                    <w:right w:val="double" w:sz="4" w:space="0" w:color="auto"/>
                  </w:tcBorders>
                  <w:vAlign w:val="center"/>
                </w:tcPr>
                <w:p w14:paraId="524B8A9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合計</w:t>
                  </w:r>
                </w:p>
              </w:tc>
              <w:tc>
                <w:tcPr>
                  <w:tcW w:w="1323" w:type="dxa"/>
                  <w:tcBorders>
                    <w:bottom w:val="single" w:sz="4" w:space="0" w:color="auto"/>
                    <w:right w:val="double" w:sz="4" w:space="0" w:color="auto"/>
                  </w:tcBorders>
                  <w:vAlign w:val="center"/>
                </w:tcPr>
                <w:p w14:paraId="3710F8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1323" w:type="dxa"/>
                  <w:tcBorders>
                    <w:left w:val="double" w:sz="4" w:space="0" w:color="auto"/>
                    <w:bottom w:val="single" w:sz="4" w:space="0" w:color="auto"/>
                    <w:right w:val="double" w:sz="4" w:space="0" w:color="auto"/>
                  </w:tcBorders>
                  <w:vAlign w:val="center"/>
                </w:tcPr>
                <w:p w14:paraId="211F2BA8"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323" w:type="dxa"/>
                  <w:tcBorders>
                    <w:left w:val="double" w:sz="4" w:space="0" w:color="auto"/>
                    <w:bottom w:val="single" w:sz="4" w:space="0" w:color="auto"/>
                    <w:right w:val="double" w:sz="4" w:space="0" w:color="auto"/>
                  </w:tcBorders>
                  <w:vAlign w:val="center"/>
                </w:tcPr>
                <w:p w14:paraId="43DA867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593" w:type="dxa"/>
                  <w:tcBorders>
                    <w:left w:val="double" w:sz="4" w:space="0" w:color="auto"/>
                    <w:bottom w:val="single" w:sz="4" w:space="0" w:color="auto"/>
                    <w:right w:val="double" w:sz="4" w:space="0" w:color="auto"/>
                  </w:tcBorders>
                  <w:vAlign w:val="center"/>
                </w:tcPr>
                <w:p w14:paraId="3165C3D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bottom w:val="single" w:sz="4" w:space="0" w:color="auto"/>
                    <w:right w:val="single" w:sz="4" w:space="0" w:color="auto"/>
                  </w:tcBorders>
                  <w:vAlign w:val="center"/>
                </w:tcPr>
                <w:p w14:paraId="28181BC7" w14:textId="4FA30F5C"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3FEE6BFF"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38B1F326" w14:textId="16B7EAB6"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38</w:t>
                  </w:r>
                </w:p>
              </w:tc>
            </w:tr>
          </w:tbl>
          <w:p w14:paraId="60D6EA4E" w14:textId="77777777" w:rsidR="00D56062" w:rsidRPr="000635BC" w:rsidRDefault="00D56062" w:rsidP="008C2825">
            <w:pPr>
              <w:autoSpaceDE w:val="0"/>
              <w:autoSpaceDN w:val="0"/>
              <w:spacing w:line="200" w:lineRule="exact"/>
              <w:rPr>
                <w:rFonts w:ascii="ＭＳ ゴシック" w:eastAsia="ＭＳ ゴシック" w:hAnsi="ＭＳ ゴシック"/>
                <w:kern w:val="0"/>
                <w:sz w:val="16"/>
                <w:szCs w:val="16"/>
              </w:rPr>
            </w:pPr>
          </w:p>
          <w:p w14:paraId="2FE792EB"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r w:rsidRPr="000635BC">
              <w:rPr>
                <w:rFonts w:ascii="ＭＳ ゴシック" w:eastAsia="ＭＳ ゴシック" w:hAnsi="ＭＳ ゴシック" w:hint="eastAsia"/>
                <w:kern w:val="0"/>
                <w:sz w:val="16"/>
                <w:szCs w:val="16"/>
              </w:rPr>
              <w:t>登録件数は年度中に新たに登録となった件数、登録済み件数は年度末における総登録件数（H24以前登録分を含む）</w:t>
            </w:r>
          </w:p>
          <w:p w14:paraId="61FC2061"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p>
          <w:p w14:paraId="20730F5E" w14:textId="05A901C9" w:rsidR="00D56062" w:rsidRPr="000635BC" w:rsidRDefault="00D56062" w:rsidP="008C2825">
            <w:pPr>
              <w:autoSpaceDE w:val="0"/>
              <w:autoSpaceDN w:val="0"/>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6"/>
              </w:rPr>
              <w:t>知的財産の出願件数</w:t>
            </w:r>
          </w:p>
          <w:tbl>
            <w:tblPr>
              <w:tblW w:w="6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74"/>
              <w:gridCol w:w="574"/>
            </w:tblGrid>
            <w:tr w:rsidR="00572925" w:rsidRPr="000635BC" w14:paraId="66311356" w14:textId="77777777" w:rsidTr="008C2825">
              <w:trPr>
                <w:trHeight w:val="416"/>
              </w:trPr>
              <w:tc>
                <w:tcPr>
                  <w:tcW w:w="1129" w:type="dxa"/>
                  <w:tcBorders>
                    <w:right w:val="double" w:sz="4" w:space="0" w:color="auto"/>
                  </w:tcBorders>
                  <w:vAlign w:val="center"/>
                </w:tcPr>
                <w:p w14:paraId="792152BA" w14:textId="77777777" w:rsidR="00D56062" w:rsidRPr="000635BC" w:rsidRDefault="00D56062" w:rsidP="008C2825">
                  <w:pPr>
                    <w:spacing w:line="200" w:lineRule="exact"/>
                    <w:jc w:val="center"/>
                    <w:rPr>
                      <w:rFonts w:ascii="ＭＳ ゴシック" w:eastAsia="ＭＳ ゴシック" w:hAnsi="ＭＳ ゴシック"/>
                      <w:sz w:val="18"/>
                      <w:szCs w:val="16"/>
                    </w:rPr>
                  </w:pPr>
                </w:p>
              </w:tc>
              <w:tc>
                <w:tcPr>
                  <w:tcW w:w="1323" w:type="dxa"/>
                  <w:tcBorders>
                    <w:right w:val="double" w:sz="4" w:space="0" w:color="auto"/>
                  </w:tcBorders>
                  <w:vAlign w:val="center"/>
                </w:tcPr>
                <w:p w14:paraId="0E6F91A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69334C5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7003B669"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5979C51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2F89FEC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0118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74" w:type="dxa"/>
                  <w:tcBorders>
                    <w:left w:val="double" w:sz="4" w:space="0" w:color="auto"/>
                    <w:right w:val="single" w:sz="4" w:space="0" w:color="auto"/>
                  </w:tcBorders>
                  <w:vAlign w:val="center"/>
                </w:tcPr>
                <w:p w14:paraId="311C77A5"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74" w:type="dxa"/>
                  <w:tcBorders>
                    <w:left w:val="double" w:sz="4" w:space="0" w:color="auto"/>
                    <w:right w:val="single" w:sz="4" w:space="0" w:color="auto"/>
                  </w:tcBorders>
                  <w:vAlign w:val="center"/>
                </w:tcPr>
                <w:p w14:paraId="2C26C3C4"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R</w:t>
                  </w:r>
                  <w:r w:rsidRPr="000635BC">
                    <w:rPr>
                      <w:rFonts w:ascii="ＭＳ ゴシック" w:eastAsia="ＭＳ ゴシック" w:hAnsi="ＭＳ ゴシック"/>
                      <w:sz w:val="18"/>
                      <w:szCs w:val="16"/>
                    </w:rPr>
                    <w:t>07</w:t>
                  </w:r>
                </w:p>
              </w:tc>
            </w:tr>
            <w:tr w:rsidR="009E48D9" w:rsidRPr="000635BC" w14:paraId="22CC5C8B" w14:textId="77777777" w:rsidTr="008C2825">
              <w:trPr>
                <w:trHeight w:val="222"/>
              </w:trPr>
              <w:tc>
                <w:tcPr>
                  <w:tcW w:w="1129" w:type="dxa"/>
                  <w:tcBorders>
                    <w:right w:val="double" w:sz="4" w:space="0" w:color="auto"/>
                  </w:tcBorders>
                  <w:vAlign w:val="center"/>
                </w:tcPr>
                <w:p w14:paraId="03BFC1F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6E8177B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77D9ECB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7E5BD8E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249D632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574" w:type="dxa"/>
                  <w:tcBorders>
                    <w:left w:val="double" w:sz="4" w:space="0" w:color="auto"/>
                    <w:right w:val="single" w:sz="4" w:space="0" w:color="auto"/>
                  </w:tcBorders>
                  <w:vAlign w:val="center"/>
                </w:tcPr>
                <w:p w14:paraId="44F1701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574" w:type="dxa"/>
                  <w:tcBorders>
                    <w:left w:val="double" w:sz="4" w:space="0" w:color="auto"/>
                    <w:right w:val="single" w:sz="4" w:space="0" w:color="auto"/>
                  </w:tcBorders>
                  <w:vAlign w:val="center"/>
                </w:tcPr>
                <w:p w14:paraId="7D64E5AF" w14:textId="358EE7F3"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519AC17E" w14:textId="77777777" w:rsidTr="008C2825">
              <w:trPr>
                <w:trHeight w:val="222"/>
              </w:trPr>
              <w:tc>
                <w:tcPr>
                  <w:tcW w:w="1129" w:type="dxa"/>
                  <w:tcBorders>
                    <w:right w:val="double" w:sz="4" w:space="0" w:color="auto"/>
                  </w:tcBorders>
                  <w:vAlign w:val="center"/>
                </w:tcPr>
                <w:p w14:paraId="1506FE9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486296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093EACD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447A044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180222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24EDCB3E" w14:textId="4665270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4BB67F37" w14:textId="77777777" w:rsidTr="008C2825">
              <w:trPr>
                <w:trHeight w:val="222"/>
              </w:trPr>
              <w:tc>
                <w:tcPr>
                  <w:tcW w:w="1129" w:type="dxa"/>
                  <w:tcBorders>
                    <w:bottom w:val="single" w:sz="4" w:space="0" w:color="auto"/>
                    <w:right w:val="double" w:sz="4" w:space="0" w:color="auto"/>
                  </w:tcBorders>
                  <w:vAlign w:val="center"/>
                </w:tcPr>
                <w:p w14:paraId="38FDF2E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015CC35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323" w:type="dxa"/>
                  <w:tcBorders>
                    <w:left w:val="double" w:sz="4" w:space="0" w:color="auto"/>
                    <w:bottom w:val="single" w:sz="4" w:space="0" w:color="auto"/>
                    <w:right w:val="double" w:sz="4" w:space="0" w:color="auto"/>
                  </w:tcBorders>
                  <w:vAlign w:val="center"/>
                </w:tcPr>
                <w:p w14:paraId="5EBDB8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2F6615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74" w:type="dxa"/>
                  <w:tcBorders>
                    <w:left w:val="double" w:sz="4" w:space="0" w:color="auto"/>
                    <w:bottom w:val="single" w:sz="4" w:space="0" w:color="auto"/>
                    <w:right w:val="single" w:sz="4" w:space="0" w:color="auto"/>
                  </w:tcBorders>
                  <w:vAlign w:val="center"/>
                </w:tcPr>
                <w:p w14:paraId="7A60A7D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91452B9" w14:textId="3196F18A"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6297D06D" w14:textId="77777777" w:rsidTr="00D2568C">
              <w:trPr>
                <w:trHeight w:val="222"/>
              </w:trPr>
              <w:tc>
                <w:tcPr>
                  <w:tcW w:w="1129" w:type="dxa"/>
                  <w:tcBorders>
                    <w:bottom w:val="single" w:sz="4" w:space="0" w:color="auto"/>
                    <w:right w:val="double" w:sz="4" w:space="0" w:color="auto"/>
                  </w:tcBorders>
                  <w:vAlign w:val="center"/>
                </w:tcPr>
                <w:p w14:paraId="333B2C0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bottom w:val="single" w:sz="4" w:space="0" w:color="auto"/>
                    <w:right w:val="double" w:sz="4" w:space="0" w:color="auto"/>
                  </w:tcBorders>
                  <w:vAlign w:val="center"/>
                </w:tcPr>
                <w:p w14:paraId="0016157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6A41494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bottom w:val="single" w:sz="4" w:space="0" w:color="auto"/>
                    <w:right w:val="double" w:sz="4" w:space="0" w:color="auto"/>
                  </w:tcBorders>
                  <w:vAlign w:val="center"/>
                </w:tcPr>
                <w:p w14:paraId="65A5B9C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21D4241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2794D50" w14:textId="7E1FD1F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bl>
          <w:p w14:paraId="7523C1AE" w14:textId="36CCCD74" w:rsidR="0046707E" w:rsidRPr="000635BC" w:rsidRDefault="0046707E" w:rsidP="008C2825">
            <w:pPr>
              <w:spacing w:line="240" w:lineRule="exac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r>
          </w:p>
        </w:tc>
      </w:tr>
    </w:tbl>
    <w:p w14:paraId="5ADD235A" w14:textId="1EB3470F" w:rsidR="00F67DE2" w:rsidRPr="000635BC" w:rsidRDefault="00F67DE2" w:rsidP="00F67DE2">
      <w:pPr>
        <w:widowControl/>
        <w:jc w:val="lef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1"/>
      </w:tblGrid>
      <w:tr w:rsidR="00D2568C" w:rsidRPr="000635BC" w14:paraId="1165C614" w14:textId="77777777" w:rsidTr="008C2825">
        <w:tc>
          <w:tcPr>
            <w:tcW w:w="15451" w:type="dxa"/>
            <w:tcBorders>
              <w:top w:val="single" w:sz="4" w:space="0" w:color="auto"/>
              <w:left w:val="single" w:sz="8" w:space="0" w:color="auto"/>
              <w:bottom w:val="single" w:sz="8" w:space="0" w:color="auto"/>
              <w:right w:val="single" w:sz="8" w:space="0" w:color="auto"/>
            </w:tcBorders>
          </w:tcPr>
          <w:p w14:paraId="79B0DEF1" w14:textId="10524287" w:rsidR="00D2568C" w:rsidRPr="000635BC" w:rsidRDefault="00D2568C" w:rsidP="008C2825">
            <w:pPr>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第２　業務運営の改善及び効率化に関する目標を達成するためとるべき措置</w:t>
            </w:r>
          </w:p>
        </w:tc>
      </w:tr>
    </w:tbl>
    <w:tbl>
      <w:tblPr>
        <w:tblpPr w:leftFromText="142" w:rightFromText="142" w:vertAnchor="text" w:horzAnchor="margin" w:tblpY="208"/>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4771"/>
      </w:tblGrid>
      <w:tr w:rsidR="00572925" w:rsidRPr="000635BC" w14:paraId="60198D99" w14:textId="77777777" w:rsidTr="00231698">
        <w:trPr>
          <w:trHeight w:val="2668"/>
        </w:trPr>
        <w:tc>
          <w:tcPr>
            <w:tcW w:w="680" w:type="dxa"/>
            <w:tcBorders>
              <w:top w:val="single" w:sz="8" w:space="0" w:color="auto"/>
              <w:left w:val="single" w:sz="8" w:space="0" w:color="auto"/>
              <w:bottom w:val="single" w:sz="8" w:space="0" w:color="auto"/>
              <w:right w:val="single" w:sz="8" w:space="0" w:color="auto"/>
            </w:tcBorders>
            <w:vAlign w:val="center"/>
          </w:tcPr>
          <w:p w14:paraId="086CB0EE" w14:textId="77777777" w:rsidR="00D56062" w:rsidRPr="000635BC" w:rsidRDefault="00D56062" w:rsidP="008C2825">
            <w:pPr>
              <w:spacing w:line="200" w:lineRule="exact"/>
              <w:jc w:val="center"/>
              <w:rPr>
                <w:rFonts w:ascii="ＭＳ ゴシック" w:eastAsia="ＭＳ ゴシック" w:hAnsi="ＭＳ ゴシック"/>
                <w:sz w:val="20"/>
                <w:szCs w:val="18"/>
              </w:rPr>
            </w:pPr>
            <w:r w:rsidRPr="000635BC">
              <w:rPr>
                <w:rFonts w:ascii="ＭＳ ゴシック" w:eastAsia="ＭＳ ゴシック" w:hAnsi="ＭＳ ゴシック" w:hint="eastAsia"/>
                <w:sz w:val="20"/>
                <w:szCs w:val="18"/>
              </w:rPr>
              <w:t>中期</w:t>
            </w:r>
          </w:p>
          <w:p w14:paraId="4CCC4EC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20"/>
                <w:szCs w:val="18"/>
              </w:rPr>
              <w:t>目標</w:t>
            </w:r>
          </w:p>
        </w:tc>
        <w:tc>
          <w:tcPr>
            <w:tcW w:w="14771" w:type="dxa"/>
            <w:tcBorders>
              <w:top w:val="single" w:sz="4" w:space="0" w:color="auto"/>
              <w:left w:val="single" w:sz="8" w:space="0" w:color="auto"/>
              <w:bottom w:val="single" w:sz="8" w:space="0" w:color="auto"/>
              <w:right w:val="single" w:sz="8" w:space="0" w:color="auto"/>
            </w:tcBorders>
          </w:tcPr>
          <w:p w14:paraId="54F66070"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w:t>
            </w:r>
            <w:r w:rsidRPr="000635BC">
              <w:rPr>
                <w:rFonts w:ascii="ＭＳ ゴシック" w:eastAsia="ＭＳ ゴシック" w:hAnsi="ＭＳ ゴシック"/>
                <w:sz w:val="16"/>
                <w:szCs w:val="18"/>
              </w:rPr>
              <w:t xml:space="preserve"> 組織・業務運営の改善</w:t>
            </w:r>
          </w:p>
          <w:p w14:paraId="0ADE7B1D"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（１）自律的な組織・業務運営</w:t>
            </w:r>
          </w:p>
          <w:p w14:paraId="1425B38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理事長のマネジメントのもと、多様な技術ニーズの変化に迅速かつ効果的に対応できるよう、業務の内容やその実施状況を絶えず点検・分析し、その結果を踏まえ、機動的に組織体制や業務を見直すなど、自律的・効果的な組織・業務運営を行うこと。</w:t>
            </w:r>
          </w:p>
          <w:p w14:paraId="0564C0B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（２）優秀な人材の確保・育成</w:t>
            </w:r>
          </w:p>
          <w:p w14:paraId="05413C2B"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長期的展望に立って計画的・弾力的な採用に努めること。特に、柔軟な採用方法や雇用条件により、多様な働き方等のニーズをくみ取って、多様で優秀な人材の確保と登用に努めること。</w:t>
            </w:r>
          </w:p>
          <w:p w14:paraId="32ADE662"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人材の育成については、研修などを通じ、職員の研究力・技術力などの向上を図るとともに、公平かつ客観的な人事評価制度や職員へのインセンティブにより、職員の勤務意欲を高め、その能力を最大限に発揮できるようにするキャリアパスを踏まえた職員の育成に努めること。</w:t>
            </w:r>
          </w:p>
          <w:p w14:paraId="546C103F"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併せて、職員の能力を最大限に発揮できるような職場環境の整備に努めること。</w:t>
            </w:r>
          </w:p>
          <w:p w14:paraId="50B8282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業務の効率化</w:t>
            </w:r>
          </w:p>
          <w:p w14:paraId="43E8AC18"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円滑な業務運営を行うため、ITツールを積極的に活用し、意思決定や事務処理の簡素化・合理化を図るなど、絶えず業務の点検、見直しを行い、業務の効率化を進めること。</w:t>
            </w:r>
          </w:p>
          <w:p w14:paraId="501EE557"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施設及び設備機器の整備</w:t>
            </w:r>
          </w:p>
          <w:p w14:paraId="4C51258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施設及び設備機器を良好かつ安全な状態で保持し、業務を円滑に進めるため、長寿命化を意識した効果的・効率的な運用に努めること。</w:t>
            </w:r>
          </w:p>
        </w:tc>
      </w:tr>
    </w:tbl>
    <w:p w14:paraId="6107B8F6" w14:textId="794B75D2" w:rsidR="009B67B5" w:rsidRDefault="009B67B5" w:rsidP="00D56062">
      <w:pPr>
        <w:rPr>
          <w:rFonts w:ascii="ＭＳ ゴシック" w:eastAsia="ＭＳ ゴシック" w:hAnsi="ＭＳ ゴシック"/>
          <w:sz w:val="20"/>
        </w:rPr>
      </w:pPr>
    </w:p>
    <w:p w14:paraId="14FE0A7E" w14:textId="77777777" w:rsidR="00F8124A" w:rsidRDefault="00F8124A" w:rsidP="00D56062">
      <w:pPr>
        <w:rPr>
          <w:rFonts w:ascii="ＭＳ ゴシック" w:eastAsia="ＭＳ ゴシック" w:hAnsi="ＭＳ ゴシック"/>
          <w:sz w:val="20"/>
        </w:rPr>
      </w:pPr>
    </w:p>
    <w:p w14:paraId="7C518927" w14:textId="77777777" w:rsidR="000C061A" w:rsidRDefault="000C061A" w:rsidP="00D56062">
      <w:pPr>
        <w:rPr>
          <w:rFonts w:ascii="ＭＳ ゴシック" w:eastAsia="ＭＳ ゴシック" w:hAnsi="ＭＳ ゴシック"/>
          <w:sz w:val="20"/>
        </w:rPr>
      </w:pPr>
    </w:p>
    <w:p w14:paraId="3E812179" w14:textId="77777777" w:rsidR="000C061A" w:rsidRDefault="000C061A" w:rsidP="00D56062">
      <w:pPr>
        <w:rPr>
          <w:rFonts w:ascii="ＭＳ ゴシック" w:eastAsia="ＭＳ ゴシック" w:hAnsi="ＭＳ ゴシック"/>
          <w:sz w:val="20"/>
        </w:rPr>
      </w:pPr>
    </w:p>
    <w:p w14:paraId="17181427" w14:textId="77777777" w:rsidR="000C061A" w:rsidRDefault="000C061A" w:rsidP="00D56062">
      <w:pPr>
        <w:rPr>
          <w:rFonts w:ascii="ＭＳ ゴシック" w:eastAsia="ＭＳ ゴシック" w:hAnsi="ＭＳ ゴシック"/>
          <w:sz w:val="20"/>
        </w:rPr>
      </w:pPr>
    </w:p>
    <w:p w14:paraId="09EFD36C" w14:textId="77777777" w:rsidR="000C061A" w:rsidRDefault="000C061A" w:rsidP="00D56062">
      <w:pPr>
        <w:rPr>
          <w:rFonts w:ascii="ＭＳ ゴシック" w:eastAsia="ＭＳ ゴシック" w:hAnsi="ＭＳ ゴシック"/>
          <w:sz w:val="20"/>
        </w:rPr>
      </w:pPr>
    </w:p>
    <w:p w14:paraId="07E6D58D" w14:textId="77777777" w:rsidR="000C061A" w:rsidRDefault="000C061A" w:rsidP="00D56062">
      <w:pPr>
        <w:rPr>
          <w:rFonts w:ascii="ＭＳ ゴシック" w:eastAsia="ＭＳ ゴシック" w:hAnsi="ＭＳ ゴシック"/>
          <w:sz w:val="20"/>
        </w:rPr>
      </w:pPr>
    </w:p>
    <w:p w14:paraId="063FA783" w14:textId="77777777" w:rsidR="000C061A" w:rsidRPr="000635BC" w:rsidRDefault="000C061A" w:rsidP="00D56062">
      <w:pPr>
        <w:rPr>
          <w:rFonts w:ascii="ＭＳ ゴシック" w:eastAsia="ＭＳ ゴシック" w:hAnsi="ＭＳ ゴシック"/>
          <w:sz w:val="20"/>
        </w:rPr>
      </w:pPr>
    </w:p>
    <w:p w14:paraId="4DA9200F" w14:textId="77777777" w:rsidR="00D56062" w:rsidRPr="000635BC" w:rsidRDefault="00D56062" w:rsidP="00D56062">
      <w:pPr>
        <w:pStyle w:val="1"/>
      </w:pPr>
      <w:r w:rsidRPr="000635BC">
        <w:rPr>
          <w:rFonts w:hint="eastAsia"/>
        </w:rPr>
        <w:lastRenderedPageBreak/>
        <w:t>≪小項目1</w:t>
      </w:r>
      <w:r w:rsidRPr="000635BC">
        <w:t>1</w:t>
      </w:r>
      <w:r w:rsidRPr="000635BC">
        <w:rPr>
          <w:rFonts w:hint="eastAsia"/>
        </w:rPr>
        <w:t>≫ 自律的な組織・業務運営</w:t>
      </w:r>
    </w:p>
    <w:tbl>
      <w:tblPr>
        <w:tblStyle w:val="af2"/>
        <w:tblW w:w="15397" w:type="dxa"/>
        <w:tblLayout w:type="fixed"/>
        <w:tblCellMar>
          <w:left w:w="57" w:type="dxa"/>
          <w:right w:w="57" w:type="dxa"/>
        </w:tblCellMar>
        <w:tblLook w:val="04A0" w:firstRow="1" w:lastRow="0" w:firstColumn="1" w:lastColumn="0" w:noHBand="0" w:noVBand="1"/>
      </w:tblPr>
      <w:tblGrid>
        <w:gridCol w:w="557"/>
        <w:gridCol w:w="1705"/>
        <w:gridCol w:w="6073"/>
        <w:gridCol w:w="1800"/>
        <w:gridCol w:w="1873"/>
        <w:gridCol w:w="3389"/>
      </w:tblGrid>
      <w:tr w:rsidR="00572925" w:rsidRPr="000635BC" w14:paraId="4F344DCE" w14:textId="77777777" w:rsidTr="001450E9">
        <w:trPr>
          <w:trHeight w:val="341"/>
        </w:trPr>
        <w:tc>
          <w:tcPr>
            <w:tcW w:w="2262" w:type="dxa"/>
            <w:gridSpan w:val="2"/>
            <w:tcBorders>
              <w:bottom w:val="single" w:sz="4" w:space="0" w:color="auto"/>
            </w:tcBorders>
            <w:shd w:val="clear" w:color="auto" w:fill="D9D9D9" w:themeFill="background1" w:themeFillShade="D9"/>
            <w:vAlign w:val="center"/>
          </w:tcPr>
          <w:p w14:paraId="6C3FADE6"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73" w:type="dxa"/>
            <w:tcBorders>
              <w:bottom w:val="single" w:sz="4" w:space="0" w:color="auto"/>
            </w:tcBorders>
            <w:vAlign w:val="center"/>
          </w:tcPr>
          <w:p w14:paraId="61FF3136" w14:textId="4B80A2D3" w:rsidR="00D56062" w:rsidRPr="000635BC" w:rsidRDefault="001450E9"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0" w:type="dxa"/>
            <w:shd w:val="clear" w:color="auto" w:fill="D9D9D9" w:themeFill="background1" w:themeFillShade="D9"/>
            <w:vAlign w:val="center"/>
          </w:tcPr>
          <w:p w14:paraId="160FCABF"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62" w:type="dxa"/>
            <w:gridSpan w:val="2"/>
            <w:vAlign w:val="center"/>
          </w:tcPr>
          <w:p w14:paraId="76E1CAF7" w14:textId="68B751E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97C1B35" w14:textId="77777777" w:rsidTr="008C2825">
        <w:trPr>
          <w:trHeight w:val="382"/>
        </w:trPr>
        <w:tc>
          <w:tcPr>
            <w:tcW w:w="8335" w:type="dxa"/>
            <w:gridSpan w:val="3"/>
            <w:shd w:val="clear" w:color="auto" w:fill="D9D9D9" w:themeFill="background1" w:themeFillShade="D9"/>
            <w:vAlign w:val="center"/>
          </w:tcPr>
          <w:p w14:paraId="2499BD3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73" w:type="dxa"/>
            <w:gridSpan w:val="2"/>
            <w:vMerge w:val="restart"/>
            <w:shd w:val="clear" w:color="auto" w:fill="D9D9D9" w:themeFill="background1" w:themeFillShade="D9"/>
            <w:vAlign w:val="center"/>
          </w:tcPr>
          <w:p w14:paraId="38FCB79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89" w:type="dxa"/>
            <w:vMerge w:val="restart"/>
            <w:shd w:val="clear" w:color="auto" w:fill="D9D9D9" w:themeFill="background1" w:themeFillShade="D9"/>
            <w:vAlign w:val="center"/>
          </w:tcPr>
          <w:p w14:paraId="521C79D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0A4B718" w14:textId="77777777" w:rsidTr="001450E9">
        <w:trPr>
          <w:trHeight w:val="428"/>
        </w:trPr>
        <w:tc>
          <w:tcPr>
            <w:tcW w:w="55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92C86C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78" w:type="dxa"/>
            <w:gridSpan w:val="2"/>
            <w:tcBorders>
              <w:top w:val="dashSmallGap" w:sz="4" w:space="0" w:color="auto"/>
              <w:bottom w:val="dashSmallGap" w:sz="4" w:space="0" w:color="auto"/>
            </w:tcBorders>
            <w:shd w:val="clear" w:color="auto" w:fill="D9D9D9" w:themeFill="background1" w:themeFillShade="D9"/>
            <w:vAlign w:val="center"/>
          </w:tcPr>
          <w:p w14:paraId="5C3ABDC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73" w:type="dxa"/>
            <w:gridSpan w:val="2"/>
            <w:vMerge/>
            <w:shd w:val="clear" w:color="auto" w:fill="D9D9D9" w:themeFill="background1" w:themeFillShade="D9"/>
            <w:vAlign w:val="center"/>
          </w:tcPr>
          <w:p w14:paraId="548E89E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89" w:type="dxa"/>
            <w:vMerge/>
            <w:shd w:val="clear" w:color="auto" w:fill="D9D9D9" w:themeFill="background1" w:themeFillShade="D9"/>
            <w:vAlign w:val="center"/>
          </w:tcPr>
          <w:p w14:paraId="7B4E29C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489DF762" w14:textId="77777777" w:rsidTr="001450E9">
        <w:trPr>
          <w:trHeight w:val="388"/>
        </w:trPr>
        <w:tc>
          <w:tcPr>
            <w:tcW w:w="557" w:type="dxa"/>
            <w:tcBorders>
              <w:top w:val="dashSmallGap" w:sz="4" w:space="0" w:color="auto"/>
              <w:bottom w:val="single" w:sz="4" w:space="0" w:color="auto"/>
            </w:tcBorders>
            <w:shd w:val="clear" w:color="auto" w:fill="D9D9D9" w:themeFill="background1" w:themeFillShade="D9"/>
            <w:vAlign w:val="center"/>
          </w:tcPr>
          <w:p w14:paraId="4A10CF7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78" w:type="dxa"/>
            <w:gridSpan w:val="2"/>
            <w:tcBorders>
              <w:top w:val="dashSmallGap" w:sz="4" w:space="0" w:color="auto"/>
              <w:bottom w:val="single" w:sz="4" w:space="0" w:color="auto"/>
            </w:tcBorders>
            <w:shd w:val="clear" w:color="auto" w:fill="D9D9D9" w:themeFill="background1" w:themeFillShade="D9"/>
            <w:vAlign w:val="center"/>
          </w:tcPr>
          <w:p w14:paraId="01F2CC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73" w:type="dxa"/>
            <w:gridSpan w:val="2"/>
            <w:vMerge/>
            <w:vAlign w:val="center"/>
          </w:tcPr>
          <w:p w14:paraId="5AA0689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89" w:type="dxa"/>
            <w:vMerge/>
            <w:vAlign w:val="center"/>
          </w:tcPr>
          <w:p w14:paraId="56D87218"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342F67D" w14:textId="77777777" w:rsidTr="008C2825">
        <w:trPr>
          <w:trHeight w:val="50"/>
        </w:trPr>
        <w:tc>
          <w:tcPr>
            <w:tcW w:w="8335" w:type="dxa"/>
            <w:gridSpan w:val="3"/>
            <w:tcBorders>
              <w:bottom w:val="dashSmallGap" w:sz="4" w:space="0" w:color="auto"/>
            </w:tcBorders>
            <w:vAlign w:val="center"/>
          </w:tcPr>
          <w:p w14:paraId="6F283D52" w14:textId="3C6AD53C" w:rsidR="00D24AB8" w:rsidRPr="003D71B6" w:rsidRDefault="00D24AB8" w:rsidP="00BA41E2">
            <w:pPr>
              <w:spacing w:line="220" w:lineRule="exact"/>
              <w:ind w:left="150" w:right="50" w:hanging="100"/>
              <w:rPr>
                <w:rFonts w:ascii="ＭＳ ゴシック" w:eastAsia="ＭＳ ゴシック" w:hAnsi="ＭＳ ゴシック"/>
                <w:b/>
                <w:bCs/>
                <w:kern w:val="0"/>
                <w:sz w:val="16"/>
                <w:szCs w:val="16"/>
                <w:highlight w:val="yellow"/>
                <w:u w:val="single"/>
              </w:rPr>
            </w:pPr>
            <w:hyperlink w:anchor="細目5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57　（１）自律的な組織・業務運営</w:t>
              </w:r>
            </w:hyperlink>
          </w:p>
        </w:tc>
        <w:tc>
          <w:tcPr>
            <w:tcW w:w="3673" w:type="dxa"/>
            <w:gridSpan w:val="2"/>
            <w:vMerge w:val="restart"/>
          </w:tcPr>
          <w:p w14:paraId="41405F23"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（細目57） </w:t>
            </w:r>
          </w:p>
          <w:p w14:paraId="5D8EAB96"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bookmarkStart w:id="76" w:name="_Hlk236410720"/>
            <w:r w:rsidRPr="008244B8">
              <w:rPr>
                <w:rFonts w:ascii="ＭＳ ゴシック" w:eastAsia="ＭＳ ゴシック" w:hAnsi="ＭＳ ゴシック" w:cs="ＭＳ ゴシック"/>
                <w:szCs w:val="21"/>
              </w:rPr>
              <w:t>・研究所の認知度向上を目的に、重点テーマ等の調査研究課題等について、所内横断体制で取組むプロジェクト・ラボラトリー（プロ・ラボ）を設置するとともに、研究所ホームページに取組内容を掲載した。</w:t>
            </w:r>
            <w:bookmarkEnd w:id="76"/>
            <w:r w:rsidRPr="008244B8">
              <w:rPr>
                <w:rFonts w:ascii="ＭＳ ゴシック" w:eastAsia="ＭＳ ゴシック" w:hAnsi="ＭＳ ゴシック" w:cs="ＭＳ ゴシック"/>
                <w:szCs w:val="21"/>
              </w:rPr>
              <w:t> </w:t>
            </w:r>
          </w:p>
          <w:p w14:paraId="75C56101"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89" w:type="dxa"/>
            <w:vMerge w:val="restart"/>
          </w:tcPr>
          <w:p w14:paraId="1934A1F9" w14:textId="77777777" w:rsidR="00261E3E"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・理事長のリーダーシップのもと、適切な組織運営の強化に取り組むとともに、組織内の情報共有や連携の推進を図った。</w:t>
            </w:r>
          </w:p>
          <w:p w14:paraId="2F198A2F" w14:textId="77777777" w:rsidR="00261E3E" w:rsidRDefault="00261E3E" w:rsidP="00BA41E2">
            <w:pPr>
              <w:ind w:leftChars="50" w:left="315" w:rightChars="50" w:right="105" w:hangingChars="100" w:hanging="210"/>
              <w:rPr>
                <w:rFonts w:ascii="ＭＳ ゴシック" w:eastAsia="ＭＳ ゴシック" w:hAnsi="ＭＳ ゴシック" w:cs="ＭＳ ゴシック"/>
                <w:szCs w:val="21"/>
              </w:rPr>
            </w:pPr>
          </w:p>
          <w:p w14:paraId="30276B0F" w14:textId="39499187" w:rsidR="00D24AB8" w:rsidRPr="00BA41E2"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5B27F8F" w14:textId="77777777" w:rsidTr="001450E9">
        <w:trPr>
          <w:trHeight w:val="1461"/>
        </w:trPr>
        <w:tc>
          <w:tcPr>
            <w:tcW w:w="557" w:type="dxa"/>
            <w:tcBorders>
              <w:top w:val="dashSmallGap" w:sz="4" w:space="0" w:color="auto"/>
              <w:bottom w:val="dashSmallGap" w:sz="4" w:space="0" w:color="auto"/>
              <w:tr2bl w:val="single" w:sz="4" w:space="0" w:color="auto"/>
            </w:tcBorders>
            <w:vAlign w:val="center"/>
          </w:tcPr>
          <w:p w14:paraId="6AF703A8" w14:textId="77777777" w:rsidR="00D24AB8" w:rsidRPr="008C237C" w:rsidRDefault="00D24AB8" w:rsidP="00D24AB8">
            <w:pPr>
              <w:spacing w:line="220" w:lineRule="exact"/>
              <w:rPr>
                <w:rFonts w:ascii="ＭＳ ゴシック" w:eastAsia="ＭＳ ゴシック" w:hAnsi="ＭＳ ゴシック"/>
                <w:kern w:val="0"/>
                <w:sz w:val="16"/>
                <w:szCs w:val="16"/>
              </w:rPr>
            </w:pPr>
          </w:p>
          <w:p w14:paraId="215433C0"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78" w:type="dxa"/>
            <w:gridSpan w:val="2"/>
          </w:tcPr>
          <w:p w14:paraId="1478FDAC" w14:textId="72BF0C6B"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・法人の基幹的な業務について、</w:t>
            </w:r>
            <w:r w:rsidRPr="008C237C">
              <w:rPr>
                <w:rFonts w:ascii="ＭＳ ゴシック" w:eastAsia="ＭＳ ゴシック" w:hAnsi="ＭＳ ゴシック"/>
                <w:kern w:val="0"/>
                <w:sz w:val="16"/>
                <w:szCs w:val="16"/>
              </w:rPr>
              <w:t>業務フローや業務手順書及びリスクコントロールマトリックス※の文書の改訂を行い</w:t>
            </w:r>
            <w:r w:rsidRPr="008C237C">
              <w:rPr>
                <w:rFonts w:ascii="ＭＳ ゴシック" w:eastAsia="ＭＳ ゴシック" w:hAnsi="ＭＳ ゴシック" w:hint="eastAsia"/>
                <w:kern w:val="0"/>
                <w:sz w:val="16"/>
                <w:szCs w:val="16"/>
              </w:rPr>
              <w:t xml:space="preserve">内部統制の推進体制を見直しながらモニタリングを継続的に実施する等内部統制を推進した。（※業務上想定されるリスクと、それに対応する統制活動（コントロール）の関係を明確にするために作　　</w:t>
            </w:r>
          </w:p>
          <w:p w14:paraId="00A85926" w14:textId="77777777" w:rsidR="00D24AB8" w:rsidRPr="008C237C" w:rsidRDefault="00D24AB8" w:rsidP="00D24AB8">
            <w:pPr>
              <w:spacing w:line="200" w:lineRule="exact"/>
              <w:ind w:leftChars="100" w:left="210" w:firstLineChars="200" w:firstLine="32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成される表形式の文書のこと。）</w:t>
            </w:r>
          </w:p>
          <w:p w14:paraId="3AC8B3F5" w14:textId="28B40B08"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プロ・ラボ）を設置</w:t>
            </w:r>
            <w:r w:rsidRPr="008C237C">
              <w:rPr>
                <w:rFonts w:ascii="ＭＳ ゴシック" w:eastAsia="ＭＳ ゴシック" w:hAnsi="ＭＳ ゴシック"/>
                <w:kern w:val="0"/>
                <w:sz w:val="16"/>
                <w:szCs w:val="16"/>
              </w:rPr>
              <w:t>するとともに、プロ・ラボの紹介ページを研究所ホームページに作成した。</w:t>
            </w:r>
          </w:p>
          <w:p w14:paraId="06028882" w14:textId="7414666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毎月の幹部会議において、研究部及び農大から重点テーマ（１）～（８）及びトップダウン型プロ・ラボ３課題の進捗状況（期初・期央・期末）を報告し、役員など幹部会議メンバーと進捗の課題や研究成果について意見交換を行った。</w:t>
            </w:r>
          </w:p>
        </w:tc>
        <w:tc>
          <w:tcPr>
            <w:tcW w:w="3673" w:type="dxa"/>
            <w:gridSpan w:val="2"/>
            <w:vMerge/>
          </w:tcPr>
          <w:p w14:paraId="2A3B930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89" w:type="dxa"/>
            <w:vMerge/>
          </w:tcPr>
          <w:p w14:paraId="4A846F66"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C95DE8E" w14:textId="77777777" w:rsidTr="008C237C">
        <w:trPr>
          <w:trHeight w:hRule="exact" w:val="881"/>
        </w:trPr>
        <w:tc>
          <w:tcPr>
            <w:tcW w:w="557" w:type="dxa"/>
            <w:tcBorders>
              <w:top w:val="dashSmallGap" w:sz="4" w:space="0" w:color="auto"/>
              <w:bottom w:val="single" w:sz="4" w:space="0" w:color="auto"/>
            </w:tcBorders>
            <w:vAlign w:val="center"/>
          </w:tcPr>
          <w:p w14:paraId="3BD4732E" w14:textId="6E3380E5"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78" w:type="dxa"/>
            <w:gridSpan w:val="2"/>
          </w:tcPr>
          <w:p w14:paraId="4F7C5B4E"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内部統制を計画通り進め、適切な業務運営を確保するとともに、社会情勢やニーズに応じた経営資源の集中と選択について見直しを行うなど、法人の業務運営が適切に行われる環境を着実に整備・維持した。</w:t>
            </w:r>
          </w:p>
          <w:p w14:paraId="665BA745" w14:textId="1E17ED40"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lightGray"/>
                <w:u w:val="single"/>
              </w:rPr>
            </w:pPr>
            <w:r w:rsidRPr="000635BC">
              <w:rPr>
                <w:rFonts w:ascii="ＭＳ ゴシック" w:eastAsia="ＭＳ ゴシック" w:hAnsi="ＭＳ ゴシック" w:hint="eastAsia"/>
                <w:bCs/>
                <w:kern w:val="0"/>
                <w:sz w:val="16"/>
                <w:szCs w:val="16"/>
              </w:rPr>
              <w:t>・令和７年４月から５つのプロ・ラボを設置し、</w:t>
            </w:r>
            <w:r w:rsidRPr="000635BC">
              <w:rPr>
                <w:rFonts w:ascii="ＭＳ ゴシック" w:eastAsia="ＭＳ ゴシック" w:hAnsi="ＭＳ ゴシック"/>
                <w:bCs/>
                <w:kern w:val="0"/>
                <w:sz w:val="16"/>
                <w:szCs w:val="16"/>
              </w:rPr>
              <w:t>特定の調査研究課題</w:t>
            </w:r>
            <w:r w:rsidRPr="000635BC">
              <w:rPr>
                <w:rFonts w:ascii="ＭＳ ゴシック" w:eastAsia="ＭＳ ゴシック" w:hAnsi="ＭＳ ゴシック" w:hint="eastAsia"/>
                <w:bCs/>
                <w:kern w:val="0"/>
                <w:sz w:val="16"/>
                <w:szCs w:val="16"/>
              </w:rPr>
              <w:t>等</w:t>
            </w:r>
            <w:r w:rsidRPr="000635BC">
              <w:rPr>
                <w:rFonts w:ascii="ＭＳ ゴシック" w:eastAsia="ＭＳ ゴシック" w:hAnsi="ＭＳ ゴシック"/>
                <w:bCs/>
                <w:kern w:val="0"/>
                <w:sz w:val="16"/>
                <w:szCs w:val="16"/>
              </w:rPr>
              <w:t>について、所内横断組織として円滑に推進するための体制を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始動した。</w:t>
            </w:r>
          </w:p>
        </w:tc>
        <w:tc>
          <w:tcPr>
            <w:tcW w:w="3673" w:type="dxa"/>
            <w:gridSpan w:val="2"/>
            <w:vMerge/>
          </w:tcPr>
          <w:p w14:paraId="652CED5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89" w:type="dxa"/>
            <w:vMerge/>
          </w:tcPr>
          <w:p w14:paraId="079AE6D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bl>
    <w:p w14:paraId="7FD23414" w14:textId="77777777" w:rsidR="00D56062" w:rsidRPr="000635BC" w:rsidRDefault="00D56062" w:rsidP="00D56062">
      <w:pPr>
        <w:widowControl/>
        <w:jc w:val="left"/>
        <w:rPr>
          <w:rFonts w:ascii="ＭＳ ゴシック" w:eastAsia="ＭＳ ゴシック" w:hAnsi="ＭＳ ゴシック"/>
          <w:sz w:val="2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0F48621E" w14:textId="77777777" w:rsidTr="008C2825">
        <w:tc>
          <w:tcPr>
            <w:tcW w:w="2405" w:type="dxa"/>
            <w:tcBorders>
              <w:bottom w:val="single" w:sz="4" w:space="0" w:color="auto"/>
            </w:tcBorders>
            <w:shd w:val="clear" w:color="auto" w:fill="D9D9D9" w:themeFill="background1" w:themeFillShade="D9"/>
            <w:vAlign w:val="center"/>
          </w:tcPr>
          <w:p w14:paraId="3E24CFF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254BE5F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6BC2126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B9E4E9A" w14:textId="77777777" w:rsidTr="008C2825">
        <w:trPr>
          <w:trHeight w:val="172"/>
        </w:trPr>
        <w:tc>
          <w:tcPr>
            <w:tcW w:w="2405" w:type="dxa"/>
            <w:tcBorders>
              <w:bottom w:val="dotted" w:sz="4" w:space="0" w:color="auto"/>
            </w:tcBorders>
            <w:vAlign w:val="center"/>
          </w:tcPr>
          <w:p w14:paraId="66E8E00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3402" w:type="dxa"/>
            <w:tcBorders>
              <w:bottom w:val="dotted" w:sz="4" w:space="0" w:color="auto"/>
            </w:tcBorders>
            <w:vAlign w:val="center"/>
          </w:tcPr>
          <w:p w14:paraId="0EE66EAB"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9639" w:type="dxa"/>
            <w:tcBorders>
              <w:bottom w:val="dotted" w:sz="4" w:space="0" w:color="auto"/>
            </w:tcBorders>
            <w:vAlign w:val="center"/>
          </w:tcPr>
          <w:p w14:paraId="3930439A" w14:textId="77777777" w:rsidR="00D56062" w:rsidRPr="000635BC" w:rsidRDefault="00D56062" w:rsidP="008C2825">
            <w:pPr>
              <w:spacing w:line="24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１　組織・業務運営の改善</w:t>
            </w:r>
          </w:p>
        </w:tc>
      </w:tr>
      <w:tr w:rsidR="00572925" w:rsidRPr="000635BC" w14:paraId="04258B36" w14:textId="77777777" w:rsidTr="008C2825">
        <w:trPr>
          <w:trHeight w:val="119"/>
        </w:trPr>
        <w:tc>
          <w:tcPr>
            <w:tcW w:w="2405" w:type="dxa"/>
            <w:tcBorders>
              <w:top w:val="dotted" w:sz="4" w:space="0" w:color="auto"/>
              <w:bottom w:val="dotted" w:sz="4" w:space="0" w:color="auto"/>
            </w:tcBorders>
            <w:vAlign w:val="center"/>
          </w:tcPr>
          <w:p w14:paraId="533A33C0"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3402" w:type="dxa"/>
            <w:tcBorders>
              <w:top w:val="dotted" w:sz="4" w:space="0" w:color="auto"/>
              <w:bottom w:val="dotted" w:sz="4" w:space="0" w:color="auto"/>
            </w:tcBorders>
            <w:vAlign w:val="center"/>
          </w:tcPr>
          <w:p w14:paraId="7AE0235D"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9639" w:type="dxa"/>
            <w:tcBorders>
              <w:top w:val="dotted" w:sz="4" w:space="0" w:color="auto"/>
              <w:bottom w:val="dotted" w:sz="4" w:space="0" w:color="auto"/>
            </w:tcBorders>
            <w:vAlign w:val="center"/>
          </w:tcPr>
          <w:p w14:paraId="03B9A618"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7h" w:history="1">
              <w:r w:rsidRPr="000635BC">
                <w:rPr>
                  <w:rStyle w:val="af5"/>
                  <w:rFonts w:ascii="ＭＳ ゴシック" w:eastAsia="ＭＳ ゴシック" w:hAnsi="ＭＳ ゴシック" w:hint="eastAsia"/>
                  <w:color w:val="auto"/>
                  <w:kern w:val="0"/>
                  <w:sz w:val="18"/>
                  <w:szCs w:val="20"/>
                </w:rPr>
                <w:t>（１）自律的な組織・業務運営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5</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3A7D1653" w14:textId="77777777" w:rsidTr="00D2568C">
        <w:trPr>
          <w:trHeight w:val="983"/>
        </w:trPr>
        <w:tc>
          <w:tcPr>
            <w:tcW w:w="2405" w:type="dxa"/>
            <w:tcBorders>
              <w:top w:val="dotted" w:sz="4" w:space="0" w:color="auto"/>
              <w:bottom w:val="single" w:sz="4" w:space="0" w:color="auto"/>
            </w:tcBorders>
          </w:tcPr>
          <w:p w14:paraId="2F5A5BB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理事長のマネジメントのもと、自律的・効果的な運営のために、内部統制により組織における適切な業務運営を確保するとともに、社会情勢やニーズを的確に捉え、経営資源の集中と選択ができるよう業務の内容やその実施状況について絶えず点検・分析を行い、必要に応じて組織体制・業務の見直しを行う。</w:t>
            </w:r>
          </w:p>
        </w:tc>
        <w:tc>
          <w:tcPr>
            <w:tcW w:w="3402" w:type="dxa"/>
            <w:tcBorders>
              <w:top w:val="dotted" w:sz="4" w:space="0" w:color="auto"/>
              <w:bottom w:val="single" w:sz="4" w:space="0" w:color="auto"/>
            </w:tcBorders>
          </w:tcPr>
          <w:p w14:paraId="387CCE0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多様な技術ニーズの変化に迅速かつ効果的に対応するために、幹部会議を効率的・効果的に運営する。理事会での自主的な経営判断に基づいて機動的に組織体制・業務を見直し、重点分野へ経営資源を集中する。内部統制が有効に機能するよう、モニタリングを実施する。</w:t>
            </w:r>
          </w:p>
          <w:p w14:paraId="26F7A606" w14:textId="77777777" w:rsidR="00D56062" w:rsidRPr="000635BC" w:rsidRDefault="00D56062" w:rsidP="008C2825">
            <w:pPr>
              <w:spacing w:line="200" w:lineRule="exact"/>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05A90DB9" w14:textId="50657A30" w:rsidR="00D56062" w:rsidRPr="000635BC" w:rsidRDefault="00D56062" w:rsidP="008C2825">
            <w:pPr>
              <w:spacing w:line="240" w:lineRule="exact"/>
              <w:ind w:left="180" w:hangingChars="100" w:hanging="180"/>
              <w:rPr>
                <w:rFonts w:ascii="ＭＳ ゴシック" w:eastAsia="ＭＳ ゴシック" w:hAnsi="ＭＳ ゴシック"/>
                <w:b/>
                <w:sz w:val="16"/>
                <w:szCs w:val="16"/>
                <w:highlight w:val="cyan"/>
              </w:rPr>
            </w:pPr>
            <w:r w:rsidRPr="000635BC">
              <w:rPr>
                <w:rFonts w:ascii="ＭＳ ゴシック" w:eastAsia="ＭＳ ゴシック" w:hAnsi="ＭＳ ゴシック" w:hint="eastAsia"/>
                <w:kern w:val="0"/>
                <w:sz w:val="18"/>
                <w:szCs w:val="18"/>
              </w:rPr>
              <w:t>●役員が出席する幹部会議にて内部統制に関する報告事項を設け、各種委員会からの報告を受け統制が機能していることを確認した。また、法人の基幹的な業務について、業務フローや業務手順書及びリスクコントロールマトリックス</w:t>
            </w: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hint="eastAsia"/>
                <w:kern w:val="0"/>
                <w:sz w:val="18"/>
                <w:szCs w:val="18"/>
              </w:rPr>
              <w:t>の文書の改訂を行い、内部統制の推進体制を見直しながらモニタリングを継続的に実施する等内部統制を推進した。</w:t>
            </w:r>
          </w:p>
          <w:p w14:paraId="41802801" w14:textId="77777777" w:rsidR="00D56062" w:rsidRPr="000635BC" w:rsidRDefault="00D56062" w:rsidP="008C2825">
            <w:pPr>
              <w:spacing w:line="240" w:lineRule="exact"/>
              <w:ind w:leftChars="100" w:left="21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業務上想定されるリスクと、それに対応する統制活動（コントロール）の関係を明確にするために作成される表形式の文書。</w:t>
            </w:r>
          </w:p>
          <w:p w14:paraId="6C8B983C" w14:textId="0A6392A5" w:rsidR="00D56062" w:rsidRPr="000635BC" w:rsidRDefault="00D56062" w:rsidP="00776772">
            <w:pPr>
              <w:spacing w:line="240" w:lineRule="exact"/>
              <w:rPr>
                <w:rFonts w:ascii="ＭＳ ゴシック" w:eastAsia="ＭＳ ゴシック" w:hAnsi="ＭＳ ゴシック"/>
                <w:b/>
                <w:kern w:val="0"/>
                <w:sz w:val="18"/>
                <w:szCs w:val="18"/>
              </w:rPr>
            </w:pPr>
          </w:p>
          <w:p w14:paraId="425C28E3" w14:textId="3F8DA8D7" w:rsidR="00D56062" w:rsidRPr="000635BC" w:rsidRDefault="006E7B34" w:rsidP="008C2825">
            <w:pPr>
              <w:spacing w:line="240" w:lineRule="exact"/>
              <w:ind w:left="160" w:hangingChars="100" w:hanging="16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hint="eastAsia"/>
                <w:kern w:val="0"/>
                <w:sz w:val="18"/>
                <w:szCs w:val="18"/>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w:t>
            </w:r>
            <w:r w:rsidRPr="000635BC">
              <w:rPr>
                <w:rFonts w:ascii="ＭＳ ゴシック" w:eastAsia="ＭＳ ゴシック" w:hAnsi="ＭＳ ゴシック"/>
                <w:kern w:val="0"/>
                <w:sz w:val="18"/>
                <w:szCs w:val="18"/>
              </w:rPr>
              <w:t>プロ・ラボ</w:t>
            </w:r>
            <w:r w:rsidRPr="000635BC">
              <w:rPr>
                <w:rFonts w:ascii="ＭＳ ゴシック" w:eastAsia="ＭＳ ゴシック" w:hAnsi="ＭＳ ゴシック" w:hint="eastAsia"/>
                <w:kern w:val="0"/>
                <w:sz w:val="18"/>
                <w:szCs w:val="18"/>
              </w:rPr>
              <w:t>）を設置</w:t>
            </w:r>
            <w:r w:rsidR="002F3DF8">
              <w:rPr>
                <w:rFonts w:ascii="ＭＳ ゴシック" w:eastAsia="ＭＳ ゴシック" w:hAnsi="ＭＳ ゴシック" w:hint="eastAsia"/>
                <w:kern w:val="0"/>
                <w:sz w:val="18"/>
                <w:szCs w:val="18"/>
              </w:rPr>
              <w:t>するとともに、プロ・ラボの紹介ページを研究所ホームページに作成した。</w:t>
            </w:r>
          </w:p>
          <w:p w14:paraId="6499664D" w14:textId="77777777" w:rsidR="00D56062" w:rsidRPr="000635BC" w:rsidRDefault="00D56062" w:rsidP="008C2825">
            <w:pPr>
              <w:spacing w:line="240" w:lineRule="exact"/>
              <w:ind w:left="181" w:hangingChars="100" w:hanging="181"/>
              <w:rPr>
                <w:rFonts w:ascii="ＭＳ ゴシック" w:eastAsia="ＭＳ ゴシック" w:hAnsi="ＭＳ ゴシック"/>
                <w:b/>
                <w:sz w:val="18"/>
                <w:szCs w:val="16"/>
              </w:rPr>
            </w:pPr>
          </w:p>
          <w:p w14:paraId="6BF69001" w14:textId="44187701" w:rsidR="00D56062" w:rsidRPr="000635BC" w:rsidRDefault="00D56062" w:rsidP="008C2825">
            <w:pPr>
              <w:spacing w:line="240" w:lineRule="exact"/>
              <w:ind w:leftChars="1" w:left="178"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●毎月の幹部会議において、研究部及び農大から重点テーマ（１）～（８）及びトップダウン型プロ・ラボ３課題の進捗状況（期初・期央・期末）を報告し、役員など幹部会議メンバーと進捗の</w:t>
            </w:r>
            <w:r w:rsidR="00F25CD5" w:rsidRPr="000635BC">
              <w:rPr>
                <w:rFonts w:ascii="ＭＳ ゴシック" w:eastAsia="ＭＳ ゴシック" w:hAnsi="ＭＳ ゴシック" w:hint="eastAsia"/>
                <w:kern w:val="0"/>
                <w:sz w:val="18"/>
                <w:szCs w:val="18"/>
              </w:rPr>
              <w:t>課題</w:t>
            </w:r>
            <w:r w:rsidRPr="000635BC">
              <w:rPr>
                <w:rFonts w:ascii="ＭＳ ゴシック" w:eastAsia="ＭＳ ゴシック" w:hAnsi="ＭＳ ゴシック" w:hint="eastAsia"/>
                <w:kern w:val="0"/>
                <w:sz w:val="18"/>
                <w:szCs w:val="18"/>
              </w:rPr>
              <w:t>や研究成果について意見交換を行った。</w:t>
            </w:r>
          </w:p>
          <w:p w14:paraId="1F632B33" w14:textId="77777777" w:rsidR="00D56062" w:rsidRPr="000635BC" w:rsidRDefault="00D56062" w:rsidP="002F3DF8">
            <w:pPr>
              <w:spacing w:line="240" w:lineRule="exact"/>
              <w:rPr>
                <w:rFonts w:ascii="ＭＳ ゴシック" w:eastAsia="ＭＳ ゴシック" w:hAnsi="ＭＳ ゴシック"/>
                <w:kern w:val="0"/>
                <w:sz w:val="18"/>
                <w:szCs w:val="18"/>
              </w:rPr>
            </w:pPr>
          </w:p>
        </w:tc>
      </w:tr>
    </w:tbl>
    <w:p w14:paraId="056B0830" w14:textId="77777777" w:rsidR="00D56062" w:rsidRPr="000635BC" w:rsidRDefault="00D56062" w:rsidP="00D56062">
      <w:pPr>
        <w:widowControl/>
        <w:jc w:val="left"/>
        <w:rPr>
          <w:rFonts w:ascii="ＭＳ ゴシック" w:eastAsia="ＭＳ ゴシック" w:hAnsi="ＭＳ ゴシック"/>
          <w:sz w:val="20"/>
        </w:rPr>
      </w:pPr>
    </w:p>
    <w:p w14:paraId="7625D095" w14:textId="77777777" w:rsidR="00D56062" w:rsidRPr="000635BC" w:rsidRDefault="00D56062" w:rsidP="00D56062">
      <w:pPr>
        <w:pStyle w:val="1"/>
      </w:pPr>
      <w:r w:rsidRPr="000635BC">
        <w:rPr>
          <w:rFonts w:hint="eastAsia"/>
        </w:rPr>
        <w:lastRenderedPageBreak/>
        <w:t>≪小項目1</w:t>
      </w:r>
      <w:r w:rsidRPr="000635BC">
        <w:t>2</w:t>
      </w:r>
      <w:r w:rsidRPr="000635BC">
        <w:rPr>
          <w:rFonts w:hint="eastAsia"/>
        </w:rPr>
        <w:t>≫ 人材の確保</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0C1A042"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23BFD858"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1DB77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B7D45FA"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FF262B4" w14:textId="2E60B26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0FF3E2E5" w14:textId="77777777" w:rsidTr="008C2825">
        <w:trPr>
          <w:trHeight w:val="148"/>
        </w:trPr>
        <w:tc>
          <w:tcPr>
            <w:tcW w:w="8359" w:type="dxa"/>
            <w:gridSpan w:val="3"/>
            <w:tcBorders>
              <w:bottom w:val="dashSmallGap" w:sz="4" w:space="0" w:color="auto"/>
            </w:tcBorders>
            <w:shd w:val="clear" w:color="auto" w:fill="D9D9D9" w:themeFill="background1" w:themeFillShade="D9"/>
            <w:vAlign w:val="center"/>
          </w:tcPr>
          <w:p w14:paraId="6F2DCA0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AAC8E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8ECCFFC"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011228C"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A5437B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BE96C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4F807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A4910A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8C49CF6"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C67381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EDEAA8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1F4112C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E792672"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48ED5FBA" w14:textId="77777777" w:rsidTr="008C2825">
        <w:trPr>
          <w:trHeight w:val="209"/>
        </w:trPr>
        <w:tc>
          <w:tcPr>
            <w:tcW w:w="8359" w:type="dxa"/>
            <w:gridSpan w:val="3"/>
            <w:tcBorders>
              <w:bottom w:val="dashSmallGap" w:sz="4" w:space="0" w:color="auto"/>
            </w:tcBorders>
            <w:vAlign w:val="center"/>
          </w:tcPr>
          <w:p w14:paraId="19C65007"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r w:rsidRPr="003D71B6">
              <w:rPr>
                <w:rFonts w:ascii="ＭＳ ゴシック" w:eastAsia="ＭＳ ゴシック" w:hAnsi="ＭＳ ゴシック" w:hint="eastAsia"/>
                <w:b/>
                <w:bCs/>
                <w:kern w:val="0"/>
                <w:sz w:val="16"/>
                <w:szCs w:val="16"/>
                <w:highlight w:val="yellow"/>
                <w:u w:val="single"/>
              </w:rPr>
              <w:t>細目</w:t>
            </w:r>
            <w:r w:rsidRPr="003D71B6">
              <w:rPr>
                <w:rFonts w:ascii="ＭＳ ゴシック" w:eastAsia="ＭＳ ゴシック" w:hAnsi="ＭＳ ゴシック"/>
                <w:b/>
                <w:bCs/>
                <w:kern w:val="0"/>
                <w:sz w:val="16"/>
                <w:szCs w:val="16"/>
                <w:highlight w:val="yellow"/>
                <w:u w:val="single"/>
              </w:rPr>
              <w:t xml:space="preserve">58　</w:t>
            </w:r>
            <w:r w:rsidRPr="003D71B6">
              <w:rPr>
                <w:rFonts w:ascii="ＭＳ ゴシック" w:eastAsia="ＭＳ ゴシック" w:hAnsi="ＭＳ ゴシック" w:hint="eastAsia"/>
                <w:b/>
                <w:bCs/>
                <w:kern w:val="0"/>
                <w:sz w:val="16"/>
                <w:szCs w:val="16"/>
                <w:highlight w:val="yellow"/>
                <w:u w:val="single"/>
              </w:rPr>
              <w:t>①　人材の確保</w:t>
            </w:r>
          </w:p>
        </w:tc>
        <w:tc>
          <w:tcPr>
            <w:tcW w:w="3685" w:type="dxa"/>
            <w:gridSpan w:val="2"/>
            <w:vMerge w:val="restart"/>
          </w:tcPr>
          <w:p w14:paraId="570042CD"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（細目58） </w:t>
            </w:r>
          </w:p>
          <w:p w14:paraId="400FA1D1"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採用選考の募集において、引き続き、募集職種ごとの仕事内容を紹介した動画を作成し、ホームページ等を活用して広く周知を行うとともに、民間主催の就職説明会へ参画する等、専門性を有する優秀な職員の確保に向けて職員採用活動に取組んだ。</w:t>
            </w:r>
          </w:p>
          <w:p w14:paraId="67F8DB08"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99" w:type="dxa"/>
            <w:vMerge w:val="restart"/>
          </w:tcPr>
          <w:p w14:paraId="32BFA59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・研究所の機能維持及び発展に必要な専門人材の確保に努めるとともに、柔軟な採用方法や雇用条件により、多様な働き方等のニーズをくみ取り、優秀な人材の確保を図った。</w:t>
            </w:r>
          </w:p>
          <w:p w14:paraId="7D417E4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p>
          <w:p w14:paraId="50F7AE7A" w14:textId="72966FB1"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64C4900" w14:textId="77777777" w:rsidTr="008C2825">
        <w:trPr>
          <w:trHeight w:val="1076"/>
        </w:trPr>
        <w:tc>
          <w:tcPr>
            <w:tcW w:w="562" w:type="dxa"/>
            <w:tcBorders>
              <w:top w:val="single" w:sz="4" w:space="0" w:color="auto"/>
              <w:bottom w:val="dashSmallGap" w:sz="4" w:space="0" w:color="auto"/>
              <w:tr2bl w:val="single" w:sz="4" w:space="0" w:color="auto"/>
            </w:tcBorders>
            <w:vAlign w:val="center"/>
          </w:tcPr>
          <w:p w14:paraId="557E4181"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6FDB43D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・職員配置計画に基づき新規職員を採用した</w:t>
            </w:r>
            <w:r w:rsidRPr="00B20AFA">
              <w:rPr>
                <w:rFonts w:ascii="ＭＳ ゴシック" w:eastAsia="ＭＳ ゴシック" w:hAnsi="ＭＳ ゴシック"/>
                <w:kern w:val="0"/>
                <w:sz w:val="16"/>
                <w:szCs w:val="16"/>
              </w:rPr>
              <w:t>（令和７年４月採用：研究職員５名、事務職員１名、技術職員１名）</w:t>
            </w:r>
            <w:r w:rsidRPr="00B20AFA">
              <w:rPr>
                <w:rFonts w:ascii="ＭＳ ゴシック" w:eastAsia="ＭＳ ゴシック" w:hAnsi="ＭＳ ゴシック" w:hint="eastAsia"/>
                <w:kern w:val="0"/>
                <w:sz w:val="16"/>
                <w:szCs w:val="16"/>
              </w:rPr>
              <w:t>。</w:t>
            </w:r>
          </w:p>
          <w:p w14:paraId="49C604C4" w14:textId="77777777" w:rsidR="00D24AB8" w:rsidRPr="00B20AFA" w:rsidRDefault="00D24AB8" w:rsidP="00D24AB8">
            <w:pPr>
              <w:widowControl/>
              <w:spacing w:line="200" w:lineRule="exact"/>
              <w:ind w:left="80" w:hangingChars="50" w:hanging="8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令和８年４月の採用に向けて研究職員２名、事務職員４名、技術職員１名の採用選考を実施した。</w:t>
            </w:r>
          </w:p>
          <w:p w14:paraId="37A6BF71" w14:textId="19EC2BCF"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Pr="003D71B6">
              <w:rPr>
                <w:rFonts w:ascii="ＭＳ ゴシック" w:eastAsia="ＭＳ ゴシック" w:hAnsi="ＭＳ ゴシック" w:hint="eastAsia"/>
                <w:b/>
                <w:bCs/>
                <w:kern w:val="0"/>
                <w:sz w:val="16"/>
                <w:szCs w:val="16"/>
                <w:highlight w:val="yellow"/>
              </w:rPr>
              <w:t>は</w:t>
            </w:r>
            <w:r w:rsidRPr="003D71B6">
              <w:rPr>
                <w:rFonts w:ascii="ＭＳ ゴシック" w:eastAsia="ＭＳ ゴシック" w:hAnsi="ＭＳ ゴシック"/>
                <w:b/>
                <w:bCs/>
                <w:kern w:val="0"/>
                <w:sz w:val="16"/>
                <w:szCs w:val="16"/>
                <w:highlight w:val="yellow"/>
              </w:rPr>
              <w:t>なく、民間企業の転職サイトを活用するなど、経験者採用の採用広報の強化を図った。</w:t>
            </w:r>
          </w:p>
        </w:tc>
        <w:tc>
          <w:tcPr>
            <w:tcW w:w="3685" w:type="dxa"/>
            <w:gridSpan w:val="2"/>
            <w:vMerge/>
          </w:tcPr>
          <w:p w14:paraId="130B148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B1EC3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74B631A" w14:textId="77777777" w:rsidTr="008C2825">
        <w:trPr>
          <w:trHeight w:val="206"/>
        </w:trPr>
        <w:tc>
          <w:tcPr>
            <w:tcW w:w="562" w:type="dxa"/>
            <w:tcBorders>
              <w:top w:val="dashSmallGap" w:sz="4" w:space="0" w:color="auto"/>
              <w:left w:val="single" w:sz="4" w:space="0" w:color="auto"/>
              <w:bottom w:val="single" w:sz="4" w:space="0" w:color="auto"/>
              <w:right w:val="single" w:sz="4" w:space="0" w:color="auto"/>
            </w:tcBorders>
            <w:vAlign w:val="center"/>
          </w:tcPr>
          <w:p w14:paraId="479977CA"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659564B6" w14:textId="14595774"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highlight w:val="lightGray"/>
              </w:rPr>
            </w:pPr>
            <w:r w:rsidRPr="000635BC">
              <w:rPr>
                <w:rFonts w:ascii="ＭＳ ゴシック" w:eastAsia="ＭＳ ゴシック" w:hAnsi="ＭＳ ゴシック" w:hint="eastAsia"/>
                <w:bCs/>
                <w:kern w:val="0"/>
                <w:sz w:val="16"/>
                <w:szCs w:val="16"/>
              </w:rPr>
              <w:t>・優秀な職員（特に高い研究能力を持った即戦力となる優秀な人材）の確保のため、動画による職場の魅力発信や多様な媒体による募集情報の周知などを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実施した。</w:t>
            </w:r>
          </w:p>
        </w:tc>
        <w:tc>
          <w:tcPr>
            <w:tcW w:w="3685" w:type="dxa"/>
            <w:gridSpan w:val="2"/>
            <w:vMerge/>
          </w:tcPr>
          <w:p w14:paraId="2F457C4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BD61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225ADE5"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7029BE43" w14:textId="77777777" w:rsidTr="008C2825">
        <w:tc>
          <w:tcPr>
            <w:tcW w:w="2405" w:type="dxa"/>
            <w:tcBorders>
              <w:bottom w:val="single" w:sz="4" w:space="0" w:color="auto"/>
            </w:tcBorders>
            <w:shd w:val="clear" w:color="auto" w:fill="D9D9D9" w:themeFill="background1" w:themeFillShade="D9"/>
            <w:vAlign w:val="center"/>
          </w:tcPr>
          <w:p w14:paraId="7A8CEEA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0BAD3D7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1AD35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351D25" w14:textId="77777777" w:rsidTr="008C2825">
        <w:trPr>
          <w:trHeight w:val="119"/>
        </w:trPr>
        <w:tc>
          <w:tcPr>
            <w:tcW w:w="2405" w:type="dxa"/>
            <w:tcBorders>
              <w:top w:val="dotted" w:sz="4" w:space="0" w:color="auto"/>
              <w:bottom w:val="dotted" w:sz="4" w:space="0" w:color="auto"/>
            </w:tcBorders>
            <w:vAlign w:val="center"/>
          </w:tcPr>
          <w:p w14:paraId="0C75098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3402" w:type="dxa"/>
            <w:tcBorders>
              <w:top w:val="dotted" w:sz="4" w:space="0" w:color="auto"/>
              <w:bottom w:val="dotted" w:sz="4" w:space="0" w:color="auto"/>
            </w:tcBorders>
            <w:vAlign w:val="center"/>
          </w:tcPr>
          <w:p w14:paraId="00FA4267"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9639" w:type="dxa"/>
            <w:tcBorders>
              <w:top w:val="dotted" w:sz="4" w:space="0" w:color="auto"/>
              <w:bottom w:val="dotted" w:sz="4" w:space="0" w:color="auto"/>
            </w:tcBorders>
            <w:vAlign w:val="center"/>
          </w:tcPr>
          <w:p w14:paraId="1BD22729"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4h" w:history="1">
              <w:r w:rsidRPr="000635BC">
                <w:rPr>
                  <w:rStyle w:val="af5"/>
                  <w:rFonts w:ascii="ＭＳ ゴシック" w:eastAsia="ＭＳ ゴシック" w:hAnsi="ＭＳ ゴシック" w:hint="eastAsia"/>
                  <w:color w:val="auto"/>
                  <w:kern w:val="0"/>
                  <w:sz w:val="18"/>
                  <w:szCs w:val="20"/>
                </w:rPr>
                <w:t>（２）優秀な人材の確保</w:t>
              </w:r>
            </w:hyperlink>
            <w:r w:rsidRPr="000635BC">
              <w:rPr>
                <w:rFonts w:ascii="ＭＳ ゴシック" w:eastAsia="ＭＳ ゴシック" w:hAnsi="ＭＳ ゴシック" w:hint="eastAsia"/>
                <w:kern w:val="0"/>
                <w:sz w:val="18"/>
                <w:szCs w:val="20"/>
              </w:rPr>
              <w:t>・育成</w:t>
            </w:r>
          </w:p>
        </w:tc>
      </w:tr>
      <w:tr w:rsidR="00572925" w:rsidRPr="000635BC" w14:paraId="7697915E" w14:textId="77777777" w:rsidTr="008C2825">
        <w:trPr>
          <w:trHeight w:val="119"/>
        </w:trPr>
        <w:tc>
          <w:tcPr>
            <w:tcW w:w="2405" w:type="dxa"/>
            <w:tcBorders>
              <w:top w:val="dotted" w:sz="4" w:space="0" w:color="auto"/>
              <w:bottom w:val="dotted" w:sz="4" w:space="0" w:color="auto"/>
            </w:tcBorders>
            <w:vAlign w:val="center"/>
          </w:tcPr>
          <w:p w14:paraId="58AC0432"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3402" w:type="dxa"/>
            <w:tcBorders>
              <w:top w:val="dotted" w:sz="4" w:space="0" w:color="auto"/>
              <w:bottom w:val="dotted" w:sz="4" w:space="0" w:color="auto"/>
            </w:tcBorders>
            <w:vAlign w:val="center"/>
          </w:tcPr>
          <w:p w14:paraId="5A29DBF6"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9639" w:type="dxa"/>
            <w:tcBorders>
              <w:top w:val="dotted" w:sz="4" w:space="0" w:color="auto"/>
              <w:bottom w:val="dotted" w:sz="4" w:space="0" w:color="auto"/>
            </w:tcBorders>
            <w:vAlign w:val="center"/>
          </w:tcPr>
          <w:p w14:paraId="12E8587E"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8h" w:history="1">
              <w:r w:rsidRPr="000635BC">
                <w:rPr>
                  <w:rStyle w:val="af5"/>
                  <w:rFonts w:ascii="ＭＳ ゴシック" w:eastAsia="ＭＳ ゴシック" w:hAnsi="ＭＳ ゴシック" w:hint="eastAsia"/>
                  <w:color w:val="auto"/>
                  <w:kern w:val="0"/>
                  <w:sz w:val="18"/>
                  <w:szCs w:val="20"/>
                </w:rPr>
                <w:t>①人材の確保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細目58</w:t>
            </w:r>
            <w:r w:rsidRPr="000635BC">
              <w:rPr>
                <w:rFonts w:ascii="ＭＳ ゴシック" w:eastAsia="ＭＳ ゴシック" w:hAnsi="ＭＳ ゴシック"/>
                <w:kern w:val="0"/>
                <w:sz w:val="18"/>
                <w:szCs w:val="20"/>
                <w:u w:val="single"/>
              </w:rPr>
              <w:t>）</w:t>
            </w:r>
          </w:p>
        </w:tc>
      </w:tr>
      <w:tr w:rsidR="00D56062" w:rsidRPr="000635BC" w14:paraId="74D2B8B5" w14:textId="77777777" w:rsidTr="00D2568C">
        <w:trPr>
          <w:trHeight w:val="2394"/>
        </w:trPr>
        <w:tc>
          <w:tcPr>
            <w:tcW w:w="2405" w:type="dxa"/>
            <w:tcBorders>
              <w:top w:val="dotted" w:sz="4" w:space="0" w:color="auto"/>
              <w:bottom w:val="single" w:sz="4" w:space="0" w:color="auto"/>
            </w:tcBorders>
          </w:tcPr>
          <w:p w14:paraId="2FB0BACF" w14:textId="427CB9E8"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長期的な展望に立った職員採用計画に基づき、新卒採用や社会人採用等、募集の目的に応じた多様な雇用条件を柔軟に取り入れるとともに、短時間勤務など多様な働き方のニーズもくみ取り、優秀な職員を確保する。職員の採用に当たっては、自らのホームページはもとより民間人材会社のノウハウ等を活用し、広く募集を行うとともに、職場の特長や魅力を</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20"/>
              </w:rPr>
              <w:t>し、多くの応募者を誘引し、多様で優秀な人材の確保に努める。</w:t>
            </w:r>
          </w:p>
        </w:tc>
        <w:tc>
          <w:tcPr>
            <w:tcW w:w="3402" w:type="dxa"/>
            <w:tcBorders>
              <w:top w:val="dotted" w:sz="4" w:space="0" w:color="auto"/>
              <w:bottom w:val="single" w:sz="4" w:space="0" w:color="auto"/>
            </w:tcBorders>
          </w:tcPr>
          <w:p w14:paraId="29FB743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柔軟に取り入れるとともに、フレックスタイムや短時間勤務等の働き方のニーズもくみ取り、多様で優秀な職員を確保する。また、職員の採用にあたっては、ホームページ等を活用して職場の特色や魅力をＰＲするとともに、就職説明会への参加や就職支援サイトへ求人情報を登録する等、多くの応募者の獲得に努める。</w:t>
            </w:r>
          </w:p>
        </w:tc>
        <w:tc>
          <w:tcPr>
            <w:tcW w:w="9639" w:type="dxa"/>
            <w:tcBorders>
              <w:top w:val="dotted" w:sz="4" w:space="0" w:color="auto"/>
              <w:bottom w:val="single" w:sz="4" w:space="0" w:color="auto"/>
            </w:tcBorders>
          </w:tcPr>
          <w:p w14:paraId="2EA518E0" w14:textId="600D6212"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職員配置計画に基づき新規職員を採用した（令和</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年４月採用：研究職員</w:t>
            </w:r>
            <w:r w:rsidR="00776772"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名、事務職員１名、技術職員</w:t>
            </w:r>
            <w:r w:rsidR="00776772"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p>
          <w:p w14:paraId="0EB80F23" w14:textId="7C78362F"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●令和</w:t>
            </w:r>
            <w:r w:rsidR="0077677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年４月の採用に向けて研究職員</w:t>
            </w:r>
            <w:r w:rsidR="0077677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名、事務職員</w:t>
            </w:r>
            <w:r w:rsidR="00776772"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名、技術職員１名の採用選考を実施した。</w:t>
            </w:r>
          </w:p>
          <w:p w14:paraId="46296950" w14:textId="2AC3ADA0"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●職員採用情報について、X（アカウント名：職員採用情報＠おおさか環農水研）を用いて発信した（</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回）。</w:t>
            </w:r>
          </w:p>
          <w:p w14:paraId="3DB9F35C" w14:textId="2FE8930A"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777801" w:rsidRPr="00777801">
              <w:rPr>
                <w:rFonts w:ascii="ＭＳ ゴシック" w:eastAsia="ＭＳ ゴシック" w:hAnsi="ＭＳ ゴシック"/>
                <w:sz w:val="18"/>
                <w:szCs w:val="18"/>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000420B1">
              <w:rPr>
                <w:rFonts w:ascii="ＭＳ ゴシック" w:eastAsia="ＭＳ ゴシック" w:hAnsi="ＭＳ ゴシック" w:hint="eastAsia"/>
                <w:sz w:val="18"/>
                <w:szCs w:val="18"/>
              </w:rPr>
              <w:t>は</w:t>
            </w:r>
            <w:r w:rsidR="00777801" w:rsidRPr="00777801">
              <w:rPr>
                <w:rFonts w:ascii="ＭＳ ゴシック" w:eastAsia="ＭＳ ゴシック" w:hAnsi="ＭＳ ゴシック"/>
                <w:sz w:val="18"/>
                <w:szCs w:val="18"/>
              </w:rPr>
              <w:t>なく、民間企業の転職サイトを活用するなど、経験者採用の採用広報の強化を図った。</w:t>
            </w:r>
          </w:p>
          <w:p w14:paraId="21B9ED56"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20"/>
              </w:rPr>
            </w:pPr>
          </w:p>
        </w:tc>
      </w:tr>
    </w:tbl>
    <w:p w14:paraId="222B9D68" w14:textId="70E55093" w:rsidR="009B67B5" w:rsidRDefault="009B67B5" w:rsidP="00D56062">
      <w:pPr>
        <w:rPr>
          <w:rFonts w:ascii="ＭＳ ゴシック" w:eastAsia="ＭＳ ゴシック" w:hAnsi="ＭＳ ゴシック"/>
        </w:rPr>
      </w:pPr>
    </w:p>
    <w:p w14:paraId="2850F836" w14:textId="454EFD2B" w:rsidR="00F8124A" w:rsidRDefault="00F8124A" w:rsidP="00D56062">
      <w:pPr>
        <w:rPr>
          <w:rFonts w:ascii="ＭＳ ゴシック" w:eastAsia="ＭＳ ゴシック" w:hAnsi="ＭＳ ゴシック"/>
        </w:rPr>
      </w:pPr>
    </w:p>
    <w:p w14:paraId="02533464" w14:textId="77777777" w:rsidR="00F8124A" w:rsidRPr="000635BC" w:rsidRDefault="00F8124A" w:rsidP="00D56062">
      <w:pPr>
        <w:rPr>
          <w:rFonts w:ascii="ＭＳ ゴシック" w:eastAsia="ＭＳ ゴシック" w:hAnsi="ＭＳ ゴシック"/>
        </w:rPr>
      </w:pPr>
    </w:p>
    <w:p w14:paraId="3805C245" w14:textId="77777777" w:rsidR="00D56062" w:rsidRPr="000635BC" w:rsidRDefault="00D56062" w:rsidP="00D56062">
      <w:pPr>
        <w:pStyle w:val="1"/>
      </w:pPr>
      <w:r w:rsidRPr="000635BC">
        <w:rPr>
          <w:rFonts w:hint="eastAsia"/>
        </w:rPr>
        <w:t>≪小項目1</w:t>
      </w:r>
      <w:r w:rsidRPr="000635BC">
        <w:t>3</w:t>
      </w:r>
      <w:r w:rsidRPr="000635BC">
        <w:rPr>
          <w:rFonts w:hint="eastAsia"/>
        </w:rPr>
        <w:t>≫ 職員の育成</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78BD6DED"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FA942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5B117F44"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494C464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E30947E" w14:textId="1510611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BC7F193" w14:textId="77777777" w:rsidTr="008C2825">
        <w:trPr>
          <w:trHeight w:val="148"/>
        </w:trPr>
        <w:tc>
          <w:tcPr>
            <w:tcW w:w="8359" w:type="dxa"/>
            <w:gridSpan w:val="3"/>
            <w:shd w:val="clear" w:color="auto" w:fill="D9D9D9" w:themeFill="background1" w:themeFillShade="D9"/>
            <w:vAlign w:val="center"/>
          </w:tcPr>
          <w:p w14:paraId="162F1A3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80E0A1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DA6318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46E75BA"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08B5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CB598D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DB634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21FF265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7943A71B"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CA73B2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6955E8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B5811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0C9989AF"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15A11271" w14:textId="77777777" w:rsidTr="008C2825">
        <w:trPr>
          <w:trHeight w:val="268"/>
        </w:trPr>
        <w:tc>
          <w:tcPr>
            <w:tcW w:w="8359" w:type="dxa"/>
            <w:gridSpan w:val="3"/>
            <w:tcBorders>
              <w:bottom w:val="dashSmallGap" w:sz="4" w:space="0" w:color="auto"/>
            </w:tcBorders>
            <w:vAlign w:val="center"/>
          </w:tcPr>
          <w:p w14:paraId="336EC147"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u w:val="single"/>
              </w:rPr>
            </w:pPr>
            <w:hyperlink w:anchor="細目59" w:history="1">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w:t>
              </w:r>
              <w:r w:rsidRPr="003D71B6">
                <w:rPr>
                  <w:rStyle w:val="af5"/>
                  <w:rFonts w:ascii="ＭＳ ゴシック" w:eastAsia="ＭＳ ゴシック" w:hAnsi="ＭＳ ゴシック" w:hint="eastAsia"/>
                  <w:b/>
                  <w:bCs/>
                  <w:color w:val="auto"/>
                  <w:kern w:val="0"/>
                  <w:sz w:val="16"/>
                  <w:szCs w:val="18"/>
                  <w:highlight w:val="yellow"/>
                </w:rPr>
                <w:t xml:space="preserve">9　②　職員の育成　a </w:t>
              </w:r>
              <w:r w:rsidRPr="003D71B6">
                <w:rPr>
                  <w:rStyle w:val="af5"/>
                  <w:rFonts w:ascii="ＭＳ ゴシック" w:eastAsia="ＭＳ ゴシック" w:hAnsi="ＭＳ ゴシック"/>
                  <w:b/>
                  <w:bCs/>
                  <w:color w:val="auto"/>
                  <w:kern w:val="0"/>
                  <w:sz w:val="16"/>
                  <w:szCs w:val="18"/>
                  <w:highlight w:val="yellow"/>
                </w:rPr>
                <w:t>研修の実施等</w:t>
              </w:r>
            </w:hyperlink>
          </w:p>
        </w:tc>
        <w:tc>
          <w:tcPr>
            <w:tcW w:w="3685" w:type="dxa"/>
            <w:gridSpan w:val="2"/>
            <w:vMerge w:val="restart"/>
          </w:tcPr>
          <w:p w14:paraId="201268EC"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（細目59） </w:t>
            </w:r>
          </w:p>
          <w:p w14:paraId="7D4FF9E0"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・近年のサイバー攻撃等の対応能力向上のため、引き続き標的型メール対応訓練等を複数回実施し、情報セキュリティ対策を推進した。 </w:t>
            </w:r>
          </w:p>
          <w:p w14:paraId="003205E8"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  </w:t>
            </w:r>
          </w:p>
          <w:p w14:paraId="1A194EC1"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（細目60） </w:t>
            </w:r>
          </w:p>
          <w:p w14:paraId="57EF01CD"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・職員の勤務意欲向上を図るため、調査研究成果</w:t>
            </w:r>
            <w:r w:rsidRPr="00444BF6">
              <w:rPr>
                <w:rFonts w:ascii="ＭＳ ゴシック" w:eastAsia="ＭＳ ゴシック" w:hAnsi="ＭＳ ゴシック" w:cs="ＭＳ ゴシック" w:hint="eastAsia"/>
                <w:szCs w:val="21"/>
              </w:rPr>
              <w:t>等</w:t>
            </w:r>
            <w:r w:rsidRPr="00444BF6">
              <w:rPr>
                <w:rFonts w:ascii="ＭＳ ゴシック" w:eastAsia="ＭＳ ゴシック" w:hAnsi="ＭＳ ゴシック" w:cs="ＭＳ ゴシック"/>
                <w:szCs w:val="21"/>
              </w:rPr>
              <w:t>を上げている職員に対し、職員表彰を実施した。 </w:t>
            </w:r>
          </w:p>
          <w:p w14:paraId="3AF98E0B"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402" w:type="dxa"/>
            <w:vMerge w:val="restart"/>
          </w:tcPr>
          <w:p w14:paraId="07250CD2"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・研修やセミナーへの参加等を通じて職員の能力向上やリスク管理に着実に取組んだ。</w:t>
            </w:r>
          </w:p>
          <w:p w14:paraId="336976D5"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7000991A"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・また、人事評価制度を活用し、職員の勤務意欲の向上を図った。</w:t>
            </w:r>
          </w:p>
          <w:p w14:paraId="61FE5E79"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12CB2041" w14:textId="767B34AD"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 w:val="20"/>
                <w:szCs w:val="20"/>
                <w:highlight w:val="yellow"/>
              </w:rPr>
            </w:pPr>
            <w:r w:rsidRPr="00444BF6">
              <w:rPr>
                <w:rFonts w:ascii="ＭＳ ゴシック" w:eastAsia="ＭＳ ゴシック" w:hAnsi="ＭＳ ゴシック" w:cs="ＭＳ ゴシック"/>
                <w:szCs w:val="21"/>
              </w:rPr>
              <w:t>・上記より、年度計画を順調に実施していることから、自己評価の「Ⅲ」は妥当であると判断した</w:t>
            </w:r>
            <w:r w:rsidRPr="00444BF6">
              <w:rPr>
                <w:rFonts w:ascii="ＭＳ ゴシック" w:eastAsia="ＭＳ ゴシック" w:hAnsi="ＭＳ ゴシック" w:cs="ＭＳ ゴシック" w:hint="eastAsia"/>
                <w:szCs w:val="21"/>
              </w:rPr>
              <w:t>。</w:t>
            </w:r>
            <w:r w:rsidRPr="00444BF6">
              <w:rPr>
                <w:rFonts w:ascii="ＭＳ ゴシック" w:eastAsia="ＭＳ ゴシック" w:hAnsi="ＭＳ ゴシック" w:cs="ＭＳ ゴシック"/>
                <w:szCs w:val="21"/>
              </w:rPr>
              <w:t> </w:t>
            </w:r>
          </w:p>
        </w:tc>
      </w:tr>
      <w:tr w:rsidR="00D24AB8" w:rsidRPr="000635BC" w14:paraId="02DBC626"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5F4D2EB3"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2D42243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職員育成計画に基づき、３研究機関（（地独）大阪産業技術研究所、（地独）大阪健康安全基盤研究所、当研究所）との合同管理職研修（危機管理）及び新規採用職員研修のほか、全職員を対象とした「ハラスメント研修」や、専門技術研修として「研究不正防止研修」</w:t>
            </w:r>
            <w:r w:rsidRPr="00B20AFA">
              <w:rPr>
                <w:rFonts w:ascii="ＭＳ ゴシック" w:eastAsia="ＭＳ ゴシック" w:hAnsi="ＭＳ ゴシック" w:hint="eastAsia"/>
                <w:kern w:val="0"/>
                <w:sz w:val="16"/>
                <w:szCs w:val="18"/>
              </w:rPr>
              <w:t>等を実施するとともに、環境省や民間分析会社等が実施する研修やセミナー、技能講習等の外部研修の利用、学位取得のための大学院修学支援を行った。</w:t>
            </w:r>
          </w:p>
          <w:p w14:paraId="7CFF2CB2" w14:textId="5D73AB3E" w:rsidR="00D24AB8" w:rsidRPr="00B20AFA" w:rsidRDefault="00D24AB8" w:rsidP="00D24AB8">
            <w:pPr>
              <w:spacing w:line="200" w:lineRule="exact"/>
              <w:ind w:left="80" w:hangingChars="50" w:hanging="8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hint="eastAsia"/>
                <w:b/>
                <w:bCs/>
                <w:kern w:val="0"/>
                <w:sz w:val="16"/>
                <w:szCs w:val="18"/>
                <w:highlight w:val="yellow"/>
              </w:rPr>
              <w:t>サイバー攻撃等の対応能力向上のため、標的型メール対応訓練等を５回実施</w:t>
            </w:r>
            <w:r w:rsidRPr="00B20AFA">
              <w:rPr>
                <w:rFonts w:ascii="ＭＳ ゴシック" w:eastAsia="ＭＳ ゴシック" w:hAnsi="ＭＳ ゴシック" w:hint="eastAsia"/>
                <w:kern w:val="0"/>
                <w:sz w:val="16"/>
                <w:szCs w:val="18"/>
              </w:rPr>
              <w:t>した。</w:t>
            </w:r>
          </w:p>
        </w:tc>
        <w:tc>
          <w:tcPr>
            <w:tcW w:w="3685" w:type="dxa"/>
            <w:gridSpan w:val="2"/>
            <w:vMerge/>
          </w:tcPr>
          <w:p w14:paraId="6462A81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7D85FB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00D84F9" w14:textId="77777777" w:rsidTr="008C2825">
        <w:trPr>
          <w:trHeight w:val="70"/>
        </w:trPr>
        <w:tc>
          <w:tcPr>
            <w:tcW w:w="562" w:type="dxa"/>
            <w:tcBorders>
              <w:top w:val="dashSmallGap" w:sz="4" w:space="0" w:color="auto"/>
              <w:bottom w:val="single" w:sz="4" w:space="0" w:color="auto"/>
            </w:tcBorders>
            <w:vAlign w:val="center"/>
          </w:tcPr>
          <w:p w14:paraId="444D3FCD"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62956474" w14:textId="41A3BAFA"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・職員育成計画に基づく所内研修や自主的な勉強会の実施や、外部研修の利用、サイバー攻撃へのセキュリティ対応能力の向上のため標的型メール対応訓練等を着実に実施した。</w:t>
            </w:r>
          </w:p>
        </w:tc>
        <w:tc>
          <w:tcPr>
            <w:tcW w:w="3685" w:type="dxa"/>
            <w:gridSpan w:val="2"/>
            <w:vMerge/>
          </w:tcPr>
          <w:p w14:paraId="183BA3D7"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43091F96"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881F0B1" w14:textId="77777777" w:rsidTr="008C2825">
        <w:trPr>
          <w:trHeight w:val="209"/>
        </w:trPr>
        <w:tc>
          <w:tcPr>
            <w:tcW w:w="8359" w:type="dxa"/>
            <w:gridSpan w:val="3"/>
            <w:tcBorders>
              <w:bottom w:val="dashSmallGap" w:sz="4" w:space="0" w:color="auto"/>
            </w:tcBorders>
            <w:vAlign w:val="center"/>
          </w:tcPr>
          <w:p w14:paraId="31B3293D"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rPr>
            </w:pPr>
            <w:hyperlink w:anchor="細目60" w:history="1">
              <w:r w:rsidRPr="003D71B6">
                <w:rPr>
                  <w:rStyle w:val="af5"/>
                  <w:rFonts w:ascii="ＭＳ ゴシック" w:eastAsia="ＭＳ ゴシック" w:hAnsi="ＭＳ ゴシック" w:hint="eastAsia"/>
                  <w:b/>
                  <w:bCs/>
                  <w:color w:val="auto"/>
                  <w:kern w:val="0"/>
                  <w:sz w:val="16"/>
                  <w:szCs w:val="18"/>
                  <w:highlight w:val="yellow"/>
                </w:rPr>
                <w:t>細目60　②　職員の育成　b</w:t>
              </w:r>
              <w:r w:rsidRPr="003D71B6">
                <w:rPr>
                  <w:rStyle w:val="af5"/>
                  <w:rFonts w:ascii="ＭＳ ゴシック" w:eastAsia="ＭＳ ゴシック" w:hAnsi="ＭＳ ゴシック"/>
                  <w:b/>
                  <w:bCs/>
                  <w:color w:val="auto"/>
                  <w:kern w:val="0"/>
                  <w:sz w:val="16"/>
                  <w:szCs w:val="18"/>
                  <w:highlight w:val="yellow"/>
                </w:rPr>
                <w:t xml:space="preserve"> 人事評価制度の運用・職員へのインセンティブの付与</w:t>
              </w:r>
            </w:hyperlink>
          </w:p>
        </w:tc>
        <w:tc>
          <w:tcPr>
            <w:tcW w:w="3685" w:type="dxa"/>
            <w:gridSpan w:val="2"/>
            <w:vMerge/>
          </w:tcPr>
          <w:p w14:paraId="4141C8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3B1D69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459EE7" w14:textId="77777777" w:rsidTr="008C2825">
        <w:trPr>
          <w:trHeight w:val="594"/>
        </w:trPr>
        <w:tc>
          <w:tcPr>
            <w:tcW w:w="562" w:type="dxa"/>
            <w:tcBorders>
              <w:top w:val="dashSmallGap" w:sz="4" w:space="0" w:color="auto"/>
              <w:bottom w:val="dashSmallGap" w:sz="4" w:space="0" w:color="auto"/>
              <w:tr2bl w:val="single" w:sz="4" w:space="0" w:color="auto"/>
            </w:tcBorders>
            <w:vAlign w:val="center"/>
          </w:tcPr>
          <w:p w14:paraId="1BFB729F"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4F4F2625"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2A77262B" w14:textId="288C46EA"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・管理監督者の意識改革促進や人事評価の適正化を図るため、マネジメントサポート制度を</w:t>
            </w:r>
            <w:r>
              <w:rPr>
                <w:rFonts w:ascii="ＭＳ ゴシック" w:eastAsia="ＭＳ ゴシック" w:hAnsi="ＭＳ ゴシック" w:hint="eastAsia"/>
                <w:kern w:val="0"/>
                <w:sz w:val="16"/>
                <w:szCs w:val="18"/>
              </w:rPr>
              <w:t>運用</w:t>
            </w:r>
            <w:r w:rsidRPr="00B20AFA">
              <w:rPr>
                <w:rFonts w:ascii="ＭＳ ゴシック" w:eastAsia="ＭＳ ゴシック" w:hAnsi="ＭＳ ゴシック" w:hint="eastAsia"/>
                <w:kern w:val="0"/>
                <w:sz w:val="16"/>
                <w:szCs w:val="18"/>
              </w:rPr>
              <w:t>し、また、幹部職員向けにはマネジメント研修を実施した。</w:t>
            </w:r>
          </w:p>
          <w:p w14:paraId="54EBBC6A" w14:textId="28893E40"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b/>
                <w:bCs/>
                <w:kern w:val="0"/>
                <w:sz w:val="16"/>
                <w:szCs w:val="18"/>
                <w:highlight w:val="yellow"/>
              </w:rPr>
              <w:t>日本ブドウ・ワイン学会の学会賞（論文賞）受賞及びＰＦＡＳの適正管理のための調査研究や万博の催事を通した</w:t>
            </w:r>
            <w:r w:rsidRPr="003D71B6">
              <w:rPr>
                <w:rFonts w:ascii="ＭＳ ゴシック" w:eastAsia="ＭＳ ゴシック" w:hAnsi="ＭＳ ゴシック" w:hint="eastAsia"/>
                <w:b/>
                <w:bCs/>
                <w:kern w:val="0"/>
                <w:sz w:val="16"/>
                <w:szCs w:val="18"/>
                <w:highlight w:val="yellow"/>
              </w:rPr>
              <w:t>研究所</w:t>
            </w:r>
            <w:r w:rsidRPr="003D71B6">
              <w:rPr>
                <w:rFonts w:ascii="ＭＳ ゴシック" w:eastAsia="ＭＳ ゴシック" w:hAnsi="ＭＳ ゴシック"/>
                <w:b/>
                <w:bCs/>
                <w:kern w:val="0"/>
                <w:sz w:val="16"/>
                <w:szCs w:val="18"/>
                <w:highlight w:val="yellow"/>
              </w:rPr>
              <w:t>の成果発信による認知度向上への貢献、本部・環境と食農の技術センターのリサイクル推進や経費節減等に対する功績により</w:t>
            </w:r>
            <w:r w:rsidRPr="003D71B6">
              <w:rPr>
                <w:rFonts w:ascii="ＭＳ ゴシック" w:eastAsia="ＭＳ ゴシック" w:hAnsi="ＭＳ ゴシック" w:hint="eastAsia"/>
                <w:b/>
                <w:bCs/>
                <w:kern w:val="0"/>
                <w:sz w:val="16"/>
                <w:szCs w:val="18"/>
                <w:highlight w:val="yellow"/>
              </w:rPr>
              <w:t>、職員表彰制度を活用して活躍職員</w:t>
            </w:r>
            <w:r w:rsidRPr="003D71B6">
              <w:rPr>
                <w:rFonts w:ascii="ＭＳ ゴシック" w:eastAsia="ＭＳ ゴシック" w:hAnsi="ＭＳ ゴシック"/>
                <w:b/>
                <w:bCs/>
                <w:kern w:val="0"/>
                <w:sz w:val="16"/>
                <w:szCs w:val="16"/>
                <w:highlight w:val="yellow"/>
              </w:rPr>
              <w:t>６件延べ</w:t>
            </w:r>
            <w:r w:rsidRPr="003D71B6">
              <w:rPr>
                <w:rFonts w:ascii="ＭＳ ゴシック" w:eastAsia="ＭＳ ゴシック" w:hAnsi="ＭＳ ゴシック" w:hint="eastAsia"/>
                <w:b/>
                <w:bCs/>
                <w:kern w:val="0"/>
                <w:sz w:val="16"/>
                <w:szCs w:val="16"/>
                <w:highlight w:val="yellow"/>
              </w:rPr>
              <w:t>51</w:t>
            </w:r>
            <w:r w:rsidRPr="003D71B6">
              <w:rPr>
                <w:rFonts w:ascii="ＭＳ ゴシック" w:eastAsia="ＭＳ ゴシック" w:hAnsi="ＭＳ ゴシック"/>
                <w:b/>
                <w:bCs/>
                <w:kern w:val="0"/>
                <w:sz w:val="16"/>
                <w:szCs w:val="16"/>
                <w:highlight w:val="yellow"/>
              </w:rPr>
              <w:t>名</w:t>
            </w:r>
            <w:r w:rsidRPr="003D71B6">
              <w:rPr>
                <w:rFonts w:ascii="ＭＳ ゴシック" w:eastAsia="ＭＳ ゴシック" w:hAnsi="ＭＳ ゴシック"/>
                <w:b/>
                <w:bCs/>
                <w:kern w:val="0"/>
                <w:sz w:val="16"/>
                <w:szCs w:val="18"/>
                <w:highlight w:val="yellow"/>
              </w:rPr>
              <w:t>を表彰</w:t>
            </w:r>
            <w:r w:rsidRPr="00B20AFA">
              <w:rPr>
                <w:rFonts w:ascii="ＭＳ ゴシック" w:eastAsia="ＭＳ ゴシック" w:hAnsi="ＭＳ ゴシック"/>
                <w:kern w:val="0"/>
                <w:sz w:val="16"/>
                <w:szCs w:val="18"/>
              </w:rPr>
              <w:t>した。</w:t>
            </w:r>
          </w:p>
        </w:tc>
        <w:tc>
          <w:tcPr>
            <w:tcW w:w="3685" w:type="dxa"/>
            <w:gridSpan w:val="2"/>
            <w:vMerge/>
          </w:tcPr>
          <w:p w14:paraId="72A800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22FDD3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8260DF5" w14:textId="77777777" w:rsidTr="008C2825">
        <w:trPr>
          <w:trHeight w:val="348"/>
        </w:trPr>
        <w:tc>
          <w:tcPr>
            <w:tcW w:w="562" w:type="dxa"/>
            <w:tcBorders>
              <w:top w:val="dashSmallGap" w:sz="4" w:space="0" w:color="auto"/>
              <w:bottom w:val="single" w:sz="4" w:space="0" w:color="auto"/>
            </w:tcBorders>
            <w:vAlign w:val="center"/>
          </w:tcPr>
          <w:p w14:paraId="16EDF8A9"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42691EDF" w14:textId="4E380D2E"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・人事評価制度の運用及び評価適正化のためのマネジメント研修の実施やインセンティブとして職員表彰制度を活用するなど</w:t>
            </w:r>
            <w:r>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hint="eastAsia"/>
                <w:kern w:val="0"/>
                <w:sz w:val="16"/>
                <w:szCs w:val="18"/>
              </w:rPr>
              <w:t>実施した。</w:t>
            </w:r>
          </w:p>
        </w:tc>
        <w:tc>
          <w:tcPr>
            <w:tcW w:w="3685" w:type="dxa"/>
            <w:gridSpan w:val="2"/>
            <w:vMerge/>
          </w:tcPr>
          <w:p w14:paraId="55D222A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9896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39686B2" w14:textId="77777777" w:rsidTr="008C2825">
        <w:trPr>
          <w:trHeight w:val="211"/>
        </w:trPr>
        <w:tc>
          <w:tcPr>
            <w:tcW w:w="8359" w:type="dxa"/>
            <w:gridSpan w:val="3"/>
            <w:tcBorders>
              <w:top w:val="single" w:sz="4" w:space="0" w:color="auto"/>
              <w:bottom w:val="dashSmallGap" w:sz="4" w:space="0" w:color="auto"/>
            </w:tcBorders>
            <w:vAlign w:val="center"/>
          </w:tcPr>
          <w:p w14:paraId="56F23BC1" w14:textId="77777777" w:rsidR="00D24AB8" w:rsidRPr="000635BC" w:rsidRDefault="00D24AB8" w:rsidP="00D24AB8">
            <w:pPr>
              <w:spacing w:line="220" w:lineRule="exact"/>
              <w:jc w:val="left"/>
              <w:rPr>
                <w:rFonts w:ascii="ＭＳ ゴシック" w:eastAsia="ＭＳ ゴシック" w:hAnsi="ＭＳ ゴシック"/>
                <w:bCs/>
                <w:kern w:val="0"/>
                <w:sz w:val="16"/>
                <w:szCs w:val="18"/>
                <w:highlight w:val="lightGray"/>
                <w:u w:val="single"/>
              </w:rPr>
            </w:pPr>
            <w:hyperlink w:anchor="細目61" w:history="1">
              <w:r w:rsidRPr="000635BC">
                <w:rPr>
                  <w:rStyle w:val="af5"/>
                  <w:rFonts w:ascii="ＭＳ ゴシック" w:eastAsia="ＭＳ ゴシック" w:hAnsi="ＭＳ ゴシック" w:hint="eastAsia"/>
                  <w:bCs/>
                  <w:color w:val="auto"/>
                  <w:kern w:val="0"/>
                  <w:sz w:val="16"/>
                  <w:szCs w:val="18"/>
                </w:rPr>
                <w:t>細目61　②　職員の育成　c 職場環境の整備</w:t>
              </w:r>
            </w:hyperlink>
          </w:p>
        </w:tc>
        <w:tc>
          <w:tcPr>
            <w:tcW w:w="3685" w:type="dxa"/>
            <w:gridSpan w:val="2"/>
            <w:vMerge/>
          </w:tcPr>
          <w:p w14:paraId="25EB4D7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F073C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F2279C4" w14:textId="77777777" w:rsidTr="008C2825">
        <w:trPr>
          <w:trHeight w:val="765"/>
        </w:trPr>
        <w:tc>
          <w:tcPr>
            <w:tcW w:w="562" w:type="dxa"/>
            <w:tcBorders>
              <w:top w:val="dashSmallGap" w:sz="4" w:space="0" w:color="auto"/>
              <w:bottom w:val="dashSmallGap" w:sz="4" w:space="0" w:color="auto"/>
              <w:tr2bl w:val="single" w:sz="4" w:space="0" w:color="auto"/>
            </w:tcBorders>
            <w:vAlign w:val="center"/>
          </w:tcPr>
          <w:p w14:paraId="20BA56AC"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4DC7C62B"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kern w:val="0"/>
                <w:sz w:val="16"/>
                <w:szCs w:val="18"/>
              </w:rPr>
              <w:t>フレックスタイム制度、在宅勤務を適切に運用することで、より柔軟な勤務時間の設定を可能とした。また、「選択的週休３日制」の導入及び「コアタイム・フレキシブルタイムの見直し」の運用を開始した。</w:t>
            </w:r>
          </w:p>
          <w:p w14:paraId="040A4407"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・「女性職員の活躍の推進に関する一般事業主行動計画」に基づく女性活躍推進支援センター運営委員会を開催するとともに、</w:t>
            </w:r>
            <w:r w:rsidRPr="000635BC">
              <w:rPr>
                <w:rFonts w:ascii="ＭＳ ゴシック" w:eastAsia="ＭＳ ゴシック" w:hAnsi="ＭＳ ゴシック"/>
                <w:kern w:val="0"/>
                <w:sz w:val="16"/>
                <w:szCs w:val="18"/>
              </w:rPr>
              <w:t>女性活躍推進にかかる必要な対応策等の検討を行い、育児休業からの復帰後３か月をサポート期間として代替職員の雇用期間の延長を可能とする制度を令和７年度から導入することとし、職員が安心して働くことのできる職場環境づくりに努めるとともに、計画の進捗管理及び取組を推進した</w:t>
            </w:r>
            <w:r w:rsidRPr="000635BC">
              <w:rPr>
                <w:rFonts w:ascii="ＭＳ ゴシック" w:eastAsia="ＭＳ ゴシック" w:hAnsi="ＭＳ ゴシック" w:hint="eastAsia"/>
                <w:kern w:val="0"/>
                <w:sz w:val="16"/>
                <w:szCs w:val="18"/>
              </w:rPr>
              <w:t>。</w:t>
            </w:r>
          </w:p>
          <w:p w14:paraId="1F76A14E" w14:textId="18E0834F"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国や大阪府の制度改正に伴う「子育て部分休暇」取得パターンの拡大」、国・大阪府の給与制度改正に伴う「交通用具（自転車、自動車等）を使用する職員に対する通勤手当の拡充、などに対応し、職場環境の向上等につなげられるよう、規程の整備を行い、令和８年４月より利用できるよう制度の充実化を図った。</w:t>
            </w:r>
          </w:p>
        </w:tc>
        <w:tc>
          <w:tcPr>
            <w:tcW w:w="3685" w:type="dxa"/>
            <w:gridSpan w:val="2"/>
            <w:vMerge/>
          </w:tcPr>
          <w:p w14:paraId="2516E69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A98B3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C3EBF6" w14:textId="77777777" w:rsidTr="00B20AFA">
        <w:trPr>
          <w:trHeight w:hRule="exact" w:val="674"/>
        </w:trPr>
        <w:tc>
          <w:tcPr>
            <w:tcW w:w="562" w:type="dxa"/>
            <w:tcBorders>
              <w:top w:val="single" w:sz="4" w:space="0" w:color="auto"/>
              <w:bottom w:val="single" w:sz="4" w:space="0" w:color="auto"/>
            </w:tcBorders>
            <w:vAlign w:val="center"/>
          </w:tcPr>
          <w:p w14:paraId="78A63F6C"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C8EB77F"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・多様な働き方等に対応するため、フレックスタイム制度や在宅勤務制度をはじめとした柔軟な勤務時間を設定できるよう着実に運用した。</w:t>
            </w:r>
          </w:p>
          <w:p w14:paraId="4151C94B" w14:textId="2A22512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・国や大阪府の制度改正伴う各種規程の整備など、引き続き職場環境の改善を着実に実施した。</w:t>
            </w:r>
          </w:p>
        </w:tc>
        <w:tc>
          <w:tcPr>
            <w:tcW w:w="3685" w:type="dxa"/>
            <w:gridSpan w:val="2"/>
            <w:vMerge/>
          </w:tcPr>
          <w:p w14:paraId="79A428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9B654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443D78E" w14:textId="77777777" w:rsidR="00D56062" w:rsidRPr="000635BC" w:rsidRDefault="00D56062" w:rsidP="00D56062">
      <w:pPr>
        <w:tabs>
          <w:tab w:val="left" w:pos="829"/>
        </w:tabs>
        <w:rPr>
          <w:rFonts w:ascii="ＭＳ ゴシック" w:eastAsia="ＭＳ ゴシック" w:hAnsi="ＭＳ ゴシック"/>
          <w:sz w:val="20"/>
        </w:rPr>
      </w:pPr>
    </w:p>
    <w:tbl>
      <w:tblPr>
        <w:tblStyle w:val="af2"/>
        <w:tblW w:w="15451" w:type="dxa"/>
        <w:tblInd w:w="-5" w:type="dxa"/>
        <w:tblLayout w:type="fixed"/>
        <w:tblLook w:val="04A0" w:firstRow="1" w:lastRow="0" w:firstColumn="1" w:lastColumn="0" w:noHBand="0" w:noVBand="1"/>
      </w:tblPr>
      <w:tblGrid>
        <w:gridCol w:w="2410"/>
        <w:gridCol w:w="3402"/>
        <w:gridCol w:w="9639"/>
      </w:tblGrid>
      <w:tr w:rsidR="00572925" w:rsidRPr="000635BC" w14:paraId="1987A7B0" w14:textId="77777777" w:rsidTr="008C2825">
        <w:tc>
          <w:tcPr>
            <w:tcW w:w="2410" w:type="dxa"/>
            <w:tcBorders>
              <w:bottom w:val="single" w:sz="4" w:space="0" w:color="auto"/>
            </w:tcBorders>
            <w:shd w:val="clear" w:color="auto" w:fill="D9D9D9" w:themeFill="background1" w:themeFillShade="D9"/>
            <w:vAlign w:val="center"/>
          </w:tcPr>
          <w:p w14:paraId="49B1564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3347A6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5ED12BBC"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ABFCFD1" w14:textId="77777777" w:rsidTr="008C2825">
        <w:trPr>
          <w:trHeight w:val="192"/>
        </w:trPr>
        <w:tc>
          <w:tcPr>
            <w:tcW w:w="2410" w:type="dxa"/>
            <w:tcBorders>
              <w:top w:val="dotted" w:sz="4" w:space="0" w:color="auto"/>
              <w:bottom w:val="dotted" w:sz="4" w:space="0" w:color="auto"/>
            </w:tcBorders>
          </w:tcPr>
          <w:p w14:paraId="0438BCF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3402" w:type="dxa"/>
            <w:tcBorders>
              <w:top w:val="dotted" w:sz="4" w:space="0" w:color="auto"/>
              <w:bottom w:val="dotted" w:sz="4" w:space="0" w:color="auto"/>
            </w:tcBorders>
          </w:tcPr>
          <w:p w14:paraId="0FB71CA4"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9639" w:type="dxa"/>
            <w:tcBorders>
              <w:top w:val="dotted" w:sz="4" w:space="0" w:color="auto"/>
              <w:bottom w:val="dotted" w:sz="4" w:space="0" w:color="auto"/>
            </w:tcBorders>
          </w:tcPr>
          <w:p w14:paraId="7ED2742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②職員の育成</w:t>
            </w:r>
          </w:p>
        </w:tc>
      </w:tr>
      <w:tr w:rsidR="00572925" w:rsidRPr="000635BC" w14:paraId="557CFCC4" w14:textId="77777777" w:rsidTr="008C2825">
        <w:trPr>
          <w:trHeight w:val="238"/>
        </w:trPr>
        <w:tc>
          <w:tcPr>
            <w:tcW w:w="2410" w:type="dxa"/>
            <w:tcBorders>
              <w:top w:val="dotted" w:sz="4" w:space="0" w:color="auto"/>
              <w:bottom w:val="dotted" w:sz="4" w:space="0" w:color="auto"/>
            </w:tcBorders>
          </w:tcPr>
          <w:p w14:paraId="5B946D4D"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3402" w:type="dxa"/>
            <w:tcBorders>
              <w:top w:val="dotted" w:sz="4" w:space="0" w:color="auto"/>
              <w:bottom w:val="dotted" w:sz="4" w:space="0" w:color="auto"/>
            </w:tcBorders>
          </w:tcPr>
          <w:p w14:paraId="6831FDC9"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9639" w:type="dxa"/>
            <w:tcBorders>
              <w:top w:val="dotted" w:sz="4" w:space="0" w:color="auto"/>
              <w:bottom w:val="dotted" w:sz="4" w:space="0" w:color="auto"/>
            </w:tcBorders>
          </w:tcPr>
          <w:p w14:paraId="60E1E78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20"/>
                <w:u w:val="single"/>
              </w:rPr>
              <w:t>a</w:t>
            </w:r>
            <w:hyperlink w:anchor="細目59h" w:history="1">
              <w:r w:rsidRPr="000635BC">
                <w:rPr>
                  <w:rStyle w:val="af5"/>
                  <w:rFonts w:ascii="ＭＳ ゴシック" w:eastAsia="ＭＳ ゴシック" w:hAnsi="ＭＳ ゴシック"/>
                  <w:color w:val="auto"/>
                  <w:kern w:val="0"/>
                  <w:sz w:val="18"/>
                  <w:szCs w:val="20"/>
                </w:rPr>
                <w:t xml:space="preserve"> 研修の実施等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細目59</w:t>
            </w:r>
            <w:r w:rsidRPr="000635BC">
              <w:rPr>
                <w:rFonts w:ascii="ＭＳ ゴシック" w:eastAsia="ＭＳ ゴシック" w:hAnsi="ＭＳ ゴシック"/>
                <w:kern w:val="0"/>
                <w:sz w:val="18"/>
                <w:szCs w:val="20"/>
                <w:u w:val="single"/>
              </w:rPr>
              <w:t>）</w:t>
            </w:r>
          </w:p>
        </w:tc>
      </w:tr>
      <w:tr w:rsidR="00572925" w:rsidRPr="000635BC" w14:paraId="15E59300" w14:textId="77777777" w:rsidTr="008C2825">
        <w:trPr>
          <w:trHeight w:val="2211"/>
        </w:trPr>
        <w:tc>
          <w:tcPr>
            <w:tcW w:w="2410" w:type="dxa"/>
            <w:tcBorders>
              <w:top w:val="dotted" w:sz="4" w:space="0" w:color="auto"/>
              <w:bottom w:val="dotted" w:sz="4" w:space="0" w:color="auto"/>
            </w:tcBorders>
          </w:tcPr>
          <w:p w14:paraId="36F9BE4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職員育成計画に基づき、職員の能力を育成し、アップデートしていくため、職員研修を実施する。また、組織としての研究力・技術力・事務処理能力を維持向上させるため、自己研鑽の支援及び職員のキャリアパスを踏まえた職場内指導に取組みながら多様で優秀な人材の登用に繋げていく。</w:t>
            </w:r>
          </w:p>
          <w:p w14:paraId="2606544F" w14:textId="77777777" w:rsidR="00D56062" w:rsidRPr="000635BC" w:rsidRDefault="00D56062" w:rsidP="008C2825">
            <w:pPr>
              <w:rPr>
                <w:rFonts w:ascii="ＭＳ ゴシック" w:eastAsia="ＭＳ ゴシック" w:hAnsi="ＭＳ ゴシック"/>
                <w:kern w:val="0"/>
                <w:sz w:val="16"/>
                <w:szCs w:val="20"/>
              </w:rPr>
            </w:pPr>
          </w:p>
        </w:tc>
        <w:tc>
          <w:tcPr>
            <w:tcW w:w="3402" w:type="dxa"/>
            <w:tcBorders>
              <w:top w:val="dotted" w:sz="4" w:space="0" w:color="auto"/>
              <w:bottom w:val="dotted" w:sz="4" w:space="0" w:color="auto"/>
            </w:tcBorders>
          </w:tcPr>
          <w:p w14:paraId="5BDD275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育成計画をふまえた研修計画に基づき、職員研修を実施する。また、組織としての技術力・研究力・事務処理能力を将来にわたって維持向上させるため、各種修学支援制度に基づく自己研鑽の支援及び職員のキャリアパスをふまえた職場内指導の充実に取組み、多様で優秀な人材の登用につなげる。また、サイバー攻撃等へのセキュリティ対応能力の向上を図るため、標的型メール対応訓練等を実施する。</w:t>
            </w:r>
          </w:p>
        </w:tc>
        <w:tc>
          <w:tcPr>
            <w:tcW w:w="9639" w:type="dxa"/>
            <w:tcBorders>
              <w:top w:val="dotted" w:sz="4" w:space="0" w:color="auto"/>
              <w:bottom w:val="dotted" w:sz="4" w:space="0" w:color="auto"/>
            </w:tcBorders>
          </w:tcPr>
          <w:p w14:paraId="4E3B7A91" w14:textId="085DBE2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職員育成計画に基づき、３研究機関（（地独）大阪産業技術研究所、（地独）大阪健康安全基盤研究所、当研究所）との合同管理職研修（</w:t>
            </w:r>
            <w:r w:rsidR="00776772" w:rsidRPr="000635BC">
              <w:rPr>
                <w:rFonts w:ascii="ＭＳ ゴシック" w:eastAsia="ＭＳ ゴシック" w:hAnsi="ＭＳ ゴシック" w:hint="eastAsia"/>
                <w:sz w:val="18"/>
                <w:szCs w:val="18"/>
              </w:rPr>
              <w:t>危機管理</w:t>
            </w:r>
            <w:r w:rsidRPr="000635BC">
              <w:rPr>
                <w:rFonts w:ascii="ＭＳ ゴシック" w:eastAsia="ＭＳ ゴシック" w:hAnsi="ＭＳ ゴシック" w:hint="eastAsia"/>
                <w:sz w:val="18"/>
                <w:szCs w:val="18"/>
              </w:rPr>
              <w:t>）及び新規採用職員研修のほか、</w:t>
            </w:r>
            <w:r w:rsidR="00776772" w:rsidRPr="000635BC">
              <w:rPr>
                <w:rFonts w:ascii="ＭＳ ゴシック" w:eastAsia="ＭＳ ゴシック" w:hAnsi="ＭＳ ゴシック" w:hint="eastAsia"/>
                <w:sz w:val="18"/>
                <w:szCs w:val="18"/>
              </w:rPr>
              <w:t>全</w:t>
            </w:r>
            <w:r w:rsidRPr="000635BC">
              <w:rPr>
                <w:rFonts w:ascii="ＭＳ ゴシック" w:eastAsia="ＭＳ ゴシック" w:hAnsi="ＭＳ ゴシック" w:hint="eastAsia"/>
                <w:sz w:val="18"/>
                <w:szCs w:val="18"/>
              </w:rPr>
              <w:t>職員を対象とした「</w:t>
            </w:r>
            <w:r w:rsidR="00776772" w:rsidRPr="000635BC">
              <w:rPr>
                <w:rFonts w:ascii="ＭＳ ゴシック" w:eastAsia="ＭＳ ゴシック" w:hAnsi="ＭＳ ゴシック" w:hint="eastAsia"/>
                <w:sz w:val="18"/>
                <w:szCs w:val="18"/>
              </w:rPr>
              <w:t>ハラスメント</w:t>
            </w:r>
            <w:r w:rsidRPr="000635BC">
              <w:rPr>
                <w:rFonts w:ascii="ＭＳ ゴシック" w:eastAsia="ＭＳ ゴシック" w:hAnsi="ＭＳ ゴシック" w:hint="eastAsia"/>
                <w:sz w:val="18"/>
                <w:szCs w:val="18"/>
              </w:rPr>
              <w:t>研修」や、専門技術研修として「研究不正防止研修」等を実施した。</w:t>
            </w:r>
          </w:p>
          <w:p w14:paraId="5AD9E278" w14:textId="3893275C" w:rsidR="00D56062" w:rsidRPr="00AD7385" w:rsidRDefault="00D56062" w:rsidP="008C2825">
            <w:pPr>
              <w:spacing w:line="240" w:lineRule="exact"/>
              <w:ind w:left="180" w:hangingChars="100" w:hanging="180"/>
              <w:rPr>
                <w:rFonts w:ascii="ＭＳ ゴシック" w:eastAsia="ＭＳ ゴシック" w:hAnsi="ＭＳ ゴシック"/>
                <w:kern w:val="0"/>
                <w:sz w:val="18"/>
                <w:szCs w:val="18"/>
              </w:rPr>
            </w:pPr>
            <w:r w:rsidRPr="00AD7385">
              <w:rPr>
                <w:rFonts w:ascii="ＭＳ ゴシック" w:eastAsia="ＭＳ ゴシック" w:hAnsi="ＭＳ ゴシック" w:hint="eastAsia"/>
                <w:kern w:val="0"/>
                <w:sz w:val="18"/>
                <w:szCs w:val="18"/>
              </w:rPr>
              <w:t>●環境省や民間分析会社等が実施する研修やセミナー、現場作業に係る技能講習等、合計</w:t>
            </w:r>
            <w:r w:rsidR="006D3A17">
              <w:rPr>
                <w:rFonts w:ascii="ＭＳ ゴシック" w:eastAsia="ＭＳ ゴシック" w:hAnsi="ＭＳ ゴシック" w:hint="eastAsia"/>
                <w:kern w:val="0"/>
                <w:sz w:val="18"/>
                <w:szCs w:val="18"/>
              </w:rPr>
              <w:t>57</w:t>
            </w:r>
            <w:r w:rsidRPr="00AD7385">
              <w:rPr>
                <w:rFonts w:ascii="ＭＳ ゴシック" w:eastAsia="ＭＳ ゴシック" w:hAnsi="ＭＳ ゴシック" w:hint="eastAsia"/>
                <w:kern w:val="0"/>
                <w:sz w:val="18"/>
                <w:szCs w:val="18"/>
              </w:rPr>
              <w:t>件の外部研修制度を利用した。</w:t>
            </w:r>
          </w:p>
          <w:p w14:paraId="73D1EE9B" w14:textId="0059B371"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●職員の専門知識の向上のため、所内人材や外部専門家を講師として招聘した生物多様性勉強会を、他サイトからも参加できるようオンライン併用で</w:t>
            </w:r>
            <w:r w:rsidR="00261E7C"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回実施した。</w:t>
            </w:r>
          </w:p>
          <w:p w14:paraId="5538F14E" w14:textId="0C45A050" w:rsidR="00D56062" w:rsidRPr="000635BC" w:rsidRDefault="00D56062" w:rsidP="003E7AFA">
            <w:pPr>
              <w:spacing w:line="240" w:lineRule="exact"/>
              <w:ind w:left="180" w:hangingChars="100" w:hanging="180"/>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●学位取得のための大学院修学支援を実施した（令和</w:t>
            </w:r>
            <w:r w:rsidR="00E9475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年度の就学支援者数１名）。</w:t>
            </w:r>
          </w:p>
          <w:p w14:paraId="048E0E6A" w14:textId="6623E19F"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●サイバー攻撃等の対応能力向上のため、標的型メール対応訓練等を</w:t>
            </w:r>
            <w:r w:rsidR="00B24EBD"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回実施した。</w:t>
            </w:r>
          </w:p>
          <w:p w14:paraId="58CB9A2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366D0992" w14:textId="77777777" w:rsidTr="008C2825">
        <w:trPr>
          <w:trHeight w:val="139"/>
        </w:trPr>
        <w:tc>
          <w:tcPr>
            <w:tcW w:w="2410" w:type="dxa"/>
            <w:tcBorders>
              <w:top w:val="dotted" w:sz="4" w:space="0" w:color="auto"/>
              <w:bottom w:val="dotted" w:sz="4" w:space="0" w:color="auto"/>
            </w:tcBorders>
          </w:tcPr>
          <w:p w14:paraId="23452FC2"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3402" w:type="dxa"/>
            <w:tcBorders>
              <w:top w:val="dotted" w:sz="4" w:space="0" w:color="auto"/>
              <w:bottom w:val="dotted" w:sz="4" w:space="0" w:color="auto"/>
            </w:tcBorders>
          </w:tcPr>
          <w:p w14:paraId="3045E744" w14:textId="77777777" w:rsidR="00D56062" w:rsidRPr="000635BC" w:rsidRDefault="00D56062" w:rsidP="008C2825">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9639" w:type="dxa"/>
            <w:tcBorders>
              <w:top w:val="dotted" w:sz="4" w:space="0" w:color="auto"/>
              <w:bottom w:val="dotted" w:sz="4" w:space="0" w:color="auto"/>
            </w:tcBorders>
          </w:tcPr>
          <w:p w14:paraId="04C5E19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u w:val="single"/>
              </w:rPr>
              <w:t>b</w:t>
            </w:r>
            <w:hyperlink w:anchor="細目60h" w:history="1">
              <w:r w:rsidRPr="000635BC">
                <w:rPr>
                  <w:rStyle w:val="af5"/>
                  <w:rFonts w:ascii="ＭＳ ゴシック" w:eastAsia="ＭＳ ゴシック" w:hAnsi="ＭＳ ゴシック" w:hint="eastAsia"/>
                  <w:color w:val="auto"/>
                  <w:kern w:val="0"/>
                  <w:sz w:val="18"/>
                  <w:szCs w:val="20"/>
                </w:rPr>
                <w:t xml:space="preserve"> 人事評価制度の運用・職員へのインセンティブの付与</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細目60</w:t>
            </w:r>
            <w:r w:rsidRPr="000635BC">
              <w:rPr>
                <w:rFonts w:ascii="ＭＳ ゴシック" w:eastAsia="ＭＳ ゴシック" w:hAnsi="ＭＳ ゴシック"/>
                <w:kern w:val="0"/>
                <w:sz w:val="18"/>
                <w:szCs w:val="20"/>
                <w:u w:val="single"/>
              </w:rPr>
              <w:t>）</w:t>
            </w:r>
          </w:p>
        </w:tc>
      </w:tr>
      <w:tr w:rsidR="00572925" w:rsidRPr="000635BC" w14:paraId="5783B2C5" w14:textId="77777777" w:rsidTr="008C2825">
        <w:trPr>
          <w:trHeight w:val="274"/>
        </w:trPr>
        <w:tc>
          <w:tcPr>
            <w:tcW w:w="2410" w:type="dxa"/>
            <w:tcBorders>
              <w:top w:val="dotted" w:sz="4" w:space="0" w:color="auto"/>
              <w:bottom w:val="dotted" w:sz="4" w:space="0" w:color="auto"/>
            </w:tcBorders>
          </w:tcPr>
          <w:p w14:paraId="1014EF1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職員の職務能力及び勤務意欲の向上を促すため人事評価制度を運用する。また、職員の勤務意欲向上や目標達成のための動機付けを行うため、職員表彰の制度を活用する。</w:t>
            </w:r>
          </w:p>
        </w:tc>
        <w:tc>
          <w:tcPr>
            <w:tcW w:w="3402" w:type="dxa"/>
            <w:tcBorders>
              <w:top w:val="dotted" w:sz="4" w:space="0" w:color="auto"/>
              <w:bottom w:val="dotted" w:sz="4" w:space="0" w:color="auto"/>
            </w:tcBorders>
          </w:tcPr>
          <w:p w14:paraId="0E25496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及びマネジメントサポート制度について、より公平・公正な評価が行えるよう運用していく。また、職員の勤務意欲向上や目標達成のための動機付けを行うため、職員表彰の制度を活用する。</w:t>
            </w:r>
          </w:p>
        </w:tc>
        <w:tc>
          <w:tcPr>
            <w:tcW w:w="9639" w:type="dxa"/>
            <w:tcBorders>
              <w:top w:val="dotted" w:sz="4" w:space="0" w:color="auto"/>
              <w:bottom w:val="dotted" w:sz="4" w:space="0" w:color="auto"/>
            </w:tcBorders>
          </w:tcPr>
          <w:p w14:paraId="477CEA06" w14:textId="0F5497A4"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1E2AD594" w14:textId="3B4A2E4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管理監督者の意識改革の促進及び管理監督者と部下のコミュニケーションの円滑化を図るとともに、役員が管理監督者の人事評価を行う際の参考資料として活用するため、マネジメントサポート制度を実施したほか、人事評価制度に対する理解を深め、適正な運用を図れるよう幹部職員を対象としたマネジメント研修を実施した。</w:t>
            </w:r>
          </w:p>
          <w:p w14:paraId="6C5049BB" w14:textId="3425DC6A"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w:t>
            </w:r>
            <w:r w:rsidR="00134742" w:rsidRPr="000635BC">
              <w:rPr>
                <w:rFonts w:ascii="ＭＳ ゴシック" w:eastAsia="ＭＳ ゴシック" w:hAnsi="ＭＳ ゴシック" w:hint="eastAsia"/>
                <w:sz w:val="18"/>
                <w:szCs w:val="18"/>
              </w:rPr>
              <w:t>日本ブドウ・ワイン学会の学会賞（論文賞）受賞及び</w:t>
            </w:r>
            <w:r w:rsidR="004123BA">
              <w:rPr>
                <w:rFonts w:ascii="ＭＳ ゴシック" w:eastAsia="ＭＳ ゴシック" w:hAnsi="ＭＳ ゴシック" w:hint="eastAsia"/>
                <w:sz w:val="18"/>
                <w:szCs w:val="18"/>
              </w:rPr>
              <w:t>ＰＦＡＳ</w:t>
            </w:r>
            <w:r w:rsidR="00134742" w:rsidRPr="000635BC">
              <w:rPr>
                <w:rFonts w:ascii="ＭＳ ゴシック" w:eastAsia="ＭＳ ゴシック" w:hAnsi="ＭＳ ゴシック"/>
                <w:sz w:val="18"/>
                <w:szCs w:val="18"/>
              </w:rPr>
              <w:t>の適正管理のための調査研究</w:t>
            </w:r>
            <w:r w:rsidR="00134742" w:rsidRPr="000635BC">
              <w:rPr>
                <w:rFonts w:ascii="ＭＳ ゴシック" w:eastAsia="ＭＳ ゴシック" w:hAnsi="ＭＳ ゴシック" w:hint="eastAsia"/>
                <w:sz w:val="18"/>
                <w:szCs w:val="18"/>
              </w:rPr>
              <w:t>や万博の催事を通した</w:t>
            </w:r>
            <w:r w:rsidR="008372C2">
              <w:rPr>
                <w:rFonts w:ascii="ＭＳ ゴシック" w:eastAsia="ＭＳ ゴシック" w:hAnsi="ＭＳ ゴシック" w:hint="eastAsia"/>
                <w:sz w:val="18"/>
                <w:szCs w:val="18"/>
              </w:rPr>
              <w:t>研究所</w:t>
            </w:r>
            <w:r w:rsidR="00134742" w:rsidRPr="000635BC">
              <w:rPr>
                <w:rFonts w:ascii="ＭＳ ゴシック" w:eastAsia="ＭＳ ゴシック" w:hAnsi="ＭＳ ゴシック" w:hint="eastAsia"/>
                <w:sz w:val="18"/>
                <w:szCs w:val="18"/>
              </w:rPr>
              <w:t>の成果発信による</w:t>
            </w:r>
            <w:r w:rsidR="00134742" w:rsidRPr="000635BC">
              <w:rPr>
                <w:rFonts w:ascii="ＭＳ ゴシック" w:eastAsia="ＭＳ ゴシック" w:hAnsi="ＭＳ ゴシック"/>
                <w:sz w:val="18"/>
                <w:szCs w:val="18"/>
              </w:rPr>
              <w:t>認知度向上</w:t>
            </w:r>
            <w:r w:rsidR="00134742" w:rsidRPr="000635BC">
              <w:rPr>
                <w:rFonts w:ascii="ＭＳ ゴシック" w:eastAsia="ＭＳ ゴシック" w:hAnsi="ＭＳ ゴシック" w:hint="eastAsia"/>
                <w:sz w:val="18"/>
                <w:szCs w:val="18"/>
              </w:rPr>
              <w:t>への</w:t>
            </w:r>
            <w:r w:rsidR="00134742" w:rsidRPr="000635BC">
              <w:rPr>
                <w:rFonts w:ascii="ＭＳ ゴシック" w:eastAsia="ＭＳ ゴシック" w:hAnsi="ＭＳ ゴシック"/>
                <w:sz w:val="18"/>
                <w:szCs w:val="18"/>
              </w:rPr>
              <w:t>貢献</w:t>
            </w:r>
            <w:r w:rsidR="00134742" w:rsidRPr="000635BC">
              <w:rPr>
                <w:rFonts w:ascii="ＭＳ ゴシック" w:eastAsia="ＭＳ ゴシック" w:hAnsi="ＭＳ ゴシック" w:hint="eastAsia"/>
                <w:sz w:val="18"/>
                <w:szCs w:val="18"/>
              </w:rPr>
              <w:t>、</w:t>
            </w:r>
            <w:r w:rsidR="003820FB">
              <w:rPr>
                <w:rFonts w:ascii="ＭＳ ゴシック" w:eastAsia="ＭＳ ゴシック" w:hAnsi="ＭＳ ゴシック" w:hint="eastAsia"/>
                <w:sz w:val="18"/>
                <w:szCs w:val="18"/>
              </w:rPr>
              <w:t>本部・環境と食農の技術センター</w:t>
            </w:r>
            <w:r w:rsidR="00134742" w:rsidRPr="000635BC">
              <w:rPr>
                <w:rFonts w:ascii="ＭＳ ゴシック" w:eastAsia="ＭＳ ゴシック" w:hAnsi="ＭＳ ゴシック" w:hint="eastAsia"/>
                <w:sz w:val="18"/>
                <w:szCs w:val="18"/>
              </w:rPr>
              <w:t>のリサイクル推進や経費節減等に対する功績により活躍職員等を表彰した（活躍職員６件</w:t>
            </w:r>
            <w:r w:rsidR="006D3A17">
              <w:rPr>
                <w:rFonts w:ascii="ＭＳ ゴシック" w:eastAsia="ＭＳ ゴシック" w:hAnsi="ＭＳ ゴシック" w:hint="eastAsia"/>
                <w:sz w:val="18"/>
                <w:szCs w:val="18"/>
              </w:rPr>
              <w:t>延べ</w:t>
            </w:r>
            <w:r w:rsidR="0018218A">
              <w:rPr>
                <w:rFonts w:ascii="ＭＳ ゴシック" w:eastAsia="ＭＳ ゴシック" w:hAnsi="ＭＳ ゴシック" w:hint="eastAsia"/>
                <w:sz w:val="18"/>
                <w:szCs w:val="18"/>
              </w:rPr>
              <w:t>51</w:t>
            </w:r>
            <w:r w:rsidR="00134742" w:rsidRPr="000635BC">
              <w:rPr>
                <w:rFonts w:ascii="ＭＳ ゴシック" w:eastAsia="ＭＳ ゴシック" w:hAnsi="ＭＳ ゴシック" w:hint="eastAsia"/>
                <w:sz w:val="18"/>
                <w:szCs w:val="18"/>
              </w:rPr>
              <w:t>名）。</w:t>
            </w:r>
          </w:p>
          <w:p w14:paraId="5F298943"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69117E5B" w14:textId="77777777" w:rsidTr="008C2825">
        <w:trPr>
          <w:trHeight w:val="262"/>
        </w:trPr>
        <w:tc>
          <w:tcPr>
            <w:tcW w:w="2410" w:type="dxa"/>
            <w:tcBorders>
              <w:top w:val="dotted" w:sz="4" w:space="0" w:color="auto"/>
              <w:bottom w:val="dotted" w:sz="4" w:space="0" w:color="auto"/>
            </w:tcBorders>
            <w:vAlign w:val="center"/>
          </w:tcPr>
          <w:p w14:paraId="726E0AD4"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c</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職場環境の整備</w:t>
            </w:r>
          </w:p>
        </w:tc>
        <w:tc>
          <w:tcPr>
            <w:tcW w:w="3402" w:type="dxa"/>
            <w:tcBorders>
              <w:top w:val="dotted" w:sz="4" w:space="0" w:color="auto"/>
              <w:bottom w:val="dotted" w:sz="4" w:space="0" w:color="auto"/>
            </w:tcBorders>
            <w:vAlign w:val="center"/>
          </w:tcPr>
          <w:p w14:paraId="02A24A00"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職場環境の整備</w:t>
            </w:r>
          </w:p>
        </w:tc>
        <w:tc>
          <w:tcPr>
            <w:tcW w:w="9639" w:type="dxa"/>
            <w:tcBorders>
              <w:top w:val="dotted" w:sz="4" w:space="0" w:color="auto"/>
              <w:bottom w:val="dotted" w:sz="4" w:space="0" w:color="auto"/>
            </w:tcBorders>
            <w:vAlign w:val="center"/>
          </w:tcPr>
          <w:p w14:paraId="26FD9388" w14:textId="77777777" w:rsidR="00D56062" w:rsidRPr="000635BC" w:rsidRDefault="00D56062" w:rsidP="008C2825">
            <w:pPr>
              <w:spacing w:line="240" w:lineRule="exact"/>
              <w:rPr>
                <w:rFonts w:ascii="ＭＳ ゴシック" w:eastAsia="ＭＳ ゴシック" w:hAnsi="ＭＳ ゴシック"/>
                <w:kern w:val="0"/>
                <w:sz w:val="18"/>
                <w:szCs w:val="18"/>
              </w:rPr>
            </w:pPr>
            <w:hyperlink w:anchor="細目61h" w:history="1">
              <w:r w:rsidRPr="000635BC">
                <w:rPr>
                  <w:rStyle w:val="af5"/>
                  <w:rFonts w:ascii="ＭＳ ゴシック" w:eastAsia="ＭＳ ゴシック" w:hAnsi="ＭＳ ゴシック" w:hint="eastAsia"/>
                  <w:color w:val="auto"/>
                  <w:kern w:val="0"/>
                  <w:sz w:val="18"/>
                  <w:szCs w:val="20"/>
                </w:rPr>
                <w:t>c　職場環境の整備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細目61</w:t>
            </w:r>
            <w:r w:rsidRPr="000635BC">
              <w:rPr>
                <w:rFonts w:ascii="ＭＳ ゴシック" w:eastAsia="ＭＳ ゴシック" w:hAnsi="ＭＳ ゴシック"/>
                <w:kern w:val="0"/>
                <w:sz w:val="18"/>
                <w:szCs w:val="20"/>
                <w:u w:val="single"/>
              </w:rPr>
              <w:t>）</w:t>
            </w:r>
          </w:p>
        </w:tc>
      </w:tr>
      <w:tr w:rsidR="00572925" w:rsidRPr="000635BC" w14:paraId="5D34AC7B" w14:textId="77777777" w:rsidTr="008C2825">
        <w:trPr>
          <w:trHeight w:val="274"/>
        </w:trPr>
        <w:tc>
          <w:tcPr>
            <w:tcW w:w="2410" w:type="dxa"/>
            <w:tcBorders>
              <w:top w:val="dotted" w:sz="4" w:space="0" w:color="auto"/>
              <w:bottom w:val="single" w:sz="4" w:space="0" w:color="auto"/>
            </w:tcBorders>
          </w:tcPr>
          <w:p w14:paraId="5F29518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職員の能力を伸ばし、多様な働き方に対応するため、常にフレックスタイム制度等の勤務制度の検証や見直しに努めるとともに、女性職員の活躍の推進に関する一般事業主行動計画を着実に推進していく。</w:t>
            </w:r>
          </w:p>
        </w:tc>
        <w:tc>
          <w:tcPr>
            <w:tcW w:w="3402" w:type="dxa"/>
            <w:tcBorders>
              <w:top w:val="dotted" w:sz="4" w:space="0" w:color="auto"/>
              <w:bottom w:val="single" w:sz="4" w:space="0" w:color="auto"/>
            </w:tcBorders>
          </w:tcPr>
          <w:p w14:paraId="4F28CA0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フレックスタイム及び在宅勤務制度を適切に運用するとともに、「女性職員の活躍の促進に関する一般事業主行動計画」を着実に推進する等、現行の勤務制度の検証を進めて必要な改善を行う。</w:t>
            </w:r>
          </w:p>
        </w:tc>
        <w:tc>
          <w:tcPr>
            <w:tcW w:w="9639" w:type="dxa"/>
            <w:tcBorders>
              <w:top w:val="dotted" w:sz="4" w:space="0" w:color="auto"/>
              <w:bottom w:val="single" w:sz="4" w:space="0" w:color="auto"/>
            </w:tcBorders>
          </w:tcPr>
          <w:p w14:paraId="6ADA8A23" w14:textId="03750C0C"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●多様な働き方への対応や職員のワークライフバランスの向上等に資することを目的に、フレックスタイム制度、在宅勤務を適切に運用することで、より柔軟な勤務時間の設定を可能とした。</w:t>
            </w:r>
          </w:p>
          <w:p w14:paraId="5CF251A1" w14:textId="3C5BE6ED"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●また、</w:t>
            </w:r>
            <w:r w:rsidR="00A67D4D" w:rsidRPr="000635BC">
              <w:rPr>
                <w:rFonts w:ascii="ＭＳ ゴシック" w:eastAsia="ＭＳ ゴシック" w:hAnsi="ＭＳ ゴシック" w:hint="eastAsia"/>
                <w:sz w:val="18"/>
                <w:szCs w:val="18"/>
              </w:rPr>
              <w:t>さら</w:t>
            </w:r>
            <w:r w:rsidRPr="000635BC">
              <w:rPr>
                <w:rFonts w:ascii="ＭＳ ゴシック" w:eastAsia="ＭＳ ゴシック" w:hAnsi="ＭＳ ゴシック" w:hint="eastAsia"/>
                <w:sz w:val="18"/>
                <w:szCs w:val="18"/>
              </w:rPr>
              <w:t>なる働き方改革の推進及び人材確保にも資することができるよう、「選択的週休３日制」の導入及び「コアタイム・フレキシブルタイムの見直し」を行い、令和７年４月より</w:t>
            </w:r>
            <w:r w:rsidR="00A56532" w:rsidRPr="000635BC">
              <w:rPr>
                <w:rFonts w:ascii="ＭＳ ゴシック" w:eastAsia="ＭＳ ゴシック" w:hAnsi="ＭＳ ゴシック" w:hint="eastAsia"/>
                <w:sz w:val="18"/>
                <w:szCs w:val="18"/>
              </w:rPr>
              <w:t>運用を開始した</w:t>
            </w:r>
            <w:r w:rsidRPr="000635BC">
              <w:rPr>
                <w:rFonts w:ascii="ＭＳ ゴシック" w:eastAsia="ＭＳ ゴシック" w:hAnsi="ＭＳ ゴシック" w:hint="eastAsia"/>
                <w:sz w:val="18"/>
                <w:szCs w:val="18"/>
              </w:rPr>
              <w:t>。</w:t>
            </w:r>
          </w:p>
          <w:p w14:paraId="57328380" w14:textId="2CB6DF4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当研究所の女性職員の職業生活における活躍の推進に関する今後の取組等に関してとりまとめた「女性職員の活躍の推進に関する一般事業主行動計画」に基づく女性活躍推進支援センター運営委員会を開催するとともに、女性活躍推進にかかる必要な対応策等の検討を行い、</w:t>
            </w:r>
            <w:r w:rsidR="00134742" w:rsidRPr="000635BC">
              <w:rPr>
                <w:rFonts w:ascii="ＭＳ ゴシック" w:eastAsia="ＭＳ ゴシック" w:hAnsi="ＭＳ ゴシック" w:hint="eastAsia"/>
                <w:sz w:val="18"/>
                <w:szCs w:val="18"/>
              </w:rPr>
              <w:t>育児休業からの復帰後３か月をサポート期間として代替職員の雇用期間の延長を可能とする制度を令和７年度から導入することとし、職員が安心して働くことのできる職場環境づくりに努めるとともに、</w:t>
            </w:r>
            <w:r w:rsidRPr="000635BC">
              <w:rPr>
                <w:rFonts w:ascii="ＭＳ ゴシック" w:eastAsia="ＭＳ ゴシック" w:hAnsi="ＭＳ ゴシック" w:hint="eastAsia"/>
                <w:sz w:val="18"/>
                <w:szCs w:val="18"/>
              </w:rPr>
              <w:t>計画の進捗管理及び取組を推進した。</w:t>
            </w:r>
          </w:p>
          <w:p w14:paraId="47EBA290" w14:textId="7EA05DB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372F3" w:rsidRPr="000635BC">
              <w:rPr>
                <w:rFonts w:ascii="ＭＳ ゴシック" w:eastAsia="ＭＳ ゴシック" w:hAnsi="ＭＳ ゴシック" w:hint="eastAsia"/>
                <w:sz w:val="18"/>
                <w:szCs w:val="18"/>
              </w:rPr>
              <w:t>国や大阪府の制度改正に伴う「子育て部分休暇」取得パターンの拡大」、</w:t>
            </w:r>
            <w:r w:rsidR="00E372F3" w:rsidRPr="000635BC">
              <w:rPr>
                <w:rFonts w:ascii="ＭＳ ゴシック" w:eastAsia="ＭＳ ゴシック" w:hAnsi="ＭＳ ゴシック"/>
                <w:sz w:val="18"/>
                <w:szCs w:val="18"/>
              </w:rPr>
              <w:t>国</w:t>
            </w:r>
            <w:r w:rsidR="00E372F3" w:rsidRPr="000635BC">
              <w:rPr>
                <w:rFonts w:ascii="ＭＳ ゴシック" w:eastAsia="ＭＳ ゴシック" w:hAnsi="ＭＳ ゴシック" w:hint="eastAsia"/>
                <w:sz w:val="18"/>
                <w:szCs w:val="18"/>
              </w:rPr>
              <w:t>・大阪府</w:t>
            </w:r>
            <w:r w:rsidR="00E372F3" w:rsidRPr="000635BC">
              <w:rPr>
                <w:rFonts w:ascii="ＭＳ ゴシック" w:eastAsia="ＭＳ ゴシック" w:hAnsi="ＭＳ ゴシック"/>
                <w:sz w:val="18"/>
                <w:szCs w:val="18"/>
              </w:rPr>
              <w:t>の給与制度</w:t>
            </w:r>
            <w:r w:rsidR="00E372F3" w:rsidRPr="000635BC">
              <w:rPr>
                <w:rFonts w:ascii="ＭＳ ゴシック" w:eastAsia="ＭＳ ゴシック" w:hAnsi="ＭＳ ゴシック" w:hint="eastAsia"/>
                <w:sz w:val="18"/>
                <w:szCs w:val="18"/>
              </w:rPr>
              <w:t>改正に伴う「</w:t>
            </w:r>
            <w:r w:rsidR="00E372F3" w:rsidRPr="000635BC">
              <w:rPr>
                <w:rFonts w:ascii="ＭＳ ゴシック" w:eastAsia="ＭＳ ゴシック" w:hAnsi="ＭＳ ゴシック"/>
                <w:sz w:val="18"/>
                <w:szCs w:val="18"/>
              </w:rPr>
              <w:t>交通用具（自転車、自動車等）を使用する職員</w:t>
            </w:r>
            <w:r w:rsidR="00E372F3" w:rsidRPr="000635BC">
              <w:rPr>
                <w:rFonts w:ascii="ＭＳ ゴシック" w:eastAsia="ＭＳ ゴシック" w:hAnsi="ＭＳ ゴシック" w:hint="eastAsia"/>
                <w:sz w:val="18"/>
                <w:szCs w:val="18"/>
              </w:rPr>
              <w:t>に対する通勤手当の拡充、などに対応し、職場環境の向上等につなげられるよう、規程の整備を行い、令和８年４月より利用できるよう制度の充実化を図った。</w:t>
            </w:r>
          </w:p>
          <w:p w14:paraId="35C838B8"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6BFB8E62" w14:textId="791B15AC" w:rsidR="00D56062" w:rsidRDefault="00D56062" w:rsidP="00D56062">
      <w:pPr>
        <w:tabs>
          <w:tab w:val="left" w:pos="829"/>
        </w:tabs>
        <w:rPr>
          <w:rFonts w:ascii="ＭＳ ゴシック" w:eastAsia="ＭＳ ゴシック" w:hAnsi="ＭＳ ゴシック"/>
          <w:sz w:val="20"/>
        </w:rPr>
      </w:pPr>
    </w:p>
    <w:p w14:paraId="1F1B6837" w14:textId="7979BBDA" w:rsidR="00F8124A" w:rsidRDefault="00F8124A" w:rsidP="00D56062">
      <w:pPr>
        <w:tabs>
          <w:tab w:val="left" w:pos="829"/>
        </w:tabs>
        <w:rPr>
          <w:rFonts w:ascii="ＭＳ ゴシック" w:eastAsia="ＭＳ ゴシック" w:hAnsi="ＭＳ ゴシック"/>
          <w:sz w:val="20"/>
        </w:rPr>
      </w:pPr>
    </w:p>
    <w:p w14:paraId="4E288B09" w14:textId="046AC764" w:rsidR="00F8124A" w:rsidRDefault="00F8124A" w:rsidP="00D56062">
      <w:pPr>
        <w:tabs>
          <w:tab w:val="left" w:pos="829"/>
        </w:tabs>
        <w:rPr>
          <w:rFonts w:ascii="ＭＳ ゴシック" w:eastAsia="ＭＳ ゴシック" w:hAnsi="ＭＳ ゴシック"/>
          <w:sz w:val="20"/>
        </w:rPr>
      </w:pPr>
    </w:p>
    <w:p w14:paraId="0F70091E" w14:textId="77777777" w:rsidR="00F8124A" w:rsidRPr="000635BC" w:rsidRDefault="00F8124A" w:rsidP="00D56062">
      <w:pPr>
        <w:tabs>
          <w:tab w:val="left" w:pos="829"/>
        </w:tabs>
        <w:rPr>
          <w:rFonts w:ascii="ＭＳ ゴシック" w:eastAsia="ＭＳ ゴシック" w:hAnsi="ＭＳ ゴシック"/>
          <w:sz w:val="20"/>
        </w:rPr>
      </w:pPr>
    </w:p>
    <w:p w14:paraId="2C92329D" w14:textId="77777777" w:rsidR="00D56062" w:rsidRPr="000635BC" w:rsidRDefault="00D56062" w:rsidP="00D56062">
      <w:pPr>
        <w:pStyle w:val="1"/>
      </w:pPr>
      <w:r w:rsidRPr="000635BC">
        <w:rPr>
          <w:rFonts w:hint="eastAsia"/>
        </w:rPr>
        <w:lastRenderedPageBreak/>
        <w:t>≪小項目1</w:t>
      </w:r>
      <w:r w:rsidRPr="000635BC">
        <w:t>4</w:t>
      </w:r>
      <w:r w:rsidRPr="000635BC">
        <w:rPr>
          <w:rFonts w:hint="eastAsia"/>
        </w:rPr>
        <w:t>≫ 業務の効率化</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7D6F86B0"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FAC86A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78C4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8DCD0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5EFF265C" w14:textId="4B19BE55"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87256EE" w14:textId="77777777" w:rsidTr="008C2825">
        <w:trPr>
          <w:trHeight w:val="148"/>
        </w:trPr>
        <w:tc>
          <w:tcPr>
            <w:tcW w:w="8359" w:type="dxa"/>
            <w:gridSpan w:val="3"/>
            <w:shd w:val="clear" w:color="auto" w:fill="D9D9D9" w:themeFill="background1" w:themeFillShade="D9"/>
            <w:vAlign w:val="center"/>
          </w:tcPr>
          <w:p w14:paraId="3A8F04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B9A3E3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75163E7"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377DA5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57DC3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bottom w:val="dashSmallGap" w:sz="4" w:space="0" w:color="auto"/>
            </w:tcBorders>
            <w:shd w:val="clear" w:color="auto" w:fill="D9D9D9" w:themeFill="background1" w:themeFillShade="D9"/>
            <w:vAlign w:val="center"/>
          </w:tcPr>
          <w:p w14:paraId="34B933F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00B54E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0DC541B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021C4E75"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800C8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10853C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782A8B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4A8F9A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F60E771" w14:textId="77777777" w:rsidTr="008C2825">
        <w:trPr>
          <w:trHeight w:val="209"/>
        </w:trPr>
        <w:tc>
          <w:tcPr>
            <w:tcW w:w="8359" w:type="dxa"/>
            <w:gridSpan w:val="3"/>
            <w:tcBorders>
              <w:bottom w:val="dashSmallGap" w:sz="4" w:space="0" w:color="auto"/>
            </w:tcBorders>
            <w:vAlign w:val="center"/>
          </w:tcPr>
          <w:p w14:paraId="12FA9880"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62　２　業務の効率化</w:t>
              </w:r>
            </w:hyperlink>
          </w:p>
        </w:tc>
        <w:tc>
          <w:tcPr>
            <w:tcW w:w="3685" w:type="dxa"/>
            <w:gridSpan w:val="2"/>
            <w:vMerge w:val="restart"/>
          </w:tcPr>
          <w:p w14:paraId="22930459"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（細目62） </w:t>
            </w:r>
          </w:p>
          <w:p w14:paraId="194D9821" w14:textId="42E09EC2" w:rsidR="00F8124A"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・労働基準監督署への届出の電子化</w:t>
            </w:r>
            <w:r w:rsidRPr="003A2F44">
              <w:rPr>
                <w:rFonts w:ascii="ＭＳ ゴシック" w:eastAsia="ＭＳ ゴシック" w:hAnsi="ＭＳ ゴシック" w:cs="ＭＳ ゴシック"/>
                <w:spacing w:val="8"/>
                <w:kern w:val="0"/>
                <w:szCs w:val="21"/>
                <w:fitText w:val="3150" w:id="-404071421"/>
              </w:rPr>
              <w:t>に取組むとともに、所内会議</w:t>
            </w:r>
            <w:r w:rsidRPr="003A2F44">
              <w:rPr>
                <w:rFonts w:ascii="ＭＳ ゴシック" w:eastAsia="ＭＳ ゴシック" w:hAnsi="ＭＳ ゴシック" w:cs="ＭＳ ゴシック"/>
                <w:spacing w:val="1"/>
                <w:kern w:val="0"/>
                <w:szCs w:val="21"/>
                <w:fitText w:val="3150" w:id="-404071421"/>
              </w:rPr>
              <w:t>の</w:t>
            </w:r>
            <w:r w:rsidRPr="003A2F44">
              <w:rPr>
                <w:rFonts w:ascii="ＭＳ ゴシック" w:eastAsia="ＭＳ ゴシック" w:hAnsi="ＭＳ ゴシック" w:cs="ＭＳ ゴシック"/>
                <w:spacing w:val="4"/>
                <w:kern w:val="0"/>
                <w:szCs w:val="21"/>
                <w:fitText w:val="3255" w:id="-403524864"/>
              </w:rPr>
              <w:t>Ｗｅｂ化や在宅勤務を定着させ</w:t>
            </w:r>
            <w:r w:rsidRPr="003A2F44">
              <w:rPr>
                <w:rFonts w:ascii="ＭＳ ゴシック" w:eastAsia="ＭＳ ゴシック" w:hAnsi="ＭＳ ゴシック" w:cs="ＭＳ ゴシック"/>
                <w:spacing w:val="-3"/>
                <w:kern w:val="0"/>
                <w:szCs w:val="21"/>
                <w:fitText w:val="3255" w:id="-403524864"/>
              </w:rPr>
              <w:t>、</w:t>
            </w:r>
            <w:r w:rsidRPr="00C909F1">
              <w:rPr>
                <w:rFonts w:ascii="ＭＳ ゴシック" w:eastAsia="ＭＳ ゴシック" w:hAnsi="ＭＳ ゴシック" w:cs="ＭＳ ゴシック"/>
                <w:szCs w:val="21"/>
              </w:rPr>
              <w:t>ＩＣＴツールを活用した業務改善を進めた。</w:t>
            </w:r>
          </w:p>
          <w:p w14:paraId="7D4AB501" w14:textId="754D9745" w:rsidR="00D24AB8" w:rsidRPr="00C909F1" w:rsidRDefault="00D24AB8" w:rsidP="00E01C11">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 </w:t>
            </w:r>
          </w:p>
          <w:p w14:paraId="32B9309C" w14:textId="3CB11C64" w:rsidR="00D24AB8" w:rsidRPr="00E01C11" w:rsidRDefault="00D24AB8" w:rsidP="00E01C11">
            <w:pPr>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・所内会議等のペーパーレス化</w:t>
            </w:r>
            <w:r w:rsidRPr="00C909F1">
              <w:rPr>
                <w:rFonts w:ascii="ＭＳ ゴシック" w:eastAsia="ＭＳ ゴシック" w:hAnsi="ＭＳ ゴシック" w:cs="ＭＳ ゴシック" w:hint="eastAsia"/>
                <w:szCs w:val="21"/>
              </w:rPr>
              <w:t>の</w:t>
            </w:r>
            <w:r w:rsidRPr="00C909F1">
              <w:rPr>
                <w:rFonts w:ascii="ＭＳ ゴシック" w:eastAsia="ＭＳ ゴシック" w:hAnsi="ＭＳ ゴシック" w:cs="ＭＳ ゴシック"/>
                <w:szCs w:val="21"/>
              </w:rPr>
              <w:t>推進</w:t>
            </w:r>
            <w:r w:rsidRPr="00C909F1">
              <w:rPr>
                <w:rFonts w:ascii="ＭＳ ゴシック" w:eastAsia="ＭＳ ゴシック" w:hAnsi="ＭＳ ゴシック" w:cs="ＭＳ ゴシック" w:hint="eastAsia"/>
                <w:szCs w:val="21"/>
              </w:rPr>
              <w:t>や</w:t>
            </w:r>
            <w:r w:rsidRPr="00C909F1">
              <w:rPr>
                <w:rFonts w:ascii="ＭＳ ゴシック" w:eastAsia="ＭＳ ゴシック" w:hAnsi="ＭＳ ゴシック" w:cs="ＭＳ ゴシック"/>
                <w:szCs w:val="21"/>
              </w:rPr>
              <w:t>農大での紙資料配布の削減</w:t>
            </w:r>
            <w:r w:rsidRPr="00C909F1">
              <w:rPr>
                <w:rFonts w:ascii="ＭＳ ゴシック" w:eastAsia="ＭＳ ゴシック" w:hAnsi="ＭＳ ゴシック" w:cs="ＭＳ ゴシック" w:hint="eastAsia"/>
                <w:szCs w:val="21"/>
              </w:rPr>
              <w:t>により、</w:t>
            </w:r>
            <w:r w:rsidRPr="00C909F1">
              <w:rPr>
                <w:rFonts w:ascii="ＭＳ ゴシック" w:eastAsia="ＭＳ ゴシック" w:hAnsi="ＭＳ ゴシック" w:cs="ＭＳ ゴシック"/>
                <w:szCs w:val="21"/>
              </w:rPr>
              <w:t>コピー用紙使用量を前年度比4.6％削減した。</w:t>
            </w:r>
          </w:p>
        </w:tc>
        <w:tc>
          <w:tcPr>
            <w:tcW w:w="3399" w:type="dxa"/>
            <w:vMerge w:val="restart"/>
          </w:tcPr>
          <w:p w14:paraId="7E49AC57"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・電子申請の活用や会議資料のペーパーレス化</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農大での紙資料配布の削減等により、業務の効率化を推進した。</w:t>
            </w:r>
          </w:p>
          <w:p w14:paraId="6B65703A"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2D8F4D3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・また、ZoomやTeams等のＩＣＴツールを活用した業務改善に取り組み、事務処理の効率化を図った。</w:t>
            </w:r>
          </w:p>
          <w:p w14:paraId="6D912ED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058A8D71" w14:textId="4ED23DB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00BA41E2">
              <w:rPr>
                <w:rFonts w:ascii="ＭＳ ゴシック" w:eastAsia="ＭＳ ゴシック" w:hAnsi="ＭＳ ゴシック" w:cs="ＭＳ ゴシック" w:hint="eastAsia"/>
                <w:szCs w:val="21"/>
              </w:rPr>
              <w:t>。</w:t>
            </w:r>
          </w:p>
        </w:tc>
      </w:tr>
      <w:tr w:rsidR="00D24AB8" w:rsidRPr="000635BC" w14:paraId="25298F75" w14:textId="77777777" w:rsidTr="008C2825">
        <w:trPr>
          <w:trHeight w:val="132"/>
        </w:trPr>
        <w:tc>
          <w:tcPr>
            <w:tcW w:w="562" w:type="dxa"/>
            <w:tcBorders>
              <w:top w:val="dashSmallGap" w:sz="4" w:space="0" w:color="auto"/>
              <w:bottom w:val="dashSmallGap" w:sz="4" w:space="0" w:color="auto"/>
              <w:tr2bl w:val="single" w:sz="4" w:space="0" w:color="auto"/>
            </w:tcBorders>
            <w:vAlign w:val="center"/>
          </w:tcPr>
          <w:p w14:paraId="339BA727"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Pr>
          <w:p w14:paraId="3D08C541"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業務実態に合わせて「事務決裁規程実施要綱」の見直しを行うとともに、起案文書の紙回付と電子回付の内容等を整理した。また、職員の健康診断の総合判定結果などの個人配布物や公用自動車運転者名簿などについて、ペーパーレス化の取組を推進した。</w:t>
            </w:r>
          </w:p>
          <w:p w14:paraId="14842083" w14:textId="62225036"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労働基準監督署への健康診断関係の届出について、国のe-Gov電子申請で行い、事務手続きの電子化に取組んだ。</w:t>
            </w:r>
          </w:p>
          <w:p w14:paraId="5A9C8E82" w14:textId="1C72A5C4"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農大において、Ｗｅｂ化が完了した講義を対象に、紙資料の配布削減に取組んだ。</w:t>
            </w:r>
          </w:p>
          <w:p w14:paraId="2BE00986" w14:textId="7ED134F4" w:rsidR="00D24AB8" w:rsidRPr="003D71B6" w:rsidRDefault="00D24AB8" w:rsidP="00D24AB8">
            <w:pPr>
              <w:spacing w:line="20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令和６</w:t>
            </w:r>
            <w:r w:rsidRPr="003D71B6">
              <w:rPr>
                <w:rFonts w:ascii="ＭＳ ゴシック" w:eastAsia="ＭＳ ゴシック" w:hAnsi="ＭＳ ゴシック"/>
                <w:b/>
                <w:bCs/>
                <w:kern w:val="0"/>
                <w:sz w:val="16"/>
                <w:szCs w:val="16"/>
                <w:highlight w:val="yellow"/>
              </w:rPr>
              <w:t>年度に引き続き、所内会議等のペーパーレス化を徹底して、事務作業の簡素化を推進し、コピー用紙の使用量（A</w:t>
            </w:r>
            <w:r w:rsidRPr="003D71B6">
              <w:rPr>
                <w:rFonts w:ascii="ＭＳ ゴシック" w:eastAsia="ＭＳ ゴシック" w:hAnsi="ＭＳ ゴシック" w:hint="eastAsia"/>
                <w:b/>
                <w:bCs/>
                <w:kern w:val="0"/>
                <w:sz w:val="16"/>
                <w:szCs w:val="16"/>
                <w:highlight w:val="yellow"/>
              </w:rPr>
              <w:t>4</w:t>
            </w:r>
            <w:r w:rsidRPr="003D71B6">
              <w:rPr>
                <w:rFonts w:ascii="ＭＳ ゴシック" w:eastAsia="ＭＳ ゴシック" w:hAnsi="ＭＳ ゴシック"/>
                <w:b/>
                <w:bCs/>
                <w:kern w:val="0"/>
                <w:sz w:val="16"/>
                <w:szCs w:val="16"/>
                <w:highlight w:val="yellow"/>
              </w:rPr>
              <w:t>換算）は</w:t>
            </w:r>
            <w:r w:rsidRPr="003D71B6">
              <w:rPr>
                <w:rFonts w:ascii="ＭＳ ゴシック" w:eastAsia="ＭＳ ゴシック" w:hAnsi="ＭＳ ゴシック" w:hint="eastAsia"/>
                <w:b/>
                <w:bCs/>
                <w:kern w:val="0"/>
                <w:sz w:val="16"/>
                <w:szCs w:val="16"/>
                <w:highlight w:val="yellow"/>
              </w:rPr>
              <w:t>47.6</w:t>
            </w:r>
            <w:r w:rsidRPr="003D71B6">
              <w:rPr>
                <w:rFonts w:ascii="ＭＳ ゴシック" w:eastAsia="ＭＳ ゴシック" w:hAnsi="ＭＳ ゴシック"/>
                <w:b/>
                <w:bCs/>
                <w:kern w:val="0"/>
                <w:sz w:val="16"/>
                <w:szCs w:val="16"/>
                <w:highlight w:val="yellow"/>
              </w:rPr>
              <w:t>万枚で、前年度比</w:t>
            </w:r>
            <w:r w:rsidRPr="003D71B6">
              <w:rPr>
                <w:rFonts w:ascii="ＭＳ ゴシック" w:eastAsia="ＭＳ ゴシック" w:hAnsi="ＭＳ ゴシック" w:hint="eastAsia"/>
                <w:b/>
                <w:bCs/>
                <w:kern w:val="0"/>
                <w:sz w:val="16"/>
                <w:szCs w:val="16"/>
                <w:highlight w:val="yellow"/>
              </w:rPr>
              <w:t>4.6</w:t>
            </w:r>
            <w:r w:rsidRPr="003D71B6">
              <w:rPr>
                <w:rFonts w:ascii="ＭＳ ゴシック" w:eastAsia="ＭＳ ゴシック" w:hAnsi="ＭＳ ゴシック"/>
                <w:b/>
                <w:bCs/>
                <w:kern w:val="0"/>
                <w:sz w:val="16"/>
                <w:szCs w:val="16"/>
                <w:highlight w:val="yellow"/>
              </w:rPr>
              <w:t>％減となった。</w:t>
            </w:r>
          </w:p>
          <w:p w14:paraId="41009CA8" w14:textId="77D058C8"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・研究所主催の</w:t>
            </w:r>
            <w:r w:rsidRPr="00B20AFA">
              <w:rPr>
                <w:rFonts w:ascii="ＭＳ ゴシック" w:eastAsia="ＭＳ ゴシック" w:hAnsi="ＭＳ ゴシック"/>
                <w:kern w:val="0"/>
                <w:sz w:val="16"/>
                <w:szCs w:val="16"/>
              </w:rPr>
              <w:t>Zoomライセンスによる</w:t>
            </w:r>
            <w:r w:rsidRPr="00B20AFA">
              <w:rPr>
                <w:rFonts w:ascii="ＭＳ ゴシック" w:eastAsia="ＭＳ ゴシック" w:hAnsi="ＭＳ ゴシック" w:hint="eastAsia"/>
                <w:kern w:val="0"/>
                <w:sz w:val="16"/>
                <w:szCs w:val="14"/>
              </w:rPr>
              <w:t>Ｗｅｂ</w:t>
            </w:r>
            <w:r w:rsidRPr="00B20AFA">
              <w:rPr>
                <w:rFonts w:ascii="ＭＳ ゴシック" w:eastAsia="ＭＳ ゴシック" w:hAnsi="ＭＳ ゴシック"/>
                <w:kern w:val="0"/>
                <w:sz w:val="16"/>
                <w:szCs w:val="16"/>
              </w:rPr>
              <w:t>会議に加え、Teamsによる在宅勤務者とのチャット機能や府庁等とのオンラインミーティングなど</w:t>
            </w:r>
            <w:r w:rsidRPr="00B20AFA">
              <w:rPr>
                <w:rFonts w:ascii="ＭＳ ゴシック" w:eastAsia="ＭＳ ゴシック" w:hAnsi="ＭＳ ゴシック" w:hint="eastAsia"/>
                <w:kern w:val="0"/>
                <w:sz w:val="16"/>
                <w:szCs w:val="16"/>
              </w:rPr>
              <w:t>ＩＣＴ</w:t>
            </w:r>
            <w:r w:rsidRPr="00B20AFA">
              <w:rPr>
                <w:rFonts w:ascii="ＭＳ ゴシック" w:eastAsia="ＭＳ ゴシック" w:hAnsi="ＭＳ ゴシック"/>
                <w:kern w:val="0"/>
                <w:sz w:val="16"/>
                <w:szCs w:val="16"/>
              </w:rPr>
              <w:t>ツールを活用した業務効率の改善に取組んだ。</w:t>
            </w:r>
          </w:p>
        </w:tc>
        <w:tc>
          <w:tcPr>
            <w:tcW w:w="3685" w:type="dxa"/>
            <w:gridSpan w:val="2"/>
            <w:vMerge/>
          </w:tcPr>
          <w:p w14:paraId="4F86C2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FF2EAE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885CDC7" w14:textId="77777777" w:rsidTr="008C2825">
        <w:trPr>
          <w:trHeight w:val="396"/>
        </w:trPr>
        <w:tc>
          <w:tcPr>
            <w:tcW w:w="562" w:type="dxa"/>
            <w:tcBorders>
              <w:top w:val="dashSmallGap" w:sz="4" w:space="0" w:color="auto"/>
              <w:bottom w:val="single" w:sz="4" w:space="0" w:color="auto"/>
            </w:tcBorders>
            <w:vAlign w:val="center"/>
          </w:tcPr>
          <w:p w14:paraId="46714D8D" w14:textId="209F9AD8"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542F3A1" w14:textId="45AF3D6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・業務・会議等のオンライン化</w:t>
            </w:r>
            <w:r>
              <w:rPr>
                <w:rFonts w:ascii="ＭＳ ゴシック" w:eastAsia="ＭＳ ゴシック" w:hAnsi="ＭＳ ゴシック" w:hint="eastAsia"/>
                <w:kern w:val="0"/>
                <w:sz w:val="16"/>
                <w:szCs w:val="16"/>
              </w:rPr>
              <w:t>や農大での紙資料配布の削減</w:t>
            </w:r>
            <w:r w:rsidRPr="000635BC">
              <w:rPr>
                <w:rFonts w:ascii="ＭＳ ゴシック" w:eastAsia="ＭＳ ゴシック" w:hAnsi="ＭＳ ゴシック" w:hint="eastAsia"/>
                <w:kern w:val="0"/>
                <w:sz w:val="16"/>
                <w:szCs w:val="16"/>
              </w:rPr>
              <w:t>を進めることで、コピー用紙使用量を着実に減少</w:t>
            </w:r>
            <w:r>
              <w:rPr>
                <w:rFonts w:ascii="ＭＳ ゴシック" w:eastAsia="ＭＳ ゴシック" w:hAnsi="ＭＳ ゴシック" w:hint="eastAsia"/>
                <w:kern w:val="0"/>
                <w:sz w:val="16"/>
                <w:szCs w:val="16"/>
              </w:rPr>
              <w:t>させた</w:t>
            </w:r>
            <w:r w:rsidRPr="000635BC">
              <w:rPr>
                <w:rFonts w:ascii="ＭＳ ゴシック" w:eastAsia="ＭＳ ゴシック" w:hAnsi="ＭＳ ゴシック" w:hint="eastAsia"/>
                <w:kern w:val="0"/>
                <w:sz w:val="16"/>
                <w:szCs w:val="16"/>
              </w:rPr>
              <w:t>。</w:t>
            </w:r>
          </w:p>
          <w:p w14:paraId="3ABED06A" w14:textId="3B276B8B"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・労働基準監督署への届出について、</w:t>
            </w:r>
            <w:r w:rsidRPr="000635BC">
              <w:rPr>
                <w:rFonts w:ascii="ＭＳ ゴシック" w:eastAsia="ＭＳ ゴシック" w:hAnsi="ＭＳ ゴシック"/>
                <w:kern w:val="0"/>
                <w:sz w:val="16"/>
                <w:szCs w:val="16"/>
              </w:rPr>
              <w:t>e-Gov電子申請</w:t>
            </w:r>
            <w:r w:rsidRPr="000635BC">
              <w:rPr>
                <w:rFonts w:ascii="ＭＳ ゴシック" w:eastAsia="ＭＳ ゴシック" w:hAnsi="ＭＳ ゴシック" w:hint="eastAsia"/>
                <w:kern w:val="0"/>
                <w:sz w:val="16"/>
                <w:szCs w:val="16"/>
              </w:rPr>
              <w:t>を</w:t>
            </w:r>
            <w:r w:rsidRPr="000635BC">
              <w:rPr>
                <w:rFonts w:ascii="ＭＳ ゴシック" w:eastAsia="ＭＳ ゴシック" w:hAnsi="ＭＳ ゴシック"/>
                <w:kern w:val="0"/>
                <w:sz w:val="16"/>
                <w:szCs w:val="16"/>
              </w:rPr>
              <w:t>行</w:t>
            </w:r>
            <w:r w:rsidRPr="000635BC">
              <w:rPr>
                <w:rFonts w:ascii="ＭＳ ゴシック" w:eastAsia="ＭＳ ゴシック" w:hAnsi="ＭＳ ゴシック" w:hint="eastAsia"/>
                <w:kern w:val="0"/>
                <w:sz w:val="16"/>
                <w:szCs w:val="16"/>
              </w:rPr>
              <w:t>うことで</w:t>
            </w:r>
            <w:r w:rsidRPr="000635BC">
              <w:rPr>
                <w:rFonts w:ascii="ＭＳ ゴシック" w:eastAsia="ＭＳ ゴシック" w:hAnsi="ＭＳ ゴシック"/>
                <w:kern w:val="0"/>
                <w:sz w:val="16"/>
                <w:szCs w:val="16"/>
              </w:rPr>
              <w:t>、事務手続きの電子化</w:t>
            </w:r>
            <w:r w:rsidRPr="000635BC">
              <w:rPr>
                <w:rFonts w:ascii="ＭＳ ゴシック" w:eastAsia="ＭＳ ゴシック" w:hAnsi="ＭＳ ゴシック" w:hint="eastAsia"/>
                <w:kern w:val="0"/>
                <w:sz w:val="16"/>
                <w:szCs w:val="16"/>
              </w:rPr>
              <w:t>を着実に推進した。</w:t>
            </w:r>
          </w:p>
          <w:p w14:paraId="6198113B" w14:textId="66CAD238"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所内外の</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6"/>
              </w:rPr>
              <w:t>会議へのアクセス環境</w:t>
            </w:r>
            <w:r w:rsidRPr="000635BC">
              <w:rPr>
                <w:rFonts w:ascii="ＭＳ ゴシック" w:eastAsia="ＭＳ ゴシック" w:hAnsi="ＭＳ ゴシック" w:hint="eastAsia"/>
                <w:kern w:val="0"/>
                <w:sz w:val="16"/>
                <w:szCs w:val="16"/>
              </w:rPr>
              <w:t>を維持</w:t>
            </w:r>
            <w:r w:rsidRPr="000635BC">
              <w:rPr>
                <w:rFonts w:ascii="ＭＳ ゴシック" w:eastAsia="ＭＳ ゴシック" w:hAnsi="ＭＳ ゴシック"/>
                <w:kern w:val="0"/>
                <w:sz w:val="16"/>
                <w:szCs w:val="16"/>
              </w:rPr>
              <w:t>し、在宅勤務者との情報伝達</w:t>
            </w:r>
            <w:r w:rsidRPr="000635BC">
              <w:rPr>
                <w:rFonts w:ascii="ＭＳ ゴシック" w:eastAsia="ＭＳ ゴシック" w:hAnsi="ＭＳ ゴシック" w:hint="eastAsia"/>
                <w:kern w:val="0"/>
                <w:sz w:val="16"/>
                <w:szCs w:val="16"/>
              </w:rPr>
              <w:t>についても、</w:t>
            </w:r>
            <w:r w:rsidRPr="000635BC">
              <w:rPr>
                <w:rFonts w:ascii="ＭＳ ゴシック" w:eastAsia="ＭＳ ゴシック" w:hAnsi="ＭＳ ゴシック"/>
                <w:kern w:val="0"/>
                <w:sz w:val="16"/>
                <w:szCs w:val="16"/>
              </w:rPr>
              <w:t xml:space="preserve">Teams </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活用</w:t>
            </w:r>
            <w:r w:rsidRPr="000635BC">
              <w:rPr>
                <w:rFonts w:ascii="ＭＳ ゴシック" w:eastAsia="ＭＳ ゴシック" w:hAnsi="ＭＳ ゴシック" w:hint="eastAsia"/>
                <w:kern w:val="0"/>
                <w:sz w:val="16"/>
                <w:szCs w:val="16"/>
              </w:rPr>
              <w:t>を継続するなどＩＣＴ</w:t>
            </w:r>
            <w:r w:rsidRPr="000635BC">
              <w:rPr>
                <w:rFonts w:ascii="ＭＳ ゴシック" w:eastAsia="ＭＳ ゴシック" w:hAnsi="ＭＳ ゴシック" w:hint="eastAsia"/>
                <w:kern w:val="0"/>
                <w:sz w:val="16"/>
                <w:szCs w:val="14"/>
              </w:rPr>
              <w:t>ツールの活用による業務の効率化に着実に取組んだ。</w:t>
            </w:r>
          </w:p>
        </w:tc>
        <w:tc>
          <w:tcPr>
            <w:tcW w:w="3685" w:type="dxa"/>
            <w:gridSpan w:val="2"/>
            <w:vMerge/>
          </w:tcPr>
          <w:p w14:paraId="21D9E52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F39693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034159F"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2F092813" w14:textId="77777777" w:rsidTr="008C2825">
        <w:tc>
          <w:tcPr>
            <w:tcW w:w="2405" w:type="dxa"/>
            <w:tcBorders>
              <w:bottom w:val="single" w:sz="4" w:space="0" w:color="auto"/>
            </w:tcBorders>
            <w:shd w:val="clear" w:color="auto" w:fill="D9D9D9" w:themeFill="background1" w:themeFillShade="D9"/>
            <w:vAlign w:val="center"/>
          </w:tcPr>
          <w:p w14:paraId="492E55CB"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119E2F34"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7C85AB4A"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1DEFEA8" w14:textId="77777777" w:rsidTr="008C2825">
        <w:trPr>
          <w:trHeight w:val="132"/>
        </w:trPr>
        <w:tc>
          <w:tcPr>
            <w:tcW w:w="2405" w:type="dxa"/>
            <w:tcBorders>
              <w:top w:val="single" w:sz="4" w:space="0" w:color="auto"/>
              <w:bottom w:val="dotted" w:sz="4" w:space="0" w:color="auto"/>
            </w:tcBorders>
            <w:vAlign w:val="center"/>
          </w:tcPr>
          <w:p w14:paraId="0D5333DA"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3402" w:type="dxa"/>
            <w:tcBorders>
              <w:top w:val="single" w:sz="4" w:space="0" w:color="auto"/>
              <w:bottom w:val="dotted" w:sz="4" w:space="0" w:color="auto"/>
            </w:tcBorders>
            <w:vAlign w:val="center"/>
          </w:tcPr>
          <w:p w14:paraId="4BF8E898"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9639" w:type="dxa"/>
            <w:tcBorders>
              <w:top w:val="single" w:sz="4" w:space="0" w:color="auto"/>
              <w:bottom w:val="dotted" w:sz="4" w:space="0" w:color="auto"/>
            </w:tcBorders>
            <w:vAlign w:val="center"/>
          </w:tcPr>
          <w:p w14:paraId="26FFE41D"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18"/>
              </w:rPr>
            </w:pPr>
            <w:hyperlink w:anchor="細目62h" w:history="1">
              <w:r w:rsidRPr="000635BC">
                <w:rPr>
                  <w:rStyle w:val="af5"/>
                  <w:rFonts w:ascii="ＭＳ ゴシック" w:eastAsia="ＭＳ ゴシック" w:hAnsi="ＭＳ ゴシック" w:hint="eastAsia"/>
                  <w:color w:val="auto"/>
                  <w:kern w:val="0"/>
                  <w:sz w:val="18"/>
                  <w:szCs w:val="20"/>
                </w:rPr>
                <w:t>２　業務の効率化</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細目62</w:t>
            </w:r>
            <w:r w:rsidRPr="000635BC">
              <w:rPr>
                <w:rFonts w:ascii="ＭＳ ゴシック" w:eastAsia="ＭＳ ゴシック" w:hAnsi="ＭＳ ゴシック"/>
                <w:kern w:val="0"/>
                <w:sz w:val="18"/>
                <w:szCs w:val="20"/>
                <w:u w:val="single"/>
              </w:rPr>
              <w:t>）</w:t>
            </w:r>
          </w:p>
        </w:tc>
      </w:tr>
      <w:tr w:rsidR="00D56062" w:rsidRPr="000635BC" w14:paraId="1AD66018" w14:textId="77777777" w:rsidTr="008C2825">
        <w:trPr>
          <w:trHeight w:val="557"/>
        </w:trPr>
        <w:tc>
          <w:tcPr>
            <w:tcW w:w="2405" w:type="dxa"/>
            <w:tcBorders>
              <w:top w:val="dotted" w:sz="4" w:space="0" w:color="auto"/>
              <w:bottom w:val="single" w:sz="4" w:space="0" w:color="auto"/>
            </w:tcBorders>
          </w:tcPr>
          <w:p w14:paraId="22DC4FDF" w14:textId="0DEFA961"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14"/>
              </w:rPr>
              <w:t>文書決裁や事務処理の簡素化・合理化の可能性について定期的に検討し、</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ツールの活用や業務マニュアルの見直しによる業務の効率化に継続して取組む。</w:t>
            </w:r>
          </w:p>
        </w:tc>
        <w:tc>
          <w:tcPr>
            <w:tcW w:w="3402" w:type="dxa"/>
            <w:tcBorders>
              <w:top w:val="dotted" w:sz="4" w:space="0" w:color="auto"/>
              <w:bottom w:val="single" w:sz="4" w:space="0" w:color="auto"/>
            </w:tcBorders>
          </w:tcPr>
          <w:p w14:paraId="78F0D382" w14:textId="785B6A56"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文書決裁や事務処理の簡素化・合理化の可能性について検討し、必要に応じて「事務決裁規程実施要綱」の改正等を行う。また、業務の効率化の観点から</w:t>
            </w:r>
            <w:r w:rsidR="002B36F0"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ツールの導入・活用を進めつつ、業務内容や作業手順を定めた業務マニュアルを適宜見直す。</w:t>
            </w:r>
          </w:p>
          <w:p w14:paraId="49EF169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427C2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6615B77A" w14:textId="77777777" w:rsidR="00BA5DEF"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●業務実態に合わせて「事務決裁規程実施要綱」の見直しを行うとともに、起案文書の紙回付と電子回付の内容等を整理した。また、職員の健康診断の総合判定結果などの個人配布物</w:t>
            </w:r>
            <w:r w:rsidR="00E372F3" w:rsidRPr="000635BC">
              <w:rPr>
                <w:rFonts w:ascii="ＭＳ ゴシック" w:eastAsia="ＭＳ ゴシック" w:hAnsi="ＭＳ ゴシック" w:hint="eastAsia"/>
                <w:kern w:val="0"/>
                <w:sz w:val="18"/>
                <w:szCs w:val="18"/>
              </w:rPr>
              <w:t>や公用自動車運転者名簿など</w:t>
            </w:r>
            <w:r w:rsidRPr="000635BC">
              <w:rPr>
                <w:rFonts w:ascii="ＭＳ ゴシック" w:eastAsia="ＭＳ ゴシック" w:hAnsi="ＭＳ ゴシック" w:hint="eastAsia"/>
                <w:kern w:val="0"/>
                <w:sz w:val="18"/>
                <w:szCs w:val="18"/>
              </w:rPr>
              <w:t>について、ペーパーレス化</w:t>
            </w:r>
            <w:r w:rsidR="00E372F3" w:rsidRPr="000635BC">
              <w:rPr>
                <w:rFonts w:ascii="ＭＳ ゴシック" w:eastAsia="ＭＳ ゴシック" w:hAnsi="ＭＳ ゴシック" w:hint="eastAsia"/>
                <w:kern w:val="0"/>
                <w:sz w:val="18"/>
                <w:szCs w:val="18"/>
              </w:rPr>
              <w:t>の取組を推進</w:t>
            </w:r>
            <w:r w:rsidRPr="000635BC">
              <w:rPr>
                <w:rFonts w:ascii="ＭＳ ゴシック" w:eastAsia="ＭＳ ゴシック" w:hAnsi="ＭＳ ゴシック" w:hint="eastAsia"/>
                <w:kern w:val="0"/>
                <w:sz w:val="18"/>
                <w:szCs w:val="18"/>
              </w:rPr>
              <w:t>した。</w:t>
            </w:r>
          </w:p>
          <w:p w14:paraId="70592822" w14:textId="693814C9" w:rsidR="00BB15C1" w:rsidRPr="001A4A9E" w:rsidRDefault="00BA5DEF" w:rsidP="001A4A9E">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●労働基準監督署</w:t>
            </w:r>
            <w:r w:rsidR="00E372F3" w:rsidRPr="000635BC">
              <w:rPr>
                <w:rFonts w:ascii="ＭＳ ゴシック" w:eastAsia="ＭＳ ゴシック" w:hAnsi="ＭＳ ゴシック" w:hint="eastAsia"/>
                <w:kern w:val="0"/>
                <w:sz w:val="18"/>
                <w:szCs w:val="18"/>
              </w:rPr>
              <w:t>への健康診断関係の届出について、国のe-Gov電子申請で行い、事務手続きの電子化</w:t>
            </w:r>
            <w:r w:rsidR="0070526A" w:rsidRPr="000635BC">
              <w:rPr>
                <w:rFonts w:ascii="ＭＳ ゴシック" w:eastAsia="ＭＳ ゴシック" w:hAnsi="ＭＳ ゴシック" w:hint="eastAsia"/>
                <w:kern w:val="0"/>
                <w:sz w:val="18"/>
                <w:szCs w:val="18"/>
              </w:rPr>
              <w:t>に取組んだ。</w:t>
            </w:r>
          </w:p>
          <w:p w14:paraId="50A14ED3" w14:textId="2E707BE5" w:rsidR="001A4A9E" w:rsidRPr="001A4A9E" w:rsidRDefault="001A4A9E" w:rsidP="001A4A9E">
            <w:pPr>
              <w:spacing w:line="240" w:lineRule="exact"/>
              <w:ind w:left="180" w:hangingChars="100" w:hanging="180"/>
              <w:rPr>
                <w:rFonts w:ascii="ＭＳ ゴシック" w:eastAsia="ＭＳ ゴシック" w:hAnsi="ＭＳ ゴシック"/>
                <w:bCs/>
                <w:sz w:val="18"/>
                <w:szCs w:val="16"/>
              </w:rPr>
            </w:pPr>
            <w:r w:rsidRPr="001A4A9E">
              <w:rPr>
                <w:rFonts w:ascii="ＭＳ ゴシック" w:eastAsia="ＭＳ ゴシック" w:hAnsi="ＭＳ ゴシック" w:hint="eastAsia"/>
                <w:bCs/>
                <w:sz w:val="18"/>
                <w:szCs w:val="16"/>
              </w:rPr>
              <w:t>●</w:t>
            </w:r>
            <w:r w:rsidRPr="001A4A9E">
              <w:rPr>
                <w:rFonts w:ascii="ＭＳ ゴシック" w:eastAsia="ＭＳ ゴシック" w:hAnsi="ＭＳ ゴシック"/>
                <w:bCs/>
                <w:sz w:val="18"/>
                <w:szCs w:val="16"/>
              </w:rPr>
              <w:t>農大において</w:t>
            </w:r>
            <w:r w:rsidRPr="001A4A9E">
              <w:rPr>
                <w:rFonts w:ascii="ＭＳ ゴシック" w:eastAsia="ＭＳ ゴシック" w:hAnsi="ＭＳ ゴシック" w:hint="eastAsia"/>
                <w:bCs/>
                <w:sz w:val="18"/>
                <w:szCs w:val="16"/>
              </w:rPr>
              <w:t>、Ｗｅｂ</w:t>
            </w:r>
            <w:r w:rsidRPr="001A4A9E">
              <w:rPr>
                <w:rFonts w:ascii="ＭＳ ゴシック" w:eastAsia="ＭＳ ゴシック" w:hAnsi="ＭＳ ゴシック"/>
                <w:bCs/>
                <w:sz w:val="18"/>
                <w:szCs w:val="16"/>
              </w:rPr>
              <w:t>化が完了した</w:t>
            </w:r>
            <w:r w:rsidRPr="001A4A9E">
              <w:rPr>
                <w:rFonts w:ascii="ＭＳ ゴシック" w:eastAsia="ＭＳ ゴシック" w:hAnsi="ＭＳ ゴシック" w:hint="eastAsia"/>
                <w:bCs/>
                <w:sz w:val="18"/>
                <w:szCs w:val="16"/>
              </w:rPr>
              <w:t>講義</w:t>
            </w:r>
            <w:r w:rsidRPr="001A4A9E">
              <w:rPr>
                <w:rFonts w:ascii="ＭＳ ゴシック" w:eastAsia="ＭＳ ゴシック" w:hAnsi="ＭＳ ゴシック"/>
                <w:bCs/>
                <w:sz w:val="18"/>
                <w:szCs w:val="16"/>
              </w:rPr>
              <w:t>を対象に、紙</w:t>
            </w:r>
            <w:r>
              <w:rPr>
                <w:rFonts w:ascii="ＭＳ ゴシック" w:eastAsia="ＭＳ ゴシック" w:hAnsi="ＭＳ ゴシック" w:hint="eastAsia"/>
                <w:bCs/>
                <w:sz w:val="18"/>
                <w:szCs w:val="16"/>
              </w:rPr>
              <w:t>資料の</w:t>
            </w:r>
            <w:r w:rsidRPr="001A4A9E">
              <w:rPr>
                <w:rFonts w:ascii="ＭＳ ゴシック" w:eastAsia="ＭＳ ゴシック" w:hAnsi="ＭＳ ゴシック"/>
                <w:bCs/>
                <w:sz w:val="18"/>
                <w:szCs w:val="16"/>
              </w:rPr>
              <w:t>配布削減に取組んだ。</w:t>
            </w:r>
          </w:p>
          <w:p w14:paraId="3894EB20" w14:textId="1838DAC9" w:rsidR="00BB15C1" w:rsidRPr="000635BC" w:rsidRDefault="00BB15C1" w:rsidP="00BB15C1">
            <w:pPr>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会議等のペーパーレス化や事務作業の簡素化を推進した結果、コピー用紙の使用量（A4</w:t>
            </w:r>
            <w:r w:rsidRPr="000635BC">
              <w:rPr>
                <w:rFonts w:ascii="ＭＳ ゴシック" w:eastAsia="ＭＳ ゴシック" w:hAnsi="ＭＳ ゴシック"/>
                <w:sz w:val="18"/>
                <w:szCs w:val="18"/>
              </w:rPr>
              <w:t>換算）は</w:t>
            </w:r>
            <w:r w:rsidRPr="000635BC">
              <w:rPr>
                <w:rFonts w:ascii="ＭＳ ゴシック" w:eastAsia="ＭＳ ゴシック" w:hAnsi="ＭＳ ゴシック" w:hint="eastAsia"/>
                <w:sz w:val="18"/>
                <w:szCs w:val="18"/>
              </w:rPr>
              <w:t>47.6</w:t>
            </w:r>
            <w:r w:rsidRPr="000635BC">
              <w:rPr>
                <w:rFonts w:ascii="ＭＳ ゴシック" w:eastAsia="ＭＳ ゴシック" w:hAnsi="ＭＳ ゴシック"/>
                <w:sz w:val="18"/>
                <w:szCs w:val="18"/>
              </w:rPr>
              <w:t>万枚</w:t>
            </w:r>
            <w:r w:rsidRPr="000635BC">
              <w:rPr>
                <w:rFonts w:ascii="ＭＳ ゴシック" w:eastAsia="ＭＳ ゴシック" w:hAnsi="ＭＳ ゴシック" w:hint="eastAsia"/>
                <w:sz w:val="18"/>
                <w:szCs w:val="18"/>
              </w:rPr>
              <w:t>となり</w:t>
            </w:r>
            <w:r w:rsidRPr="000635BC">
              <w:rPr>
                <w:rFonts w:ascii="ＭＳ ゴシック" w:eastAsia="ＭＳ ゴシック" w:hAnsi="ＭＳ ゴシック"/>
                <w:sz w:val="18"/>
                <w:szCs w:val="18"/>
              </w:rPr>
              <w:t>、前年度比</w:t>
            </w:r>
            <w:r w:rsidRPr="000635BC">
              <w:rPr>
                <w:rFonts w:ascii="ＭＳ ゴシック" w:eastAsia="ＭＳ ゴシック" w:hAnsi="ＭＳ ゴシック" w:hint="eastAsia"/>
                <w:sz w:val="18"/>
                <w:szCs w:val="18"/>
              </w:rPr>
              <w:t>で4.6</w:t>
            </w:r>
            <w:r w:rsidR="00D633C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削</w:t>
            </w:r>
            <w:r w:rsidRPr="000635BC">
              <w:rPr>
                <w:rFonts w:ascii="ＭＳ ゴシック" w:eastAsia="ＭＳ ゴシック" w:hAnsi="ＭＳ ゴシック"/>
                <w:sz w:val="18"/>
                <w:szCs w:val="18"/>
              </w:rPr>
              <w:t>減</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w:t>
            </w:r>
          </w:p>
          <w:p w14:paraId="3EAE263A" w14:textId="77777777" w:rsidR="00BB15C1" w:rsidRPr="000635BC" w:rsidRDefault="00BB15C1" w:rsidP="00BB15C1">
            <w:pPr>
              <w:spacing w:line="240" w:lineRule="exact"/>
              <w:rPr>
                <w:rFonts w:ascii="ＭＳ ゴシック" w:eastAsia="ＭＳ ゴシック" w:hAnsi="ＭＳ ゴシック"/>
                <w:kern w:val="0"/>
                <w:sz w:val="16"/>
                <w:szCs w:val="20"/>
              </w:rPr>
            </w:pPr>
          </w:p>
          <w:p w14:paraId="39FD57F0" w14:textId="41BC3599" w:rsidR="00BB15C1" w:rsidRPr="000635BC" w:rsidRDefault="00BB15C1" w:rsidP="00BB15C1">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コピー用紙（A４換算）の削減割合（対前年度比）及び使用量</w:t>
            </w:r>
          </w:p>
          <w:tbl>
            <w:tblPr>
              <w:tblW w:w="7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1077"/>
              <w:gridCol w:w="1077"/>
              <w:gridCol w:w="1077"/>
              <w:gridCol w:w="1077"/>
              <w:gridCol w:w="1077"/>
            </w:tblGrid>
            <w:tr w:rsidR="00572925" w:rsidRPr="000635BC" w14:paraId="1C6C4B2C" w14:textId="77777777" w:rsidTr="00384E03">
              <w:trPr>
                <w:trHeight w:val="106"/>
              </w:trPr>
              <w:tc>
                <w:tcPr>
                  <w:tcW w:w="1644" w:type="dxa"/>
                  <w:tcBorders>
                    <w:right w:val="double" w:sz="4" w:space="0" w:color="auto"/>
                  </w:tcBorders>
                  <w:vAlign w:val="center"/>
                </w:tcPr>
                <w:p w14:paraId="472355F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コピー用紙</w:t>
                  </w:r>
                </w:p>
              </w:tc>
              <w:tc>
                <w:tcPr>
                  <w:tcW w:w="1077" w:type="dxa"/>
                  <w:tcBorders>
                    <w:left w:val="double" w:sz="4" w:space="0" w:color="auto"/>
                    <w:right w:val="double" w:sz="4" w:space="0" w:color="auto"/>
                  </w:tcBorders>
                  <w:vAlign w:val="center"/>
                </w:tcPr>
                <w:p w14:paraId="31A7003D"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vAlign w:val="center"/>
                </w:tcPr>
                <w:p w14:paraId="6EC0ED8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tcPr>
                <w:p w14:paraId="7A64B4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第３期末</w:t>
                  </w:r>
                </w:p>
              </w:tc>
              <w:tc>
                <w:tcPr>
                  <w:tcW w:w="1077" w:type="dxa"/>
                  <w:tcBorders>
                    <w:left w:val="single" w:sz="4" w:space="0" w:color="auto"/>
                  </w:tcBorders>
                  <w:vAlign w:val="center"/>
                </w:tcPr>
                <w:p w14:paraId="045EFB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77" w:type="dxa"/>
                  <w:tcBorders>
                    <w:left w:val="single" w:sz="4" w:space="0" w:color="auto"/>
                  </w:tcBorders>
                  <w:vAlign w:val="center"/>
                </w:tcPr>
                <w:p w14:paraId="4AD304C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2C473D6D" w14:textId="77777777" w:rsidTr="00384E03">
              <w:trPr>
                <w:trHeight w:val="106"/>
              </w:trPr>
              <w:tc>
                <w:tcPr>
                  <w:tcW w:w="1644" w:type="dxa"/>
                  <w:tcBorders>
                    <w:right w:val="double" w:sz="4" w:space="0" w:color="auto"/>
                  </w:tcBorders>
                  <w:vAlign w:val="center"/>
                </w:tcPr>
                <w:p w14:paraId="018CA5E3" w14:textId="53FCA1DD"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削減割合</w:t>
                  </w:r>
                  <w:r w:rsidRPr="000635BC">
                    <w:rPr>
                      <w:rFonts w:ascii="ＭＳ ゴシック" w:eastAsia="ＭＳ ゴシック" w:hAnsi="ＭＳ ゴシック" w:hint="eastAsia"/>
                      <w:sz w:val="18"/>
                      <w:szCs w:val="18"/>
                      <w:vertAlign w:val="superscript"/>
                    </w:rPr>
                    <w:t>※1</w:t>
                  </w:r>
                  <w:r w:rsidRPr="000635BC">
                    <w:rPr>
                      <w:rFonts w:ascii="ＭＳ ゴシック" w:eastAsia="ＭＳ ゴシック" w:hAnsi="ＭＳ ゴシック" w:hint="eastAsia"/>
                      <w:sz w:val="18"/>
                      <w:szCs w:val="18"/>
                    </w:rPr>
                    <w:t>（</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077" w:type="dxa"/>
                  <w:tcBorders>
                    <w:left w:val="double" w:sz="4" w:space="0" w:color="auto"/>
                    <w:right w:val="double" w:sz="4" w:space="0" w:color="auto"/>
                  </w:tcBorders>
                  <w:vAlign w:val="center"/>
                </w:tcPr>
                <w:p w14:paraId="0BC4B336"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vAlign w:val="center"/>
                </w:tcPr>
                <w:p w14:paraId="141BC582"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tcPr>
                <w:p w14:paraId="0874D59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c>
                <w:tcPr>
                  <w:tcW w:w="1077" w:type="dxa"/>
                  <w:tcBorders>
                    <w:left w:val="single" w:sz="4" w:space="0" w:color="auto"/>
                  </w:tcBorders>
                </w:tcPr>
                <w:p w14:paraId="0533F83D" w14:textId="1BA875C5" w:rsidR="00BB15C1" w:rsidRPr="000635BC" w:rsidRDefault="00377434" w:rsidP="00BB15C1">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0.4</w:t>
                  </w:r>
                </w:p>
              </w:tc>
              <w:tc>
                <w:tcPr>
                  <w:tcW w:w="1077" w:type="dxa"/>
                  <w:tcBorders>
                    <w:left w:val="single" w:sz="4" w:space="0" w:color="auto"/>
                  </w:tcBorders>
                  <w:vAlign w:val="center"/>
                </w:tcPr>
                <w:p w14:paraId="35C6F23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4.6</w:t>
                  </w:r>
                </w:p>
              </w:tc>
            </w:tr>
            <w:tr w:rsidR="00572925" w:rsidRPr="000635BC" w14:paraId="2D135A0A" w14:textId="77777777" w:rsidTr="00384E03">
              <w:trPr>
                <w:trHeight w:val="106"/>
              </w:trPr>
              <w:tc>
                <w:tcPr>
                  <w:tcW w:w="1644" w:type="dxa"/>
                  <w:tcBorders>
                    <w:right w:val="double" w:sz="4" w:space="0" w:color="auto"/>
                  </w:tcBorders>
                  <w:vAlign w:val="center"/>
                </w:tcPr>
                <w:p w14:paraId="440C50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使用量（万枚）</w:t>
                  </w:r>
                </w:p>
              </w:tc>
              <w:tc>
                <w:tcPr>
                  <w:tcW w:w="1077" w:type="dxa"/>
                  <w:tcBorders>
                    <w:left w:val="double" w:sz="4" w:space="0" w:color="auto"/>
                    <w:right w:val="double" w:sz="4" w:space="0" w:color="auto"/>
                  </w:tcBorders>
                  <w:vAlign w:val="center"/>
                </w:tcPr>
                <w:p w14:paraId="276A80B7"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077" w:type="dxa"/>
                  <w:tcBorders>
                    <w:left w:val="double" w:sz="4" w:space="0" w:color="auto"/>
                    <w:right w:val="double" w:sz="4" w:space="0" w:color="auto"/>
                  </w:tcBorders>
                  <w:vAlign w:val="center"/>
                </w:tcPr>
                <w:p w14:paraId="3BD8C2F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62.6</w:t>
                  </w:r>
                </w:p>
              </w:tc>
              <w:tc>
                <w:tcPr>
                  <w:tcW w:w="1077" w:type="dxa"/>
                  <w:tcBorders>
                    <w:left w:val="double" w:sz="4" w:space="0" w:color="auto"/>
                    <w:right w:val="double" w:sz="4" w:space="0" w:color="auto"/>
                  </w:tcBorders>
                </w:tcPr>
                <w:p w14:paraId="05BBAF4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50.1</w:t>
                  </w:r>
                </w:p>
              </w:tc>
              <w:tc>
                <w:tcPr>
                  <w:tcW w:w="1077" w:type="dxa"/>
                  <w:tcBorders>
                    <w:left w:val="single" w:sz="4" w:space="0" w:color="auto"/>
                  </w:tcBorders>
                </w:tcPr>
                <w:p w14:paraId="0C40302E"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9.9</w:t>
                  </w:r>
                </w:p>
              </w:tc>
              <w:tc>
                <w:tcPr>
                  <w:tcW w:w="1077" w:type="dxa"/>
                  <w:tcBorders>
                    <w:left w:val="single" w:sz="4" w:space="0" w:color="auto"/>
                  </w:tcBorders>
                  <w:vAlign w:val="center"/>
                </w:tcPr>
                <w:p w14:paraId="158512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47.6</w:t>
                  </w:r>
                </w:p>
              </w:tc>
            </w:tr>
          </w:tbl>
          <w:p w14:paraId="5A720421" w14:textId="6AC7C7D6" w:rsidR="00BB15C1" w:rsidRPr="000635BC" w:rsidRDefault="00BB15C1" w:rsidP="00BB15C1">
            <w:pPr>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　削減割合は、前年度比（R</w:t>
            </w:r>
            <w:r w:rsidR="00176B8B">
              <w:rPr>
                <w:rFonts w:ascii="ＭＳ ゴシック" w:eastAsia="ＭＳ ゴシック" w:hAnsi="ＭＳ ゴシック" w:hint="eastAsia"/>
                <w:kern w:val="0"/>
                <w:sz w:val="18"/>
                <w:szCs w:val="18"/>
              </w:rPr>
              <w:t>0</w:t>
            </w:r>
            <w:r w:rsidRPr="000635BC">
              <w:rPr>
                <w:rFonts w:ascii="ＭＳ ゴシック" w:eastAsia="ＭＳ ゴシック" w:hAnsi="ＭＳ ゴシック" w:hint="eastAsia"/>
                <w:kern w:val="0"/>
                <w:sz w:val="18"/>
                <w:szCs w:val="18"/>
              </w:rPr>
              <w:t>6年度49.9万枚）</w:t>
            </w:r>
          </w:p>
          <w:p w14:paraId="5B7BB232" w14:textId="77777777" w:rsidR="00D56062" w:rsidRPr="000635BC" w:rsidRDefault="00D56062" w:rsidP="00BB15C1">
            <w:pPr>
              <w:spacing w:line="220" w:lineRule="exact"/>
              <w:rPr>
                <w:rFonts w:ascii="ＭＳ ゴシック" w:eastAsia="ＭＳ ゴシック" w:hAnsi="ＭＳ ゴシック"/>
                <w:b/>
                <w:kern w:val="0"/>
                <w:sz w:val="18"/>
                <w:szCs w:val="18"/>
                <w:shd w:val="pct15" w:color="auto" w:fill="FFFFFF"/>
              </w:rPr>
            </w:pPr>
          </w:p>
          <w:p w14:paraId="33701436" w14:textId="099380B3" w:rsidR="00D56062" w:rsidRPr="000635BC" w:rsidRDefault="00D56062" w:rsidP="008C2825">
            <w:pPr>
              <w:spacing w:line="240" w:lineRule="exact"/>
              <w:ind w:left="180" w:hangingChars="100" w:hanging="180"/>
              <w:rPr>
                <w:rFonts w:ascii="ＭＳ ゴシック" w:eastAsia="ＭＳ ゴシック" w:hAnsi="ＭＳ ゴシック"/>
                <w:sz w:val="18"/>
                <w:szCs w:val="18"/>
                <w:shd w:val="pct15" w:color="auto" w:fill="FFFFFF"/>
              </w:rPr>
            </w:pPr>
            <w:r w:rsidRPr="000635BC">
              <w:rPr>
                <w:rFonts w:ascii="ＭＳ ゴシック" w:eastAsia="ＭＳ ゴシック" w:hAnsi="ＭＳ ゴシック" w:hint="eastAsia"/>
                <w:sz w:val="18"/>
                <w:szCs w:val="18"/>
              </w:rPr>
              <w:t>●研究所主催の</w:t>
            </w:r>
            <w:r w:rsidRPr="000635BC">
              <w:rPr>
                <w:rFonts w:ascii="ＭＳ ゴシック" w:eastAsia="ＭＳ ゴシック" w:hAnsi="ＭＳ ゴシック"/>
                <w:sz w:val="18"/>
                <w:szCs w:val="18"/>
              </w:rPr>
              <w:t>Zoomライセンスによる</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会議に加え、Teamsによる在宅勤務者とのチャット機能や府庁等とのオンラインミーティングなど</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sz w:val="18"/>
                <w:szCs w:val="18"/>
              </w:rPr>
              <w:t>ツールを活用した業務効率の改善に取組んだ。</w:t>
            </w:r>
          </w:p>
          <w:p w14:paraId="6DC4329B"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14460E33" w14:textId="77777777" w:rsidR="00D56062" w:rsidRPr="000635BC" w:rsidRDefault="00D56062" w:rsidP="00D56062">
      <w:pPr>
        <w:rPr>
          <w:rFonts w:ascii="ＭＳ ゴシック" w:eastAsia="ＭＳ ゴシック" w:hAnsi="ＭＳ ゴシック"/>
        </w:rPr>
      </w:pPr>
    </w:p>
    <w:p w14:paraId="5E9B6FE0" w14:textId="77777777" w:rsidR="00D56062" w:rsidRPr="000635BC" w:rsidRDefault="00D56062" w:rsidP="00D56062">
      <w:pPr>
        <w:pStyle w:val="1"/>
      </w:pPr>
      <w:r w:rsidRPr="000635BC">
        <w:rPr>
          <w:rFonts w:hint="eastAsia"/>
        </w:rPr>
        <w:t>≪小項目</w:t>
      </w:r>
      <w:r w:rsidRPr="000635BC">
        <w:t>15</w:t>
      </w:r>
      <w:r w:rsidRPr="000635BC">
        <w:rPr>
          <w:rFonts w:hint="eastAsia"/>
        </w:rPr>
        <w:t>≫ 施設及び設備機器の整備</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2FB4109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0C1FCACE"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3AB3FFE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66DFEB1"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D08CBD" w14:textId="45E4F598"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1D959B0D" w14:textId="77777777" w:rsidTr="008C2825">
        <w:trPr>
          <w:trHeight w:val="148"/>
        </w:trPr>
        <w:tc>
          <w:tcPr>
            <w:tcW w:w="8359" w:type="dxa"/>
            <w:gridSpan w:val="3"/>
            <w:shd w:val="clear" w:color="auto" w:fill="D9D9D9" w:themeFill="background1" w:themeFillShade="D9"/>
            <w:vAlign w:val="center"/>
          </w:tcPr>
          <w:p w14:paraId="29ED5A3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1AA659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1073C00"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C4CBE85"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6A0D6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7290ED6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CF153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1210F1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7355423"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6735D3F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712DC1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99335C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F81F233"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D092FF6" w14:textId="77777777" w:rsidTr="008C2825">
        <w:trPr>
          <w:trHeight w:val="180"/>
        </w:trPr>
        <w:tc>
          <w:tcPr>
            <w:tcW w:w="8359" w:type="dxa"/>
            <w:gridSpan w:val="3"/>
            <w:tcBorders>
              <w:bottom w:val="dashSmallGap" w:sz="4" w:space="0" w:color="auto"/>
            </w:tcBorders>
            <w:vAlign w:val="center"/>
          </w:tcPr>
          <w:p w14:paraId="43E992BD"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3" w:history="1">
              <w:r w:rsidRPr="003D71B6">
                <w:rPr>
                  <w:rStyle w:val="af5"/>
                  <w:rFonts w:ascii="ＭＳ ゴシック" w:eastAsia="ＭＳ ゴシック" w:hAnsi="ＭＳ ゴシック" w:hint="eastAsia"/>
                  <w:b/>
                  <w:bCs/>
                  <w:color w:val="auto"/>
                  <w:kern w:val="0"/>
                  <w:sz w:val="16"/>
                  <w:szCs w:val="16"/>
                  <w:highlight w:val="yellow"/>
                </w:rPr>
                <w:t>細目63　３　施設及び設備機器の整備</w:t>
              </w:r>
            </w:hyperlink>
          </w:p>
        </w:tc>
        <w:tc>
          <w:tcPr>
            <w:tcW w:w="3685" w:type="dxa"/>
            <w:gridSpan w:val="2"/>
            <w:vMerge w:val="restart"/>
          </w:tcPr>
          <w:p w14:paraId="786CAB3E"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（細目63） </w:t>
            </w:r>
          </w:p>
          <w:p w14:paraId="7BF2642D" w14:textId="77777777" w:rsidR="00D24A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・調査研究環境を維持するため、ファシリティマネジメント基本方針に基づく個別施設改修計画等に沿って、適切に施設の長寿命化を推進した。 </w:t>
            </w:r>
          </w:p>
          <w:p w14:paraId="6C8CDECB" w14:textId="77777777" w:rsidR="00EC76F9" w:rsidRPr="008244B8" w:rsidRDefault="00EC76F9" w:rsidP="005075EF">
            <w:pPr>
              <w:widowControl/>
              <w:ind w:leftChars="50" w:left="315" w:rightChars="50" w:right="105" w:hangingChars="100" w:hanging="210"/>
              <w:rPr>
                <w:rFonts w:ascii="ＭＳ ゴシック" w:eastAsia="ＭＳ ゴシック" w:hAnsi="ＭＳ ゴシック" w:cs="ＭＳ ゴシック"/>
                <w:szCs w:val="21"/>
              </w:rPr>
            </w:pPr>
          </w:p>
          <w:p w14:paraId="1CFA1FE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・資材費、人件費や経費等の高騰の中、既定予算内で適切な事業を推進できるよう検討を重ね、所内の経費圧縮に</w:t>
            </w:r>
            <w:r w:rsidRPr="008244B8">
              <w:rPr>
                <w:rFonts w:ascii="ＭＳ ゴシック" w:eastAsia="ＭＳ ゴシック" w:hAnsi="ＭＳ ゴシック" w:cs="ＭＳ ゴシック" w:hint="eastAsia"/>
                <w:szCs w:val="21"/>
              </w:rPr>
              <w:t>努めた</w:t>
            </w:r>
            <w:r w:rsidRPr="008244B8">
              <w:rPr>
                <w:rFonts w:ascii="ＭＳ ゴシック" w:eastAsia="ＭＳ ゴシック" w:hAnsi="ＭＳ ゴシック" w:cs="ＭＳ ゴシック"/>
                <w:szCs w:val="21"/>
              </w:rPr>
              <w:t>。</w:t>
            </w:r>
          </w:p>
          <w:p w14:paraId="42A625F3"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AF3632" w14:textId="03AE3FCD"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77" w:name="_Hlk236410796"/>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令和６年度に</w:t>
            </w:r>
            <w:r w:rsidRPr="008244B8">
              <w:rPr>
                <w:rFonts w:ascii="ＭＳ ゴシック" w:eastAsia="ＭＳ ゴシック" w:hAnsi="ＭＳ ゴシック" w:cs="ＭＳ ゴシック"/>
                <w:szCs w:val="21"/>
              </w:rPr>
              <w:t>策定した設備改修計画</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策定に基づき、水産技術センターの飼育実験スペースを拡大する工事を実施した。 </w:t>
            </w:r>
            <w:bookmarkEnd w:id="77"/>
          </w:p>
        </w:tc>
        <w:tc>
          <w:tcPr>
            <w:tcW w:w="3399" w:type="dxa"/>
            <w:vMerge w:val="restart"/>
          </w:tcPr>
          <w:p w14:paraId="651AEE56"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・研究活動を安定的に実施するため、施設及び設備機器の計画的な維持管理を行うとともに、安全性及び研究環境の確保に配慮した運営を実施した。</w:t>
            </w:r>
          </w:p>
          <w:p w14:paraId="55363EC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1D12EA2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p w14:paraId="46BF1EB0" w14:textId="77777777" w:rsidR="00D24AB8" w:rsidRPr="00D35007" w:rsidRDefault="00D24AB8" w:rsidP="005075EF">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72B6CDB"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5481CB08"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38377B13" w14:textId="77777777"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令和３年度に策定したファシリティマネジメント基本方針に基づく建物等の長寿命化対策を適切に推進するため、同方針に基づき策定した個別施設改修計画により、２ヵ年計画である、</w:t>
            </w:r>
            <w:r w:rsidRPr="003D71B6">
              <w:rPr>
                <w:rFonts w:ascii="ＭＳ ゴシック" w:eastAsia="ＭＳ ゴシック" w:hAnsi="ＭＳ ゴシック"/>
                <w:b/>
                <w:bCs/>
                <w:kern w:val="0"/>
                <w:sz w:val="16"/>
                <w:szCs w:val="16"/>
                <w:highlight w:val="yellow"/>
              </w:rPr>
              <w:t>水産技術センター生産棟屋根改修工事のうち、令和７年度事業として後期工事を実施</w:t>
            </w:r>
            <w:r w:rsidRPr="00B20AFA">
              <w:rPr>
                <w:rFonts w:ascii="ＭＳ ゴシック" w:eastAsia="ＭＳ ゴシック" w:hAnsi="ＭＳ ゴシック"/>
                <w:kern w:val="0"/>
                <w:sz w:val="16"/>
                <w:szCs w:val="16"/>
              </w:rPr>
              <w:t>した。（令和８年度予定事業：水産技術センター飼育棟外２棟内部改修工事）</w:t>
            </w:r>
          </w:p>
          <w:p w14:paraId="4C54A7A3" w14:textId="247B24B3"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個別施設改修計画の年度別事業費の更新にあたっては、物価上昇による資材費及び人件費の高騰に伴い、再度の見積実施が必要なところ、既に見積書を提出している事業者と協議等を行い事務の効率化を図るとともに、令和７年度実施分についても当初の予算内で収まるよう仕様等の見直しを進め、経費圧縮に努めた。</w:t>
            </w:r>
          </w:p>
          <w:p w14:paraId="66AFF19A" w14:textId="2B85AD12"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50C24">
              <w:rPr>
                <w:rFonts w:ascii="ＭＳ ゴシック" w:eastAsia="ＭＳ ゴシック" w:hAnsi="ＭＳ ゴシック"/>
                <w:kern w:val="0"/>
                <w:sz w:val="16"/>
                <w:szCs w:val="16"/>
              </w:rPr>
              <w:t>水産技術センター</w:t>
            </w:r>
            <w:r w:rsidRPr="00B20AFA">
              <w:rPr>
                <w:rFonts w:ascii="ＭＳ ゴシック" w:eastAsia="ＭＳ ゴシック" w:hAnsi="ＭＳ ゴシック" w:hint="eastAsia"/>
                <w:kern w:val="0"/>
                <w:sz w:val="16"/>
                <w:szCs w:val="16"/>
              </w:rPr>
              <w:t>（平成３年３月竣工）の老朽化に対応するため、平成</w:t>
            </w:r>
            <w:r w:rsidRPr="00B20AFA">
              <w:rPr>
                <w:rFonts w:ascii="ＭＳ ゴシック" w:eastAsia="ＭＳ ゴシック" w:hAnsi="ＭＳ ゴシック"/>
                <w:kern w:val="0"/>
                <w:sz w:val="16"/>
                <w:szCs w:val="16"/>
              </w:rPr>
              <w:t>29年度から計画的</w:t>
            </w:r>
            <w:r w:rsidRPr="00B20AFA">
              <w:rPr>
                <w:rFonts w:ascii="ＭＳ ゴシック" w:eastAsia="ＭＳ ゴシック" w:hAnsi="ＭＳ ゴシック" w:hint="eastAsia"/>
                <w:kern w:val="0"/>
                <w:sz w:val="16"/>
                <w:szCs w:val="16"/>
              </w:rPr>
              <w:t>な</w:t>
            </w:r>
            <w:r w:rsidRPr="00B20AFA">
              <w:rPr>
                <w:rFonts w:ascii="ＭＳ ゴシック" w:eastAsia="ＭＳ ゴシック" w:hAnsi="ＭＳ ゴシック"/>
                <w:kern w:val="0"/>
                <w:sz w:val="16"/>
                <w:szCs w:val="16"/>
              </w:rPr>
              <w:t>改修を継続</w:t>
            </w:r>
            <w:r w:rsidRPr="00B20AFA">
              <w:rPr>
                <w:rFonts w:ascii="ＭＳ ゴシック" w:eastAsia="ＭＳ ゴシック" w:hAnsi="ＭＳ ゴシック" w:hint="eastAsia"/>
                <w:kern w:val="0"/>
                <w:sz w:val="16"/>
                <w:szCs w:val="16"/>
              </w:rPr>
              <w:t>しており</w:t>
            </w:r>
            <w:r w:rsidRPr="00B20AFA">
              <w:rPr>
                <w:rFonts w:ascii="ＭＳ ゴシック" w:eastAsia="ＭＳ ゴシック" w:hAnsi="ＭＳ ゴシック"/>
                <w:kern w:val="0"/>
                <w:sz w:val="16"/>
                <w:szCs w:val="16"/>
              </w:rPr>
              <w:t>、令和７年度は、ろ過棟点検口改修工事、非常用発電機部品更新工事等、設備を中心に更新・改修工事を実施した。</w:t>
            </w:r>
          </w:p>
          <w:p w14:paraId="78AEF806" w14:textId="24797486"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u w:val="single"/>
              </w:rPr>
            </w:pPr>
            <w:r w:rsidRPr="00B20AFA">
              <w:rPr>
                <w:rFonts w:ascii="ＭＳ ゴシック" w:eastAsia="ＭＳ ゴシック" w:hAnsi="ＭＳ ゴシック" w:hint="eastAsia"/>
                <w:kern w:val="0"/>
                <w:sz w:val="16"/>
                <w:szCs w:val="16"/>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令和６年度に作成し、その計画に基づき</w:t>
            </w:r>
            <w:r w:rsidRPr="003D71B6">
              <w:rPr>
                <w:rFonts w:ascii="ＭＳ ゴシック" w:eastAsia="ＭＳ ゴシック" w:hAnsi="ＭＳ ゴシック"/>
                <w:b/>
                <w:bCs/>
                <w:kern w:val="0"/>
                <w:sz w:val="16"/>
                <w:szCs w:val="16"/>
                <w:highlight w:val="yellow"/>
              </w:rPr>
              <w:t>令和７年度は水産技術センターの飼育実験スペースの拡大（旧エビ水槽改修工事）を実施</w:t>
            </w:r>
            <w:r w:rsidRPr="00B20AFA">
              <w:rPr>
                <w:rFonts w:ascii="ＭＳ ゴシック" w:eastAsia="ＭＳ ゴシック" w:hAnsi="ＭＳ ゴシック"/>
                <w:kern w:val="0"/>
                <w:sz w:val="16"/>
                <w:szCs w:val="16"/>
              </w:rPr>
              <w:t>した。</w:t>
            </w:r>
          </w:p>
        </w:tc>
        <w:tc>
          <w:tcPr>
            <w:tcW w:w="3685" w:type="dxa"/>
            <w:gridSpan w:val="2"/>
            <w:vMerge/>
          </w:tcPr>
          <w:p w14:paraId="6B6DF40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43819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1EEC7C" w14:textId="77777777" w:rsidTr="008C2825">
        <w:trPr>
          <w:trHeight w:val="70"/>
        </w:trPr>
        <w:tc>
          <w:tcPr>
            <w:tcW w:w="562" w:type="dxa"/>
            <w:tcBorders>
              <w:top w:val="dashSmallGap" w:sz="4" w:space="0" w:color="auto"/>
              <w:bottom w:val="single" w:sz="4" w:space="0" w:color="auto"/>
            </w:tcBorders>
            <w:vAlign w:val="center"/>
          </w:tcPr>
          <w:p w14:paraId="47FBD15E" w14:textId="1126A18F"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315781EA" w14:textId="740A33F0"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個別施設改修計画</w:t>
            </w:r>
            <w:r w:rsidRPr="000635BC">
              <w:rPr>
                <w:rFonts w:ascii="ＭＳ ゴシック" w:eastAsia="ＭＳ ゴシック" w:hAnsi="ＭＳ ゴシック" w:hint="eastAsia"/>
                <w:kern w:val="0"/>
                <w:sz w:val="16"/>
                <w:szCs w:val="16"/>
              </w:rPr>
              <w:t>に基づき、</w:t>
            </w:r>
            <w:r w:rsidRPr="000635BC">
              <w:rPr>
                <w:rFonts w:ascii="ＭＳ ゴシック" w:eastAsia="ＭＳ ゴシック" w:hAnsi="ＭＳ ゴシック"/>
                <w:kern w:val="0"/>
                <w:sz w:val="16"/>
                <w:szCs w:val="16"/>
              </w:rPr>
              <w:t>水産技術センター生産棟屋根改修工事</w:t>
            </w:r>
            <w:r w:rsidRPr="000635BC">
              <w:rPr>
                <w:rFonts w:ascii="ＭＳ ゴシック" w:eastAsia="ＭＳ ゴシック" w:hAnsi="ＭＳ ゴシック" w:hint="eastAsia"/>
                <w:kern w:val="0"/>
                <w:sz w:val="16"/>
                <w:szCs w:val="16"/>
              </w:rPr>
              <w:t>（後期）を実施し、生産棟の屋根の改修が完了するなど</w:t>
            </w:r>
            <w:r w:rsidRPr="000635BC">
              <w:rPr>
                <w:rFonts w:ascii="ＭＳ ゴシック" w:eastAsia="ＭＳ ゴシック" w:hAnsi="ＭＳ ゴシック" w:hint="eastAsia"/>
                <w:bCs/>
                <w:kern w:val="0"/>
                <w:sz w:val="16"/>
                <w:szCs w:val="16"/>
              </w:rPr>
              <w:t>建物等の長寿命化を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推進した。</w:t>
            </w:r>
          </w:p>
          <w:p w14:paraId="229BEBC0" w14:textId="46777327"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bCs/>
                <w:kern w:val="0"/>
                <w:sz w:val="16"/>
                <w:szCs w:val="16"/>
              </w:rPr>
              <w:t>・施設設備の老朽化に対応するため、各種工事を実施し、円滑な業務運営及び調査研究環境の維持に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努めた。</w:t>
            </w:r>
          </w:p>
        </w:tc>
        <w:tc>
          <w:tcPr>
            <w:tcW w:w="3685" w:type="dxa"/>
            <w:gridSpan w:val="2"/>
            <w:vMerge/>
          </w:tcPr>
          <w:p w14:paraId="52AFEE1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24E54F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7633FF2" w14:textId="77777777" w:rsidR="00D56062" w:rsidRPr="000635BC" w:rsidRDefault="00D56062" w:rsidP="00D56062">
      <w:pPr>
        <w:rPr>
          <w:rFonts w:ascii="ＭＳ ゴシック" w:eastAsia="ＭＳ ゴシック" w:hAnsi="ＭＳ ゴシック"/>
          <w:sz w:val="1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6AF80DB5" w14:textId="77777777" w:rsidTr="008C2825">
        <w:tc>
          <w:tcPr>
            <w:tcW w:w="2405" w:type="dxa"/>
            <w:tcBorders>
              <w:bottom w:val="single" w:sz="4" w:space="0" w:color="auto"/>
            </w:tcBorders>
            <w:shd w:val="clear" w:color="auto" w:fill="D9D9D9" w:themeFill="background1" w:themeFillShade="D9"/>
            <w:vAlign w:val="center"/>
          </w:tcPr>
          <w:p w14:paraId="0598D3C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53020B6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7B7304"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1C1EC44" w14:textId="77777777" w:rsidTr="008C2825">
        <w:trPr>
          <w:trHeight w:val="171"/>
        </w:trPr>
        <w:tc>
          <w:tcPr>
            <w:tcW w:w="2405" w:type="dxa"/>
            <w:tcBorders>
              <w:top w:val="dotted" w:sz="4" w:space="0" w:color="auto"/>
              <w:bottom w:val="dotted" w:sz="4" w:space="0" w:color="auto"/>
            </w:tcBorders>
          </w:tcPr>
          <w:p w14:paraId="4932CDDE"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3402" w:type="dxa"/>
            <w:tcBorders>
              <w:top w:val="dotted" w:sz="4" w:space="0" w:color="auto"/>
              <w:bottom w:val="dotted" w:sz="4" w:space="0" w:color="auto"/>
            </w:tcBorders>
          </w:tcPr>
          <w:p w14:paraId="3D1093E4"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9639" w:type="dxa"/>
            <w:tcBorders>
              <w:top w:val="dotted" w:sz="4" w:space="0" w:color="auto"/>
              <w:bottom w:val="dotted" w:sz="4" w:space="0" w:color="auto"/>
            </w:tcBorders>
          </w:tcPr>
          <w:p w14:paraId="40066E4A"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20"/>
              </w:rPr>
            </w:pPr>
            <w:hyperlink w:anchor="細目63h" w:history="1">
              <w:r w:rsidRPr="000635BC">
                <w:rPr>
                  <w:rStyle w:val="af5"/>
                  <w:rFonts w:ascii="ＭＳ ゴシック" w:eastAsia="ＭＳ ゴシック" w:hAnsi="ＭＳ ゴシック" w:hint="eastAsia"/>
                  <w:color w:val="auto"/>
                  <w:kern w:val="0"/>
                  <w:sz w:val="18"/>
                  <w:szCs w:val="20"/>
                </w:rPr>
                <w:t>３　施設及び設備機器の整備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細目63</w:t>
            </w:r>
            <w:r w:rsidRPr="000635BC">
              <w:rPr>
                <w:rFonts w:ascii="ＭＳ ゴシック" w:eastAsia="ＭＳ ゴシック" w:hAnsi="ＭＳ ゴシック"/>
                <w:kern w:val="0"/>
                <w:sz w:val="18"/>
                <w:szCs w:val="20"/>
                <w:u w:val="single"/>
              </w:rPr>
              <w:t>）</w:t>
            </w:r>
          </w:p>
        </w:tc>
      </w:tr>
      <w:tr w:rsidR="00D56062" w:rsidRPr="000635BC" w14:paraId="1BD463D0" w14:textId="77777777" w:rsidTr="008C2825">
        <w:trPr>
          <w:trHeight w:val="416"/>
        </w:trPr>
        <w:tc>
          <w:tcPr>
            <w:tcW w:w="2405" w:type="dxa"/>
            <w:tcBorders>
              <w:top w:val="dotted" w:sz="4" w:space="0" w:color="auto"/>
              <w:bottom w:val="single" w:sz="4" w:space="0" w:color="auto"/>
            </w:tcBorders>
          </w:tcPr>
          <w:p w14:paraId="1791CF50" w14:textId="77777777"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管理運営コストの縮減を図るため、施設及び設備機器は、適切な維持管理により長寿命化を図る。施設については第３期中期目標期間に策定したフ</w:t>
            </w:r>
            <w:r w:rsidRPr="000635BC">
              <w:rPr>
                <w:rFonts w:ascii="ＭＳ ゴシック" w:eastAsia="ＭＳ ゴシック" w:hAnsi="ＭＳ ゴシック" w:hint="eastAsia"/>
                <w:kern w:val="0"/>
                <w:sz w:val="16"/>
                <w:szCs w:val="20"/>
              </w:rPr>
              <w:lastRenderedPageBreak/>
              <w:t>ァシリティマネジメント基本方針等に基づき計画的に補修・整備し、設備機器については、計画的な整備と更新に取組む。</w:t>
            </w:r>
          </w:p>
        </w:tc>
        <w:tc>
          <w:tcPr>
            <w:tcW w:w="3402" w:type="dxa"/>
            <w:tcBorders>
              <w:top w:val="dotted" w:sz="4" w:space="0" w:color="auto"/>
              <w:bottom w:val="single" w:sz="4" w:space="0" w:color="auto"/>
            </w:tcBorders>
          </w:tcPr>
          <w:p w14:paraId="4FCAE50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機能の維持向上を図るため、施設は、令和３年度に策定したファシリティマネジメント基本方針に基づく中長期保全計画をふまえながら長寿命化を推進する等、管理運営コストの縮減を図りつつ、適切に維持管</w:t>
            </w:r>
            <w:r w:rsidRPr="000635BC">
              <w:rPr>
                <w:rFonts w:ascii="ＭＳ ゴシック" w:eastAsia="ＭＳ ゴシック" w:hAnsi="ＭＳ ゴシック" w:hint="eastAsia"/>
                <w:kern w:val="0"/>
                <w:sz w:val="16"/>
                <w:szCs w:val="20"/>
              </w:rPr>
              <w:lastRenderedPageBreak/>
              <w:t>理するとともに、設備機器については、中長期的視点に立って計画的に更新する。また、基盤的な施設設備の改修にあたっては、府の新たな成長戦略を踏まえた研究の高度化なども見据え計画的に進める。</w:t>
            </w:r>
          </w:p>
        </w:tc>
        <w:tc>
          <w:tcPr>
            <w:tcW w:w="9639" w:type="dxa"/>
            <w:tcBorders>
              <w:top w:val="dotted" w:sz="4" w:space="0" w:color="auto"/>
              <w:bottom w:val="single" w:sz="4" w:space="0" w:color="auto"/>
            </w:tcBorders>
          </w:tcPr>
          <w:p w14:paraId="35C17438" w14:textId="2782650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lastRenderedPageBreak/>
              <w:t>●令和３年度に策定したファシリティマネジメント基本方針に基づく建物等の長寿命化対策を適切に推進するため、同方針に基づき策定した個別施設改修計画により、２ヵ年計画である水産技術センター生産棟屋根改修工事のうち、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年度事業として</w:t>
            </w:r>
            <w:r w:rsidR="00362E53" w:rsidRPr="000635BC">
              <w:rPr>
                <w:rFonts w:ascii="ＭＳ ゴシック" w:eastAsia="ＭＳ ゴシック" w:hAnsi="ＭＳ ゴシック" w:hint="eastAsia"/>
                <w:bCs/>
                <w:sz w:val="18"/>
                <w:szCs w:val="18"/>
              </w:rPr>
              <w:t>後</w:t>
            </w:r>
            <w:r w:rsidRPr="000635BC">
              <w:rPr>
                <w:rFonts w:ascii="ＭＳ ゴシック" w:eastAsia="ＭＳ ゴシック" w:hAnsi="ＭＳ ゴシック" w:hint="eastAsia"/>
                <w:bCs/>
                <w:sz w:val="18"/>
                <w:szCs w:val="18"/>
              </w:rPr>
              <w:t>期工事を実施した。（令和</w:t>
            </w:r>
            <w:r w:rsidR="00362E53" w:rsidRPr="000635BC">
              <w:rPr>
                <w:rFonts w:ascii="ＭＳ ゴシック" w:eastAsia="ＭＳ ゴシック" w:hAnsi="ＭＳ ゴシック" w:hint="eastAsia"/>
                <w:bCs/>
                <w:sz w:val="18"/>
                <w:szCs w:val="18"/>
              </w:rPr>
              <w:t>８</w:t>
            </w:r>
            <w:r w:rsidRPr="000635BC">
              <w:rPr>
                <w:rFonts w:ascii="ＭＳ ゴシック" w:eastAsia="ＭＳ ゴシック" w:hAnsi="ＭＳ ゴシック" w:hint="eastAsia"/>
                <w:bCs/>
                <w:sz w:val="18"/>
                <w:szCs w:val="18"/>
              </w:rPr>
              <w:t>年度予定事業：</w:t>
            </w:r>
            <w:r w:rsidR="00362E53" w:rsidRPr="000635BC">
              <w:rPr>
                <w:rFonts w:ascii="ＭＳ ゴシック" w:eastAsia="ＭＳ ゴシック" w:hAnsi="ＭＳ ゴシック" w:hint="eastAsia"/>
                <w:bCs/>
                <w:sz w:val="18"/>
                <w:szCs w:val="18"/>
              </w:rPr>
              <w:t>水産技術センター飼育棟外２棟内部改修工事</w:t>
            </w:r>
            <w:r w:rsidRPr="000635BC">
              <w:rPr>
                <w:rFonts w:ascii="ＭＳ ゴシック" w:eastAsia="ＭＳ ゴシック" w:hAnsi="ＭＳ ゴシック" w:hint="eastAsia"/>
                <w:bCs/>
                <w:sz w:val="18"/>
                <w:szCs w:val="18"/>
              </w:rPr>
              <w:t>）</w:t>
            </w:r>
          </w:p>
          <w:p w14:paraId="59945C0A" w14:textId="506A504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●個別施設改修計画の年度別事業費の更新にあたっては、物価上昇による資材費及び人件費の高騰に伴い、再度の見</w:t>
            </w:r>
            <w:r w:rsidRPr="000635BC">
              <w:rPr>
                <w:rFonts w:ascii="ＭＳ ゴシック" w:eastAsia="ＭＳ ゴシック" w:hAnsi="ＭＳ ゴシック" w:hint="eastAsia"/>
                <w:bCs/>
                <w:sz w:val="18"/>
                <w:szCs w:val="18"/>
              </w:rPr>
              <w:lastRenderedPageBreak/>
              <w:t>積実施が必要なところ、既に見積書を提出している事業者と協議等を行い事務の効率化を図るとともに、令和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年度実施分について</w:t>
            </w:r>
            <w:r w:rsidR="00362E53" w:rsidRPr="000635BC">
              <w:rPr>
                <w:rFonts w:ascii="ＭＳ ゴシック" w:eastAsia="ＭＳ ゴシック" w:hAnsi="ＭＳ ゴシック" w:hint="eastAsia"/>
                <w:bCs/>
                <w:sz w:val="18"/>
                <w:szCs w:val="18"/>
              </w:rPr>
              <w:t>も</w:t>
            </w:r>
            <w:r w:rsidRPr="000635BC">
              <w:rPr>
                <w:rFonts w:ascii="ＭＳ ゴシック" w:eastAsia="ＭＳ ゴシック" w:hAnsi="ＭＳ ゴシック" w:hint="eastAsia"/>
                <w:bCs/>
                <w:sz w:val="18"/>
                <w:szCs w:val="18"/>
              </w:rPr>
              <w:t>当初の予算内で収まるよう仕様等の見直しを進め、経費圧縮に努めた。</w:t>
            </w:r>
            <w:r w:rsidR="00362E53" w:rsidRPr="000635BC">
              <w:rPr>
                <w:rFonts w:ascii="ＭＳ ゴシック" w:eastAsia="ＭＳ ゴシック" w:hAnsi="ＭＳ ゴシック" w:hint="eastAsia"/>
                <w:bCs/>
                <w:sz w:val="18"/>
                <w:szCs w:val="18"/>
              </w:rPr>
              <w:t>また、令和７年度の個別施設改修計画では、水産技術センター生産棟・飼育棟外壁塗装工事及び飼育棟・ポンプ棟屋上防水工事の実施を計画していたが、飼育棟１階天井部が塩害により多数箇所の剥落が発生したことから、職員の安全を確保するため、緊急的に水産技術センターの施設全体の劣化箇所の確認を行った。このほか、危険個所の早期改善を図るため、内部改修工事を実施すべく、施工方法の検討及び工事費を積算するとともに、個別施設改修計画（令和８年度から令和11年度）の総額の範囲内の工事費で対応できるよう、計画の優先順位等の見直しを行い、令和８年度に水産技術センター飼育棟外２棟内部改修工事を実施できるよう対応した。</w:t>
            </w:r>
          </w:p>
          <w:p w14:paraId="2B9BC15A" w14:textId="424D47DB"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●平成３</w:t>
            </w:r>
            <w:r w:rsidRPr="000635BC">
              <w:rPr>
                <w:rFonts w:ascii="ＭＳ ゴシック" w:eastAsia="ＭＳ ゴシック" w:hAnsi="ＭＳ ゴシック"/>
                <w:bCs/>
                <w:sz w:val="18"/>
                <w:szCs w:val="18"/>
              </w:rPr>
              <w:t>年３月</w:t>
            </w:r>
            <w:r w:rsidRPr="000635BC">
              <w:rPr>
                <w:rFonts w:ascii="ＭＳ ゴシック" w:eastAsia="ＭＳ ゴシック" w:hAnsi="ＭＳ ゴシック" w:hint="eastAsia"/>
                <w:bCs/>
                <w:sz w:val="18"/>
                <w:szCs w:val="18"/>
              </w:rPr>
              <w:t>に</w:t>
            </w:r>
            <w:r w:rsidRPr="000635BC">
              <w:rPr>
                <w:rFonts w:ascii="ＭＳ ゴシック" w:eastAsia="ＭＳ ゴシック" w:hAnsi="ＭＳ ゴシック"/>
                <w:bCs/>
                <w:sz w:val="18"/>
                <w:szCs w:val="18"/>
              </w:rPr>
              <w:t>竣工</w:t>
            </w:r>
            <w:r w:rsidRPr="000635BC">
              <w:rPr>
                <w:rFonts w:ascii="ＭＳ ゴシック" w:eastAsia="ＭＳ ゴシック" w:hAnsi="ＭＳ ゴシック" w:hint="eastAsia"/>
                <w:bCs/>
                <w:sz w:val="18"/>
                <w:szCs w:val="18"/>
              </w:rPr>
              <w:t>した水産技術センターの老朽化に対応するため、平成29年度から計画的な改修を継続しており、令和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年度は、ろ過棟点検口改修工事、</w:t>
            </w:r>
            <w:r w:rsidR="00362E53" w:rsidRPr="000635BC">
              <w:rPr>
                <w:rFonts w:ascii="ＭＳ ゴシック" w:eastAsia="ＭＳ ゴシック" w:hAnsi="ＭＳ ゴシック" w:hint="eastAsia"/>
                <w:bCs/>
                <w:sz w:val="18"/>
                <w:szCs w:val="18"/>
              </w:rPr>
              <w:t>非常用発電機部品更新工事</w:t>
            </w:r>
            <w:r w:rsidRPr="000635BC">
              <w:rPr>
                <w:rFonts w:ascii="ＭＳ ゴシック" w:eastAsia="ＭＳ ゴシック" w:hAnsi="ＭＳ ゴシック" w:hint="eastAsia"/>
                <w:bCs/>
                <w:sz w:val="18"/>
                <w:szCs w:val="18"/>
              </w:rPr>
              <w:t>等、設備を中心に更新・改修工事を実施した。</w:t>
            </w:r>
          </w:p>
          <w:p w14:paraId="11556BBF" w14:textId="3C60389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w:t>
            </w:r>
            <w:r w:rsidR="00CE38BB" w:rsidRPr="000635BC">
              <w:rPr>
                <w:rFonts w:ascii="ＭＳ ゴシック" w:eastAsia="ＭＳ ゴシック" w:hAnsi="ＭＳ ゴシック" w:hint="eastAsia"/>
                <w:sz w:val="18"/>
                <w:szCs w:val="18"/>
              </w:rPr>
              <w:t>令和６年度に</w:t>
            </w:r>
            <w:r w:rsidRPr="000635BC">
              <w:rPr>
                <w:rFonts w:ascii="ＭＳ ゴシック" w:eastAsia="ＭＳ ゴシック" w:hAnsi="ＭＳ ゴシック" w:hint="eastAsia"/>
                <w:sz w:val="18"/>
                <w:szCs w:val="18"/>
              </w:rPr>
              <w:t>作成し</w:t>
            </w:r>
            <w:r w:rsidR="00362E53" w:rsidRPr="000635BC">
              <w:rPr>
                <w:rFonts w:ascii="ＭＳ ゴシック" w:eastAsia="ＭＳ ゴシック" w:hAnsi="ＭＳ ゴシック" w:hint="eastAsia"/>
                <w:sz w:val="18"/>
                <w:szCs w:val="18"/>
              </w:rPr>
              <w:t>、</w:t>
            </w:r>
            <w:r w:rsidR="00F539B2" w:rsidRPr="000635BC">
              <w:rPr>
                <w:rFonts w:ascii="ＭＳ ゴシック" w:eastAsia="ＭＳ ゴシック" w:hAnsi="ＭＳ ゴシック" w:hint="eastAsia"/>
                <w:sz w:val="18"/>
                <w:szCs w:val="18"/>
              </w:rPr>
              <w:t>その計画に基づき、</w:t>
            </w:r>
            <w:r w:rsidR="00362E53" w:rsidRPr="000635BC">
              <w:rPr>
                <w:rFonts w:ascii="ＭＳ ゴシック" w:eastAsia="ＭＳ ゴシック" w:hAnsi="ＭＳ ゴシック" w:hint="eastAsia"/>
                <w:sz w:val="18"/>
                <w:szCs w:val="18"/>
              </w:rPr>
              <w:t>令和７年度は水産技術センターの飼育実験スペースの拡大（旧エビ水槽改修工事）を実施した。</w:t>
            </w:r>
          </w:p>
          <w:p w14:paraId="15132DE5" w14:textId="77777777"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p>
        </w:tc>
      </w:tr>
    </w:tbl>
    <w:p w14:paraId="3E05F030" w14:textId="77777777" w:rsidR="00D56062" w:rsidRDefault="00D56062" w:rsidP="00D56062">
      <w:pPr>
        <w:widowControl/>
        <w:jc w:val="left"/>
        <w:rPr>
          <w:rFonts w:ascii="ＭＳ ゴシック" w:eastAsia="ＭＳ ゴシック" w:hAnsi="ＭＳ ゴシック"/>
        </w:rPr>
      </w:pPr>
    </w:p>
    <w:p w14:paraId="4A4B639E" w14:textId="49396F07" w:rsidR="00B20AFA" w:rsidRPr="000635BC" w:rsidRDefault="00B20AFA" w:rsidP="00D56062">
      <w:pPr>
        <w:widowControl/>
        <w:jc w:val="left"/>
        <w:rPr>
          <w:rFonts w:ascii="ＭＳ ゴシック" w:eastAsia="ＭＳ ゴシック" w:hAnsi="ＭＳ ゴシック"/>
        </w:rPr>
      </w:pPr>
      <w:r>
        <w:rPr>
          <w:rFonts w:ascii="ＭＳ ゴシック" w:eastAsia="ＭＳ ゴシック" w:hAnsi="ＭＳ ゴシック"/>
        </w:rPr>
        <w:br w:type="page"/>
      </w:r>
    </w:p>
    <w:tbl>
      <w:tblPr>
        <w:tblStyle w:val="af2"/>
        <w:tblpPr w:leftFromText="142" w:rightFromText="142" w:vertAnchor="text" w:horzAnchor="margin" w:tblpY="61"/>
        <w:tblW w:w="15304" w:type="dxa"/>
        <w:tblLayout w:type="fixed"/>
        <w:tblLook w:val="04A0" w:firstRow="1" w:lastRow="0" w:firstColumn="1" w:lastColumn="0" w:noHBand="0" w:noVBand="1"/>
      </w:tblPr>
      <w:tblGrid>
        <w:gridCol w:w="15304"/>
      </w:tblGrid>
      <w:tr w:rsidR="00572925" w:rsidRPr="000635BC" w14:paraId="10E35892" w14:textId="77777777" w:rsidTr="008C2825">
        <w:trPr>
          <w:trHeight w:val="221"/>
        </w:trPr>
        <w:tc>
          <w:tcPr>
            <w:tcW w:w="15304" w:type="dxa"/>
            <w:tcBorders>
              <w:top w:val="single" w:sz="4" w:space="0" w:color="auto"/>
            </w:tcBorders>
            <w:vAlign w:val="center"/>
          </w:tcPr>
          <w:p w14:paraId="04DC422D" w14:textId="3ECEE359" w:rsidR="00D56062" w:rsidRPr="000635BC" w:rsidRDefault="00D56062" w:rsidP="008C2825">
            <w:pPr>
              <w:rPr>
                <w:rFonts w:ascii="ＭＳ ゴシック" w:eastAsia="ＭＳ ゴシック" w:hAnsi="ＭＳ ゴシック"/>
                <w:kern w:val="0"/>
                <w:sz w:val="18"/>
                <w:szCs w:val="18"/>
              </w:rPr>
            </w:pPr>
            <w:r w:rsidRPr="000635BC">
              <w:rPr>
                <w:rFonts w:ascii="ＭＳ ゴシック" w:eastAsia="ＭＳ ゴシック" w:hAnsi="ＭＳ ゴシック" w:hint="eastAsia"/>
                <w:b/>
                <w:bCs/>
                <w:sz w:val="18"/>
                <w:szCs w:val="18"/>
              </w:rPr>
              <w:lastRenderedPageBreak/>
              <w:t>第３</w:t>
            </w:r>
            <w:r w:rsidRPr="000635BC">
              <w:rPr>
                <w:rFonts w:ascii="ＭＳ ゴシック" w:eastAsia="ＭＳ ゴシック" w:hAnsi="ＭＳ ゴシック"/>
                <w:b/>
                <w:bCs/>
                <w:sz w:val="18"/>
                <w:szCs w:val="18"/>
              </w:rPr>
              <w:t xml:space="preserve"> </w:t>
            </w:r>
            <w:r w:rsidR="0062726B" w:rsidRPr="0062726B">
              <w:rPr>
                <w:rFonts w:ascii="ＭＳ ゴシック" w:eastAsia="ＭＳ ゴシック" w:hAnsi="ＭＳ ゴシック"/>
                <w:b/>
                <w:bCs/>
                <w:sz w:val="18"/>
                <w:szCs w:val="18"/>
              </w:rPr>
              <w:t>財務内容の改善に関する目標を達成するためとるべき措置</w:t>
            </w:r>
          </w:p>
        </w:tc>
      </w:tr>
    </w:tbl>
    <w:p w14:paraId="7CC9908F" w14:textId="77777777" w:rsidR="00D56062" w:rsidRPr="000635BC" w:rsidRDefault="00D56062" w:rsidP="00D56062">
      <w:pPr>
        <w:rPr>
          <w:rFonts w:ascii="ＭＳ ゴシック" w:eastAsia="ＭＳ ゴシック" w:hAnsi="ＭＳ ゴシック"/>
          <w:sz w:val="12"/>
          <w:szCs w:val="18"/>
        </w:rPr>
      </w:pPr>
    </w:p>
    <w:tbl>
      <w:tblPr>
        <w:tblpPr w:leftFromText="142" w:rightFromText="142" w:vertAnchor="text" w:horzAnchor="margin" w:tblpY="-70"/>
        <w:tblW w:w="15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4675"/>
      </w:tblGrid>
      <w:tr w:rsidR="00572925" w:rsidRPr="000635BC" w14:paraId="326E183B" w14:textId="77777777" w:rsidTr="00153380">
        <w:trPr>
          <w:cantSplit/>
          <w:trHeight w:val="360"/>
        </w:trPr>
        <w:tc>
          <w:tcPr>
            <w:tcW w:w="699" w:type="dxa"/>
            <w:tcBorders>
              <w:top w:val="single" w:sz="8" w:space="0" w:color="auto"/>
              <w:left w:val="single" w:sz="8" w:space="0" w:color="auto"/>
              <w:bottom w:val="single" w:sz="8" w:space="0" w:color="auto"/>
              <w:right w:val="single" w:sz="8" w:space="0" w:color="auto"/>
            </w:tcBorders>
            <w:vAlign w:val="center"/>
          </w:tcPr>
          <w:p w14:paraId="5BBBAEA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4A27AA9C"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75" w:type="dxa"/>
            <w:tcBorders>
              <w:top w:val="single" w:sz="4" w:space="0" w:color="auto"/>
              <w:left w:val="single" w:sz="8" w:space="0" w:color="auto"/>
              <w:bottom w:val="single" w:sz="8" w:space="0" w:color="auto"/>
              <w:right w:val="single" w:sz="8" w:space="0" w:color="auto"/>
            </w:tcBorders>
          </w:tcPr>
          <w:p w14:paraId="6EC90520"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健全な財務運営と業務の充実の両立を可能とするよう適正な予算編成のもと、経費の執行状況を絶えず点検することや、職員のコスト意識を醸成することなどにより、経費を効率的に執行するとともに、依頼試験をはじめとする技術支援の充実や外部の研究資金の着実な獲得など、自己収入の確保を図ること。</w:t>
            </w:r>
          </w:p>
          <w:p w14:paraId="30D69064"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また、手数料や利用料については、受益者負担を前提に適正な料金を設定すること。</w:t>
            </w:r>
          </w:p>
        </w:tc>
      </w:tr>
    </w:tbl>
    <w:p w14:paraId="44A46959" w14:textId="77777777" w:rsidR="00D56062" w:rsidRPr="000635BC" w:rsidRDefault="00D56062" w:rsidP="00D56062">
      <w:pPr>
        <w:spacing w:line="200" w:lineRule="exact"/>
        <w:rPr>
          <w:rFonts w:ascii="ＭＳ ゴシック" w:eastAsia="ＭＳ ゴシック" w:hAnsi="ＭＳ ゴシック"/>
        </w:rPr>
      </w:pPr>
    </w:p>
    <w:p w14:paraId="726A53F8" w14:textId="77777777" w:rsidR="00D56062" w:rsidRPr="000635BC" w:rsidRDefault="00D56062" w:rsidP="00D56062">
      <w:pPr>
        <w:pStyle w:val="1"/>
      </w:pPr>
      <w:r w:rsidRPr="000635BC">
        <w:rPr>
          <w:rFonts w:hint="eastAsia"/>
        </w:rPr>
        <w:t>≪小項目1</w:t>
      </w:r>
      <w:r w:rsidRPr="000635BC">
        <w:t>6</w:t>
      </w:r>
      <w:r w:rsidRPr="000635BC">
        <w:rPr>
          <w:rFonts w:hint="eastAsia"/>
        </w:rPr>
        <w:t>≫ 財務内容の改善に関する事項</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EBBFA8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4244CB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FA04A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3500208"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F6AC95F" w14:textId="65AA18E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7FA3D6C" w14:textId="77777777" w:rsidTr="008C2825">
        <w:trPr>
          <w:trHeight w:val="148"/>
        </w:trPr>
        <w:tc>
          <w:tcPr>
            <w:tcW w:w="8359" w:type="dxa"/>
            <w:gridSpan w:val="3"/>
            <w:shd w:val="clear" w:color="auto" w:fill="D9D9D9" w:themeFill="background1" w:themeFillShade="D9"/>
            <w:vAlign w:val="center"/>
          </w:tcPr>
          <w:p w14:paraId="6C87160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5644C6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43D4DB9F"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B98078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13503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1DF8609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C9E2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3B2AFF7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76E6C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6654F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AD71A3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914B10E"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9D92541"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484F24B9" w14:textId="77777777" w:rsidTr="008C2825">
        <w:trPr>
          <w:trHeight w:val="209"/>
        </w:trPr>
        <w:tc>
          <w:tcPr>
            <w:tcW w:w="8359" w:type="dxa"/>
            <w:gridSpan w:val="3"/>
            <w:tcBorders>
              <w:bottom w:val="dashSmallGap" w:sz="4" w:space="0" w:color="auto"/>
            </w:tcBorders>
            <w:vAlign w:val="center"/>
          </w:tcPr>
          <w:p w14:paraId="7E8175E0"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4" w:history="1">
              <w:r w:rsidRPr="003D71B6">
                <w:rPr>
                  <w:rStyle w:val="af5"/>
                  <w:rFonts w:ascii="ＭＳ ゴシック" w:eastAsia="ＭＳ ゴシック" w:hAnsi="ＭＳ ゴシック" w:hint="eastAsia"/>
                  <w:b/>
                  <w:bCs/>
                  <w:color w:val="auto"/>
                  <w:kern w:val="0"/>
                  <w:sz w:val="16"/>
                  <w:szCs w:val="16"/>
                  <w:highlight w:val="yellow"/>
                </w:rPr>
                <w:t xml:space="preserve">細目64　第３　</w:t>
              </w:r>
            </w:hyperlink>
            <w:r w:rsidRPr="003D71B6">
              <w:rPr>
                <w:rStyle w:val="af5"/>
                <w:rFonts w:ascii="ＭＳ ゴシック" w:eastAsia="ＭＳ ゴシック" w:hAnsi="ＭＳ ゴシック" w:hint="eastAsia"/>
                <w:b/>
                <w:bCs/>
                <w:color w:val="auto"/>
                <w:kern w:val="0"/>
                <w:sz w:val="16"/>
                <w:szCs w:val="16"/>
                <w:highlight w:val="yellow"/>
              </w:rPr>
              <w:t>財務内容の改善に関する事項</w:t>
            </w:r>
          </w:p>
        </w:tc>
        <w:tc>
          <w:tcPr>
            <w:tcW w:w="3685" w:type="dxa"/>
            <w:gridSpan w:val="2"/>
            <w:vMerge w:val="restart"/>
          </w:tcPr>
          <w:p w14:paraId="1B7642B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（細目64） </w:t>
            </w:r>
          </w:p>
          <w:p w14:paraId="22EAD31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・受託研究や外部資金の獲得等により、自己収入の確保に努めた。</w:t>
            </w:r>
          </w:p>
          <w:p w14:paraId="25B17E1D"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3FE711"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・光熱水費の経費節減を図るため、小売電気事業者への見積依頼を行い、</w:t>
            </w:r>
            <w:r w:rsidRPr="008244B8">
              <w:rPr>
                <w:rFonts w:ascii="ＭＳ ゴシック" w:eastAsia="ＭＳ ゴシック" w:hAnsi="ＭＳ ゴシック" w:cs="ＭＳ ゴシック" w:hint="eastAsia"/>
                <w:szCs w:val="21"/>
              </w:rPr>
              <w:t>昨年度と同様の</w:t>
            </w:r>
            <w:r w:rsidRPr="008244B8">
              <w:rPr>
                <w:rFonts w:ascii="ＭＳ ゴシック" w:eastAsia="ＭＳ ゴシック" w:hAnsi="ＭＳ ゴシック" w:cs="ＭＳ ゴシック"/>
                <w:szCs w:val="21"/>
              </w:rPr>
              <w:t>低廉な価格での単価契約の締結を行った。 </w:t>
            </w:r>
          </w:p>
          <w:p w14:paraId="1F904A6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47941B0B" w14:textId="57A4AFE8"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・産業廃棄物のリサイクル推進に努め、金属くずの一部をスクラップ業者へ売却する等、収益確保等に努めた。 </w:t>
            </w:r>
          </w:p>
        </w:tc>
        <w:tc>
          <w:tcPr>
            <w:tcW w:w="3399" w:type="dxa"/>
            <w:vMerge w:val="restart"/>
          </w:tcPr>
          <w:p w14:paraId="47BBB6A3"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rPr>
              <w:t>・</w:t>
            </w:r>
            <w:r w:rsidRPr="008244B8">
              <w:rPr>
                <w:rFonts w:ascii="ＭＳ ゴシック" w:eastAsia="ＭＳ ゴシック" w:hAnsi="ＭＳ ゴシック" w:cs="ＭＳ ゴシック"/>
                <w:szCs w:val="21"/>
              </w:rPr>
              <w:t>自己収入の確保及び経費節減に継続的に取り組むとともに、効率的かつ計画的な予算執行を行った。</w:t>
            </w:r>
          </w:p>
          <w:p w14:paraId="075A5EEA"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30F7E65D" w14:textId="77777777" w:rsidR="00D24AB8" w:rsidRPr="008244B8" w:rsidRDefault="00D24AB8" w:rsidP="005075EF">
            <w:pPr>
              <w:ind w:leftChars="50" w:left="315" w:rightChars="50" w:right="105" w:hangingChars="100" w:hanging="210"/>
              <w:rPr>
                <w:rFonts w:ascii="ＭＳ ゴシック" w:eastAsia="ＭＳ ゴシック" w:hAnsi="ＭＳ ゴシック"/>
              </w:rPr>
            </w:pPr>
            <w:r w:rsidRPr="008244B8">
              <w:rPr>
                <w:rFonts w:ascii="ＭＳ ゴシック" w:eastAsia="ＭＳ ゴシック" w:hAnsi="ＭＳ ゴシック"/>
              </w:rPr>
              <w:t>・また、外部資金の活用や資源の有効活用に努める等、安定的な法人運営に向けた、財務基盤の推進に取組んだ。</w:t>
            </w:r>
          </w:p>
          <w:p w14:paraId="314D4FD5"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17DE5AD4" w14:textId="63FD3384"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 </w:t>
            </w:r>
          </w:p>
        </w:tc>
      </w:tr>
      <w:tr w:rsidR="00D24AB8" w:rsidRPr="000635BC" w14:paraId="74CE6397" w14:textId="77777777" w:rsidTr="008C2825">
        <w:trPr>
          <w:trHeight w:val="638"/>
        </w:trPr>
        <w:tc>
          <w:tcPr>
            <w:tcW w:w="562" w:type="dxa"/>
            <w:tcBorders>
              <w:top w:val="single" w:sz="4" w:space="0" w:color="auto"/>
              <w:bottom w:val="dashSmallGap" w:sz="4" w:space="0" w:color="auto"/>
              <w:tr2bl w:val="single" w:sz="4" w:space="0" w:color="auto"/>
            </w:tcBorders>
            <w:vAlign w:val="center"/>
          </w:tcPr>
          <w:p w14:paraId="1F409F68"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5B59E70" w14:textId="29CA7EDE"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・年々厳しくなる気温上昇に対応しながら、</w:t>
            </w:r>
            <w:r>
              <w:rPr>
                <w:rFonts w:ascii="ＭＳ ゴシック" w:eastAsia="ＭＳ ゴシック" w:hAnsi="ＭＳ ゴシック" w:hint="eastAsia"/>
                <w:kern w:val="0"/>
                <w:sz w:val="16"/>
                <w:szCs w:val="16"/>
              </w:rPr>
              <w:t>本部・環境と食農の技術センター</w:t>
            </w:r>
            <w:r w:rsidRPr="00B20AFA">
              <w:rPr>
                <w:rFonts w:ascii="ＭＳ ゴシック" w:eastAsia="ＭＳ ゴシック" w:hAnsi="ＭＳ ゴシック" w:hint="eastAsia"/>
                <w:kern w:val="0"/>
                <w:sz w:val="16"/>
                <w:szCs w:val="16"/>
              </w:rPr>
              <w:t>において冷暖房設定や排気量等の空調運転管理をモニターし、電気使用量を抑制した。</w:t>
            </w:r>
          </w:p>
          <w:p w14:paraId="338C1185"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エネルギーや原材料価格等の高騰を受け、価格上昇に対する影響の大きい電気代について、通年ベースでの電力使用量見込みを早期に試算し、効率的な予算執行管理に努める</w:t>
            </w:r>
            <w:r w:rsidRPr="00B20AFA">
              <w:rPr>
                <w:rFonts w:ascii="ＭＳ ゴシック" w:eastAsia="ＭＳ ゴシック" w:hAnsi="ＭＳ ゴシック"/>
                <w:kern w:val="0"/>
                <w:sz w:val="16"/>
                <w:szCs w:val="16"/>
              </w:rPr>
              <w:t>とともに、研究等業務に支障が生じないよう配慮しながら、節電に努めた。</w:t>
            </w:r>
          </w:p>
          <w:p w14:paraId="1F88E533" w14:textId="77777777"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光熱水費の経費節減を図るため、小売電気事業者（複数）への見積依頼を行い、</w:t>
            </w:r>
            <w:r w:rsidRPr="003D71B6">
              <w:rPr>
                <w:rFonts w:ascii="ＭＳ ゴシック" w:eastAsia="ＭＳ ゴシック" w:hAnsi="ＭＳ ゴシック"/>
                <w:b/>
                <w:bCs/>
                <w:kern w:val="0"/>
                <w:sz w:val="16"/>
                <w:szCs w:val="16"/>
                <w:highlight w:val="yellow"/>
              </w:rPr>
              <w:t>令和８年度に向けて、令和６年度と同様の低廉な価格での単価契約の締結を行った。</w:t>
            </w:r>
          </w:p>
          <w:p w14:paraId="61CD8CBF"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契約事務の留意事項等をテーマとした「予算・会計研修」を実施した。また、国や大阪府の契約事務の改正に伴い、昨今の物価高騰や事務の効率化の観点を踏まえ、随意契約によることが可能とされている範囲の上限額の改正を行い、事務の効率化を図った。</w:t>
            </w:r>
          </w:p>
          <w:p w14:paraId="259D7692" w14:textId="5871CA1D"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自己収入の確保に向けては、受託研究制度、外部研究資金の獲得等の運用を実施した。また、</w:t>
            </w:r>
            <w:r w:rsidRPr="003D71B6">
              <w:rPr>
                <w:rFonts w:ascii="ＭＳ ゴシック" w:eastAsia="ＭＳ ゴシック" w:hAnsi="ＭＳ ゴシック"/>
                <w:b/>
                <w:bCs/>
                <w:kern w:val="0"/>
                <w:sz w:val="16"/>
                <w:szCs w:val="16"/>
                <w:highlight w:val="yellow"/>
              </w:rPr>
              <w:t>本部・環境と食農の技術センターの産業廃棄物のリサイクル推進に努めるとともに、金属くずの一部をスクラップ業者へ売却することにより、経費節減と収益確保に努めた。</w:t>
            </w:r>
          </w:p>
          <w:p w14:paraId="044CC2A9" w14:textId="24DA8A32"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研究所全体の競争的外部研究資金応募（41件）のうち15件が採択され、令和７年度に獲得した資金の総額（令和６年度以前採択分も含む）は67,704千円（うち、間接経費15,624千円）となった。</w:t>
            </w:r>
          </w:p>
        </w:tc>
        <w:tc>
          <w:tcPr>
            <w:tcW w:w="3685" w:type="dxa"/>
            <w:gridSpan w:val="2"/>
            <w:vMerge/>
          </w:tcPr>
          <w:p w14:paraId="0FD488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78BAF3B" w14:textId="77777777" w:rsidR="00D24AB8" w:rsidRPr="000635BC" w:rsidRDefault="00D24AB8" w:rsidP="00D24AB8">
            <w:pPr>
              <w:spacing w:line="280" w:lineRule="exact"/>
              <w:rPr>
                <w:rFonts w:ascii="ＭＳ ゴシック" w:eastAsia="ＭＳ ゴシック" w:hAnsi="ＭＳ ゴシック"/>
                <w:kern w:val="0"/>
                <w:szCs w:val="21"/>
              </w:rPr>
            </w:pPr>
          </w:p>
        </w:tc>
      </w:tr>
      <w:tr w:rsidR="00D24AB8" w:rsidRPr="000635BC" w14:paraId="5F01D0B3" w14:textId="77777777" w:rsidTr="001450E9">
        <w:trPr>
          <w:trHeight w:val="58"/>
        </w:trPr>
        <w:tc>
          <w:tcPr>
            <w:tcW w:w="562" w:type="dxa"/>
            <w:tcBorders>
              <w:top w:val="dashSmallGap" w:sz="4" w:space="0" w:color="auto"/>
              <w:left w:val="single" w:sz="4" w:space="0" w:color="auto"/>
              <w:bottom w:val="single" w:sz="4" w:space="0" w:color="auto"/>
              <w:right w:val="single" w:sz="4" w:space="0" w:color="auto"/>
            </w:tcBorders>
            <w:vAlign w:val="center"/>
          </w:tcPr>
          <w:p w14:paraId="2CCF8D0B"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F4A9FF7" w14:textId="2BBFE12A"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エネルギーや原材料価格の高騰に対し、電力使用量の見込みを早期に試算し、省エネ対策を講じることで効率的な予算執行に</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努め</w:t>
            </w:r>
            <w:r w:rsidRPr="000635BC">
              <w:rPr>
                <w:rFonts w:ascii="ＭＳ ゴシック" w:eastAsia="ＭＳ ゴシック" w:hAnsi="ＭＳ ゴシック" w:hint="eastAsia"/>
                <w:kern w:val="0"/>
                <w:sz w:val="16"/>
                <w:szCs w:val="16"/>
              </w:rPr>
              <w:t>た。</w:t>
            </w:r>
          </w:p>
          <w:p w14:paraId="5CE79853" w14:textId="6F89677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研究等の業務に支障が生じないよう配慮しつつ、自助努力による経費節減やさらなる節電を進め、既定予算内で</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対応した。</w:t>
            </w:r>
          </w:p>
          <w:p w14:paraId="3162BC22" w14:textId="3BCBA0F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受託研究や競争的外部研究資金の獲得、金属くずの一部をスクラップ業者へ売却するなど、経費</w:t>
            </w:r>
            <w:r w:rsidRPr="000635BC">
              <w:rPr>
                <w:rFonts w:ascii="ＭＳ ゴシック" w:eastAsia="ＭＳ ゴシック" w:hAnsi="ＭＳ ゴシック" w:hint="eastAsia"/>
                <w:kern w:val="0"/>
                <w:sz w:val="16"/>
                <w:szCs w:val="16"/>
              </w:rPr>
              <w:t>節減及び</w:t>
            </w:r>
            <w:r w:rsidRPr="000635BC">
              <w:rPr>
                <w:rFonts w:ascii="ＭＳ ゴシック" w:eastAsia="ＭＳ ゴシック" w:hAnsi="ＭＳ ゴシック"/>
                <w:kern w:val="0"/>
                <w:sz w:val="16"/>
                <w:szCs w:val="16"/>
              </w:rPr>
              <w:t>自己収入の確保にも</w:t>
            </w:r>
            <w:r w:rsidRPr="000635BC">
              <w:rPr>
                <w:rFonts w:ascii="ＭＳ ゴシック" w:eastAsia="ＭＳ ゴシック" w:hAnsi="ＭＳ ゴシック" w:hint="eastAsia"/>
                <w:kern w:val="0"/>
                <w:sz w:val="16"/>
                <w:szCs w:val="16"/>
              </w:rPr>
              <w:t>着実</w:t>
            </w:r>
            <w:r w:rsidRPr="000635BC">
              <w:rPr>
                <w:rFonts w:ascii="ＭＳ ゴシック" w:eastAsia="ＭＳ ゴシック" w:hAnsi="ＭＳ ゴシック"/>
                <w:kern w:val="0"/>
                <w:sz w:val="16"/>
                <w:szCs w:val="16"/>
              </w:rPr>
              <w:t>に取組んだ。</w:t>
            </w:r>
          </w:p>
        </w:tc>
        <w:tc>
          <w:tcPr>
            <w:tcW w:w="3685" w:type="dxa"/>
            <w:gridSpan w:val="2"/>
            <w:vMerge/>
          </w:tcPr>
          <w:p w14:paraId="33D835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891DE17" w14:textId="77777777" w:rsidR="00D24AB8" w:rsidRPr="000635BC" w:rsidRDefault="00D24AB8" w:rsidP="00D24AB8">
            <w:pPr>
              <w:spacing w:line="280" w:lineRule="exact"/>
              <w:rPr>
                <w:rFonts w:ascii="ＭＳ ゴシック" w:eastAsia="ＭＳ ゴシック" w:hAnsi="ＭＳ ゴシック"/>
                <w:kern w:val="0"/>
                <w:szCs w:val="21"/>
              </w:rPr>
            </w:pPr>
          </w:p>
        </w:tc>
      </w:tr>
    </w:tbl>
    <w:p w14:paraId="2575F210"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3224"/>
        <w:gridCol w:w="3008"/>
        <w:gridCol w:w="9214"/>
      </w:tblGrid>
      <w:tr w:rsidR="00572925" w:rsidRPr="000635BC" w14:paraId="1F0EA910" w14:textId="77777777" w:rsidTr="008C2825">
        <w:tc>
          <w:tcPr>
            <w:tcW w:w="3224" w:type="dxa"/>
            <w:tcBorders>
              <w:bottom w:val="single" w:sz="4" w:space="0" w:color="auto"/>
            </w:tcBorders>
            <w:shd w:val="clear" w:color="auto" w:fill="D9D9D9" w:themeFill="background1" w:themeFillShade="D9"/>
            <w:vAlign w:val="center"/>
          </w:tcPr>
          <w:p w14:paraId="38D413EC"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中期計画</w:t>
            </w:r>
          </w:p>
        </w:tc>
        <w:tc>
          <w:tcPr>
            <w:tcW w:w="3008" w:type="dxa"/>
            <w:tcBorders>
              <w:bottom w:val="single" w:sz="4" w:space="0" w:color="auto"/>
            </w:tcBorders>
            <w:shd w:val="clear" w:color="auto" w:fill="D9D9D9" w:themeFill="background1" w:themeFillShade="D9"/>
            <w:vAlign w:val="center"/>
          </w:tcPr>
          <w:p w14:paraId="3B0D22D8"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年度計画</w:t>
            </w:r>
          </w:p>
        </w:tc>
        <w:tc>
          <w:tcPr>
            <w:tcW w:w="9214" w:type="dxa"/>
            <w:tcBorders>
              <w:bottom w:val="single" w:sz="4" w:space="0" w:color="auto"/>
            </w:tcBorders>
            <w:shd w:val="clear" w:color="auto" w:fill="D9D9D9" w:themeFill="background1" w:themeFillShade="D9"/>
            <w:vAlign w:val="center"/>
          </w:tcPr>
          <w:p w14:paraId="01FE97B5" w14:textId="77777777" w:rsidR="00D56062" w:rsidRPr="000635BC" w:rsidRDefault="00D56062" w:rsidP="008C2825">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56139FD" w14:textId="77777777" w:rsidTr="008C2825">
        <w:trPr>
          <w:trHeight w:val="413"/>
        </w:trPr>
        <w:tc>
          <w:tcPr>
            <w:tcW w:w="3224" w:type="dxa"/>
            <w:tcBorders>
              <w:bottom w:val="dotted" w:sz="4" w:space="0" w:color="auto"/>
            </w:tcBorders>
          </w:tcPr>
          <w:p w14:paraId="10788809"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第４　財務内容の改善に関する目標を達成するためとるべき措置</w:t>
            </w:r>
          </w:p>
        </w:tc>
        <w:tc>
          <w:tcPr>
            <w:tcW w:w="3008" w:type="dxa"/>
            <w:tcBorders>
              <w:bottom w:val="dotted" w:sz="4" w:space="0" w:color="auto"/>
            </w:tcBorders>
            <w:vAlign w:val="center"/>
          </w:tcPr>
          <w:p w14:paraId="7B0774BE"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第３　財務内容の改善に関する事項</w:t>
            </w:r>
          </w:p>
        </w:tc>
        <w:tc>
          <w:tcPr>
            <w:tcW w:w="9214" w:type="dxa"/>
            <w:tcBorders>
              <w:bottom w:val="dotted" w:sz="4" w:space="0" w:color="auto"/>
            </w:tcBorders>
            <w:vAlign w:val="center"/>
          </w:tcPr>
          <w:p w14:paraId="6816950E" w14:textId="77777777" w:rsidR="00D56062" w:rsidRPr="000635BC" w:rsidRDefault="00D56062" w:rsidP="008C2825">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hint="eastAsia"/>
                <w:kern w:val="0"/>
                <w:sz w:val="18"/>
                <w:szCs w:val="20"/>
                <w:u w:val="single"/>
              </w:rPr>
              <w:t>第３</w:t>
            </w:r>
            <w:r w:rsidRPr="000635BC">
              <w:rPr>
                <w:rFonts w:ascii="ＭＳ ゴシック" w:eastAsia="ＭＳ ゴシック" w:hAnsi="ＭＳ ゴシック" w:hint="eastAsia"/>
                <w:u w:val="single"/>
              </w:rPr>
              <w:t xml:space="preserve">　</w:t>
            </w:r>
            <w:r w:rsidRPr="000635BC">
              <w:rPr>
                <w:rFonts w:ascii="ＭＳ ゴシック" w:eastAsia="ＭＳ ゴシック" w:hAnsi="ＭＳ ゴシック" w:hint="eastAsia"/>
                <w:kern w:val="0"/>
                <w:sz w:val="18"/>
                <w:szCs w:val="20"/>
                <w:u w:val="single"/>
              </w:rPr>
              <w:t>財務内容の改善に関する事項</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細目64</w:t>
            </w:r>
            <w:r w:rsidRPr="000635BC">
              <w:rPr>
                <w:rFonts w:ascii="ＭＳ ゴシック" w:eastAsia="ＭＳ ゴシック" w:hAnsi="ＭＳ ゴシック"/>
                <w:kern w:val="0"/>
                <w:sz w:val="18"/>
                <w:szCs w:val="20"/>
                <w:u w:val="single"/>
              </w:rPr>
              <w:t>）</w:t>
            </w:r>
          </w:p>
        </w:tc>
      </w:tr>
      <w:tr w:rsidR="00D56062" w:rsidRPr="000635BC" w14:paraId="74FCD396" w14:textId="77777777" w:rsidTr="008C2825">
        <w:trPr>
          <w:trHeight w:val="2454"/>
        </w:trPr>
        <w:tc>
          <w:tcPr>
            <w:tcW w:w="3224" w:type="dxa"/>
            <w:tcBorders>
              <w:top w:val="dotted" w:sz="4" w:space="0" w:color="auto"/>
            </w:tcBorders>
          </w:tcPr>
          <w:p w14:paraId="3DFA7B1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健全な財務運営を確保し、業務を充実させるよう予算編成を行う。予算執行に当たっては絶えず点検を行い、効率的な執行に努める。また、自己収入の確保を図るため、受託研究や外部資金の獲得など様々な方策を検討し、公設試験研究機関として効率的に収入を得る。その他、職員全体のコスト意識を高め、経費の削減につなげる。</w:t>
            </w:r>
          </w:p>
          <w:p w14:paraId="4D504B6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手数料や利用料については、受益者負担の原則に基づき適正な料金を設定する。</w:t>
            </w:r>
          </w:p>
        </w:tc>
        <w:tc>
          <w:tcPr>
            <w:tcW w:w="3008" w:type="dxa"/>
            <w:tcBorders>
              <w:top w:val="dotted" w:sz="4" w:space="0" w:color="auto"/>
            </w:tcBorders>
          </w:tcPr>
          <w:p w14:paraId="1C69EE3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健全な財務運営を確保し、業務を充実させるよう予算編成を行う。予算執行にあたっては絶えず点検を行い、効率的な執行に努めるとともに、経費削減のため、職員研修等の機会を通じて職員全体のコスト意識を高める。また、自己収入を確保するため、受託研究や外部資金の獲得等、様々な方策を検討し、公設試験研究機関としての使命をふまえた適切な範囲で収入を得る。</w:t>
            </w:r>
          </w:p>
        </w:tc>
        <w:tc>
          <w:tcPr>
            <w:tcW w:w="9214" w:type="dxa"/>
            <w:tcBorders>
              <w:top w:val="dotted" w:sz="4" w:space="0" w:color="auto"/>
            </w:tcBorders>
          </w:tcPr>
          <w:p w14:paraId="26E54DA3" w14:textId="20638E9B"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●年々厳しくなる気温上昇に対応しながら、</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において冷暖房設定や排気量等の空調運転管理をモニターしながらの巡視や、所内への呼びかけにより省エネに努め、ほぼ前年度並みの水準で電気消費量を抑制</w:t>
            </w:r>
            <w:r w:rsidR="00835F6F">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p>
          <w:p w14:paraId="45E037E3" w14:textId="6543F287"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エネルギーや原材料価格等の高騰を受け、価格上昇に対する影響の大きい電気代について、通年ベースでの電力使用量見込みを早期に試算し、効率的な予算執行管理に努めるとともに、研究等業務に支障が生じないよう配慮しながら、節電に努めた。</w:t>
            </w:r>
            <w:r w:rsidRPr="000635BC">
              <w:rPr>
                <w:rFonts w:ascii="ＭＳ ゴシック" w:eastAsia="ＭＳ ゴシック" w:hAnsi="ＭＳ ゴシック" w:hint="eastAsia"/>
                <w:kern w:val="0"/>
                <w:sz w:val="18"/>
                <w:szCs w:val="18"/>
              </w:rPr>
              <w:t>このほか、光熱水費の経費節減を図るため、小売電気事業者（複数）への見積依頼を行い、令和</w:t>
            </w:r>
            <w:r w:rsidR="00FF6D68"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kern w:val="0"/>
                <w:sz w:val="18"/>
                <w:szCs w:val="18"/>
              </w:rPr>
              <w:t>年度に向けて、</w:t>
            </w:r>
            <w:r w:rsidR="00FF6D68" w:rsidRPr="000635BC">
              <w:rPr>
                <w:rFonts w:ascii="ＭＳ ゴシック" w:eastAsia="ＭＳ ゴシック" w:hAnsi="ＭＳ ゴシック" w:hint="eastAsia"/>
                <w:kern w:val="0"/>
                <w:sz w:val="18"/>
                <w:szCs w:val="18"/>
              </w:rPr>
              <w:t>令和６年度と同様の</w:t>
            </w:r>
            <w:r w:rsidRPr="000635BC">
              <w:rPr>
                <w:rFonts w:ascii="ＭＳ ゴシック" w:eastAsia="ＭＳ ゴシック" w:hAnsi="ＭＳ ゴシック"/>
                <w:kern w:val="0"/>
                <w:sz w:val="18"/>
                <w:szCs w:val="18"/>
              </w:rPr>
              <w:t>低廉な価格での単価契約の締結を行った。</w:t>
            </w:r>
          </w:p>
          <w:p w14:paraId="45CCD8DB" w14:textId="7ABC0C84"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●契約事務の留意事項等をテーマとした「予算・会計研修」を実施した。</w:t>
            </w:r>
            <w:r w:rsidR="00FF6D68" w:rsidRPr="000635BC">
              <w:rPr>
                <w:rFonts w:ascii="ＭＳ ゴシック" w:eastAsia="ＭＳ ゴシック" w:hAnsi="ＭＳ ゴシック" w:hint="eastAsia"/>
                <w:sz w:val="18"/>
                <w:szCs w:val="18"/>
              </w:rPr>
              <w:t>また、国や大阪府の契約事務の改正に伴い、昨今の物価高騰や事務の効率化の観点を踏まえ、随意契約によることが可能とされている範囲の上限額の改正を行い、事務の効率化を図った。</w:t>
            </w:r>
          </w:p>
          <w:p w14:paraId="5EA817C8" w14:textId="2662A282"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●自己収入の確保に向けては、受託研究制度、外部研究資金の獲得等の運用を実施した。</w:t>
            </w:r>
            <w:r w:rsidR="00FF6D68" w:rsidRPr="000635BC">
              <w:rPr>
                <w:rFonts w:ascii="ＭＳ ゴシック" w:eastAsia="ＭＳ ゴシック" w:hAnsi="ＭＳ ゴシック" w:hint="eastAsia"/>
                <w:kern w:val="0"/>
                <w:sz w:val="18"/>
                <w:szCs w:val="18"/>
              </w:rPr>
              <w:t>また、</w:t>
            </w:r>
            <w:r w:rsidR="003820FB">
              <w:rPr>
                <w:rFonts w:ascii="ＭＳ ゴシック" w:eastAsia="ＭＳ ゴシック" w:hAnsi="ＭＳ ゴシック" w:hint="eastAsia"/>
                <w:kern w:val="0"/>
                <w:sz w:val="18"/>
                <w:szCs w:val="18"/>
              </w:rPr>
              <w:t>本部・環境と食農の技術センター</w:t>
            </w:r>
            <w:r w:rsidR="00FF6D68" w:rsidRPr="000635BC">
              <w:rPr>
                <w:rFonts w:ascii="ＭＳ ゴシック" w:eastAsia="ＭＳ ゴシック" w:hAnsi="ＭＳ ゴシック" w:hint="eastAsia"/>
                <w:kern w:val="0"/>
                <w:sz w:val="18"/>
                <w:szCs w:val="18"/>
              </w:rPr>
              <w:t>の産業廃棄物のリサイクル推進に努めるとともに、金属くずの一部をスクラップ業者へ売却することにより、経費節減と収益確保に努めた。</w:t>
            </w:r>
          </w:p>
          <w:p w14:paraId="6C7288E8" w14:textId="2D450C8E"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●「研究アドバイザリー委員会」を開催し、外部有識者による指導・助言を得て、課題をブラッシュアップしたことで、研究代表機関として応募した</w:t>
            </w:r>
            <w:r w:rsidR="00B24EBD" w:rsidRPr="000635BC">
              <w:rPr>
                <w:rFonts w:ascii="ＭＳ ゴシック" w:eastAsia="ＭＳ ゴシック" w:hAnsi="ＭＳ ゴシック" w:hint="eastAsia"/>
                <w:kern w:val="0"/>
                <w:sz w:val="18"/>
                <w:szCs w:val="18"/>
              </w:rPr>
              <w:t>21</w:t>
            </w:r>
            <w:r w:rsidRPr="000635BC">
              <w:rPr>
                <w:rFonts w:ascii="ＭＳ ゴシック" w:eastAsia="ＭＳ ゴシック" w:hAnsi="ＭＳ ゴシック" w:hint="eastAsia"/>
                <w:kern w:val="0"/>
                <w:sz w:val="18"/>
                <w:szCs w:val="18"/>
              </w:rPr>
              <w:t>課題のうち、</w:t>
            </w:r>
            <w:r w:rsidR="00B24EBD" w:rsidRPr="000635BC">
              <w:rPr>
                <w:rFonts w:ascii="ＭＳ ゴシック" w:eastAsia="ＭＳ ゴシック" w:hAnsi="ＭＳ ゴシック" w:hint="eastAsia"/>
                <w:kern w:val="0"/>
                <w:sz w:val="18"/>
                <w:szCs w:val="18"/>
              </w:rPr>
              <w:t>12</w:t>
            </w:r>
            <w:r w:rsidRPr="000635BC">
              <w:rPr>
                <w:rFonts w:ascii="ＭＳ ゴシック" w:eastAsia="ＭＳ ゴシック" w:hAnsi="ＭＳ ゴシック" w:hint="eastAsia"/>
                <w:kern w:val="0"/>
                <w:sz w:val="18"/>
                <w:szCs w:val="18"/>
              </w:rPr>
              <w:t>件が採択された（採択率</w:t>
            </w:r>
            <w:r w:rsidR="00B24EBD" w:rsidRPr="000635BC">
              <w:rPr>
                <w:rFonts w:ascii="ＭＳ ゴシック" w:eastAsia="ＭＳ ゴシック" w:hAnsi="ＭＳ ゴシック" w:hint="eastAsia"/>
                <w:kern w:val="0"/>
                <w:sz w:val="18"/>
                <w:szCs w:val="18"/>
              </w:rPr>
              <w:t>57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p>
          <w:p w14:paraId="00FB0D51" w14:textId="49016710"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6"/>
              </w:rPr>
              <w:t>●研究所全体の競争的外部研究資金応募（</w:t>
            </w:r>
            <w:r w:rsidR="00B24EBD" w:rsidRPr="000635BC">
              <w:rPr>
                <w:rFonts w:ascii="ＭＳ ゴシック" w:eastAsia="ＭＳ ゴシック" w:hAnsi="ＭＳ ゴシック" w:hint="eastAsia"/>
                <w:kern w:val="0"/>
                <w:sz w:val="18"/>
                <w:szCs w:val="16"/>
              </w:rPr>
              <w:t>41</w:t>
            </w:r>
            <w:r w:rsidRPr="000635BC">
              <w:rPr>
                <w:rFonts w:ascii="ＭＳ ゴシック" w:eastAsia="ＭＳ ゴシック" w:hAnsi="ＭＳ ゴシック"/>
                <w:kern w:val="0"/>
                <w:sz w:val="18"/>
                <w:szCs w:val="16"/>
              </w:rPr>
              <w:t>件）のうち</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kern w:val="0"/>
                <w:sz w:val="18"/>
                <w:szCs w:val="16"/>
              </w:rPr>
              <w:t>件が採択され、</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７</w:t>
            </w:r>
            <w:r w:rsidRPr="000635BC">
              <w:rPr>
                <w:rFonts w:ascii="ＭＳ ゴシック" w:eastAsia="ＭＳ ゴシック" w:hAnsi="ＭＳ ゴシック"/>
                <w:kern w:val="0"/>
                <w:sz w:val="18"/>
                <w:szCs w:val="16"/>
              </w:rPr>
              <w:t>年度に獲得した資金の総額（</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６</w:t>
            </w:r>
            <w:r w:rsidRPr="000635BC">
              <w:rPr>
                <w:rFonts w:ascii="ＭＳ ゴシック" w:eastAsia="ＭＳ ゴシック" w:hAnsi="ＭＳ ゴシック"/>
                <w:kern w:val="0"/>
                <w:sz w:val="18"/>
                <w:szCs w:val="16"/>
              </w:rPr>
              <w:t>年度以前採択分も含む）は</w:t>
            </w:r>
            <w:r w:rsidRPr="000635BC">
              <w:rPr>
                <w:rFonts w:ascii="ＭＳ ゴシック" w:eastAsia="ＭＳ ゴシック" w:hAnsi="ＭＳ ゴシック" w:hint="eastAsia"/>
                <w:sz w:val="18"/>
                <w:szCs w:val="16"/>
              </w:rPr>
              <w:t>6</w:t>
            </w:r>
            <w:r w:rsidR="00B24EBD" w:rsidRPr="000635BC">
              <w:rPr>
                <w:rFonts w:ascii="ＭＳ ゴシック" w:eastAsia="ＭＳ ゴシック" w:hAnsi="ＭＳ ゴシック" w:hint="eastAsia"/>
                <w:sz w:val="18"/>
                <w:szCs w:val="16"/>
              </w:rPr>
              <w:t>7</w:t>
            </w:r>
            <w:r w:rsidRPr="000635BC">
              <w:rPr>
                <w:rFonts w:ascii="ＭＳ ゴシック" w:eastAsia="ＭＳ ゴシック" w:hAnsi="ＭＳ ゴシック" w:hint="eastAsia"/>
                <w:sz w:val="18"/>
                <w:szCs w:val="16"/>
              </w:rPr>
              <w:t>,</w:t>
            </w:r>
            <w:r w:rsidR="00B24EBD" w:rsidRPr="000635BC">
              <w:rPr>
                <w:rFonts w:ascii="ＭＳ ゴシック" w:eastAsia="ＭＳ ゴシック" w:hAnsi="ＭＳ ゴシック" w:hint="eastAsia"/>
                <w:sz w:val="18"/>
                <w:szCs w:val="16"/>
              </w:rPr>
              <w:t>704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うち、間接経費</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hint="eastAsia"/>
                <w:kern w:val="0"/>
                <w:sz w:val="18"/>
                <w:szCs w:val="16"/>
              </w:rPr>
              <w:t>,</w:t>
            </w:r>
            <w:r w:rsidR="00B24EBD" w:rsidRPr="000635BC">
              <w:rPr>
                <w:rFonts w:ascii="ＭＳ ゴシック" w:eastAsia="ＭＳ ゴシック" w:hAnsi="ＭＳ ゴシック" w:hint="eastAsia"/>
                <w:kern w:val="0"/>
                <w:sz w:val="18"/>
                <w:szCs w:val="16"/>
              </w:rPr>
              <w:t>624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）となった。</w:t>
            </w:r>
          </w:p>
          <w:p w14:paraId="3A3A9898"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6"/>
              </w:rPr>
            </w:pPr>
          </w:p>
        </w:tc>
      </w:tr>
    </w:tbl>
    <w:p w14:paraId="224E1B07" w14:textId="77777777" w:rsidR="00D56062" w:rsidRPr="000635BC" w:rsidRDefault="00D56062" w:rsidP="00D56062">
      <w:pPr>
        <w:rPr>
          <w:rFonts w:ascii="ＭＳ ゴシック" w:eastAsia="ＭＳ ゴシック" w:hAnsi="ＭＳ ゴシック"/>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1"/>
      </w:tblGrid>
      <w:tr w:rsidR="00D56062" w:rsidRPr="000635BC" w14:paraId="3B665B1B" w14:textId="77777777" w:rsidTr="00153380">
        <w:trPr>
          <w:trHeight w:hRule="exact" w:val="330"/>
        </w:trPr>
        <w:tc>
          <w:tcPr>
            <w:tcW w:w="15371" w:type="dxa"/>
            <w:tcBorders>
              <w:top w:val="single" w:sz="4" w:space="0" w:color="auto"/>
              <w:left w:val="single" w:sz="8" w:space="0" w:color="auto"/>
              <w:bottom w:val="single" w:sz="8" w:space="0" w:color="auto"/>
              <w:right w:val="single" w:sz="8" w:space="0" w:color="auto"/>
            </w:tcBorders>
            <w:vAlign w:val="center"/>
          </w:tcPr>
          <w:p w14:paraId="296FA6FF"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第４　予算（人件費の見積もりを含む。）、収支計画及び資金計画</w:t>
            </w:r>
          </w:p>
        </w:tc>
      </w:tr>
    </w:tbl>
    <w:p w14:paraId="60C1E5CF"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p>
    <w:p w14:paraId="099A2F96"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※財務諸表及び決算報告書を参照</w:t>
      </w:r>
    </w:p>
    <w:p w14:paraId="7B204ADB" w14:textId="77777777" w:rsidR="00D56062" w:rsidRPr="000635BC" w:rsidRDefault="00D56062" w:rsidP="00D56062">
      <w:pPr>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7F75414E"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20E4AAB2" w14:textId="77777777" w:rsidR="00D56062" w:rsidRPr="000635BC" w:rsidRDefault="00D56062" w:rsidP="008C2825">
            <w:pPr>
              <w:spacing w:line="20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第５　短期借入金の限度額</w:t>
            </w:r>
          </w:p>
        </w:tc>
      </w:tr>
    </w:tbl>
    <w:p w14:paraId="50575AF3"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71C59D1" w14:textId="77777777" w:rsidTr="008C2825">
        <w:trPr>
          <w:trHeight w:hRule="exact" w:val="340"/>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424901CE"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5D71A66"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281C77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79936071" w14:textId="77777777" w:rsidTr="008C2825">
        <w:trPr>
          <w:trHeight w:val="629"/>
        </w:trPr>
        <w:tc>
          <w:tcPr>
            <w:tcW w:w="5660" w:type="dxa"/>
            <w:tcBorders>
              <w:top w:val="single" w:sz="4" w:space="0" w:color="auto"/>
              <w:left w:val="single" w:sz="8" w:space="0" w:color="auto"/>
              <w:bottom w:val="single" w:sz="8" w:space="0" w:color="auto"/>
              <w:right w:val="double" w:sz="4" w:space="0" w:color="auto"/>
            </w:tcBorders>
          </w:tcPr>
          <w:p w14:paraId="45AE8CC1" w14:textId="77777777" w:rsidR="00D56062" w:rsidRPr="000635BC" w:rsidRDefault="00D56062" w:rsidP="008C2825">
            <w:pPr>
              <w:autoSpaceDE w:val="0"/>
              <w:autoSpaceDN w:val="0"/>
              <w:spacing w:line="0" w:lineRule="atLeast"/>
              <w:rPr>
                <w:rFonts w:ascii="ＭＳ ゴシック" w:eastAsia="ＭＳ ゴシック" w:hAnsi="ＭＳ ゴシック"/>
                <w:sz w:val="16"/>
                <w:szCs w:val="18"/>
              </w:rPr>
            </w:pPr>
            <w:r w:rsidRPr="000635BC">
              <w:rPr>
                <w:rFonts w:ascii="ＭＳ ゴシック" w:eastAsia="ＭＳ ゴシック" w:hAnsi="ＭＳ ゴシック" w:hint="eastAsia"/>
                <w:b/>
                <w:sz w:val="16"/>
                <w:szCs w:val="18"/>
              </w:rPr>
              <w:t>１　短期借入金の限度額</w:t>
            </w:r>
          </w:p>
          <w:p w14:paraId="545A9C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５億円</w:t>
            </w:r>
          </w:p>
          <w:p w14:paraId="33268946" w14:textId="77777777" w:rsidR="00D56062" w:rsidRPr="000635BC" w:rsidRDefault="00D56062" w:rsidP="008C2825">
            <w:pPr>
              <w:autoSpaceDE w:val="0"/>
              <w:autoSpaceDN w:val="0"/>
              <w:spacing w:line="0" w:lineRule="atLeast"/>
              <w:jc w:val="lef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686CFFD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運営費交付金の受入遅滞及び予見できなかった不測の事態の発生等により、緊急に支出をする必要が生じた際に借入することが想定される。</w:t>
            </w:r>
          </w:p>
        </w:tc>
        <w:tc>
          <w:tcPr>
            <w:tcW w:w="5670" w:type="dxa"/>
            <w:tcBorders>
              <w:top w:val="single" w:sz="4" w:space="0" w:color="auto"/>
              <w:left w:val="double" w:sz="4" w:space="0" w:color="auto"/>
              <w:bottom w:val="single" w:sz="8" w:space="0" w:color="auto"/>
              <w:right w:val="single" w:sz="4" w:space="0" w:color="auto"/>
            </w:tcBorders>
          </w:tcPr>
          <w:p w14:paraId="38A0E5C1"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１　短期借入金の限度額</w:t>
            </w:r>
          </w:p>
          <w:p w14:paraId="0F9AEB7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b/>
                <w:sz w:val="16"/>
                <w:szCs w:val="18"/>
              </w:rPr>
            </w:pPr>
            <w:r w:rsidRPr="000635BC">
              <w:rPr>
                <w:rFonts w:ascii="ＭＳ ゴシック" w:eastAsia="ＭＳ ゴシック" w:hAnsi="ＭＳ ゴシック" w:hint="eastAsia"/>
                <w:sz w:val="16"/>
                <w:szCs w:val="18"/>
              </w:rPr>
              <w:t>５億円</w:t>
            </w:r>
          </w:p>
          <w:p w14:paraId="4548F419"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1AC94D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運営費交付金の受入れ遅滞及び予見できなかった不測の事態の発生等により、緊急に支出をする必要が生じた際に借入することが想定される。</w:t>
            </w:r>
          </w:p>
        </w:tc>
        <w:tc>
          <w:tcPr>
            <w:tcW w:w="4048" w:type="dxa"/>
            <w:tcBorders>
              <w:left w:val="single" w:sz="4" w:space="0" w:color="auto"/>
              <w:bottom w:val="single" w:sz="8" w:space="0" w:color="auto"/>
              <w:right w:val="single" w:sz="8" w:space="0" w:color="auto"/>
            </w:tcBorders>
            <w:vAlign w:val="center"/>
          </w:tcPr>
          <w:p w14:paraId="37A2BF58" w14:textId="77777777" w:rsidR="00D56062" w:rsidRPr="000635BC" w:rsidRDefault="00D56062" w:rsidP="008C2825">
            <w:pPr>
              <w:jc w:val="center"/>
              <w:rPr>
                <w:rFonts w:ascii="ＭＳ ゴシック" w:eastAsia="ＭＳ ゴシック" w:hAnsi="ＭＳ ゴシック"/>
              </w:rPr>
            </w:pPr>
            <w:r w:rsidRPr="000635BC">
              <w:rPr>
                <w:rFonts w:ascii="ＭＳ ゴシック" w:eastAsia="ＭＳ ゴシック" w:hAnsi="ＭＳ ゴシック" w:hint="eastAsia"/>
                <w:sz w:val="18"/>
                <w:szCs w:val="18"/>
              </w:rPr>
              <w:t>なし</w:t>
            </w:r>
          </w:p>
        </w:tc>
      </w:tr>
    </w:tbl>
    <w:p w14:paraId="25E7C836" w14:textId="77777777" w:rsidR="00D56062" w:rsidRPr="000635BC" w:rsidRDefault="00D56062" w:rsidP="00D56062">
      <w:pPr>
        <w:spacing w:line="340" w:lineRule="exact"/>
        <w:rPr>
          <w:rFonts w:ascii="ＭＳ ゴシック" w:eastAsia="ＭＳ ゴシック" w:hAnsi="ＭＳ ゴシック"/>
        </w:rPr>
      </w:pPr>
    </w:p>
    <w:tbl>
      <w:tblPr>
        <w:tblStyle w:val="af2"/>
        <w:tblW w:w="1537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15378"/>
      </w:tblGrid>
      <w:tr w:rsidR="00D56062" w:rsidRPr="000635BC" w14:paraId="2580420F" w14:textId="77777777" w:rsidTr="00153380">
        <w:trPr>
          <w:trHeight w:hRule="exact" w:val="340"/>
        </w:trPr>
        <w:tc>
          <w:tcPr>
            <w:tcW w:w="15378" w:type="dxa"/>
            <w:tcBorders>
              <w:top w:val="single" w:sz="4" w:space="0" w:color="auto"/>
            </w:tcBorders>
            <w:vAlign w:val="center"/>
          </w:tcPr>
          <w:p w14:paraId="47F88E84" w14:textId="77777777" w:rsidR="00D56062" w:rsidRPr="000635BC" w:rsidRDefault="00D56062" w:rsidP="008C2825">
            <w:pPr>
              <w:spacing w:line="20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b/>
                <w:bCs/>
                <w:kern w:val="0"/>
                <w:sz w:val="18"/>
                <w:szCs w:val="18"/>
              </w:rPr>
              <w:t>第６　出資等に係る不要財産又は出資等に係る不要財産となることが見込まれる財産がある場合には、当該財産の処分に関する計画</w:t>
            </w:r>
          </w:p>
        </w:tc>
      </w:tr>
    </w:tbl>
    <w:p w14:paraId="447306B3" w14:textId="77777777" w:rsidR="00D56062" w:rsidRPr="000635BC" w:rsidRDefault="00D56062" w:rsidP="00D56062">
      <w:pPr>
        <w:spacing w:line="220" w:lineRule="exact"/>
        <w:rPr>
          <w:rFonts w:ascii="ＭＳ ゴシック" w:eastAsia="ＭＳ ゴシック" w:hAnsi="ＭＳ ゴシック"/>
        </w:rPr>
      </w:pP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17"/>
      </w:tblGrid>
      <w:tr w:rsidR="00572925" w:rsidRPr="000635BC" w14:paraId="73BC7E1E" w14:textId="77777777" w:rsidTr="008C2825">
        <w:trPr>
          <w:trHeight w:val="249"/>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0BD4E54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16CD65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17" w:type="dxa"/>
            <w:tcBorders>
              <w:top w:val="single" w:sz="8" w:space="0" w:color="auto"/>
              <w:left w:val="single" w:sz="4" w:space="0" w:color="auto"/>
              <w:right w:val="single" w:sz="8" w:space="0" w:color="auto"/>
            </w:tcBorders>
            <w:shd w:val="clear" w:color="auto" w:fill="D9D9D9" w:themeFill="background1" w:themeFillShade="D9"/>
            <w:vAlign w:val="center"/>
          </w:tcPr>
          <w:p w14:paraId="4767C9F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2755E0D8" w14:textId="77777777" w:rsidTr="008C2825">
        <w:trPr>
          <w:trHeight w:val="249"/>
        </w:trPr>
        <w:tc>
          <w:tcPr>
            <w:tcW w:w="5660" w:type="dxa"/>
            <w:tcBorders>
              <w:top w:val="single" w:sz="4" w:space="0" w:color="auto"/>
              <w:left w:val="single" w:sz="8" w:space="0" w:color="auto"/>
              <w:bottom w:val="single" w:sz="8" w:space="0" w:color="auto"/>
              <w:right w:val="double" w:sz="4" w:space="0" w:color="auto"/>
            </w:tcBorders>
            <w:vAlign w:val="center"/>
          </w:tcPr>
          <w:p w14:paraId="213F4BB2"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1447BCD0"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17" w:type="dxa"/>
            <w:tcBorders>
              <w:left w:val="single" w:sz="4" w:space="0" w:color="auto"/>
              <w:bottom w:val="single" w:sz="8" w:space="0" w:color="auto"/>
              <w:right w:val="single" w:sz="8" w:space="0" w:color="auto"/>
            </w:tcBorders>
            <w:vAlign w:val="center"/>
          </w:tcPr>
          <w:p w14:paraId="1F23468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249F879A"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09303849"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721DD37" w14:textId="77777777" w:rsidR="00D56062" w:rsidRPr="000635BC" w:rsidRDefault="00D56062" w:rsidP="008C2825">
            <w:pPr>
              <w:spacing w:line="200" w:lineRule="exact"/>
              <w:jc w:val="lef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第７　重要な財産を譲渡し、又は担保に供しようとするときは、その計画</w:t>
            </w:r>
          </w:p>
        </w:tc>
      </w:tr>
    </w:tbl>
    <w:p w14:paraId="19EC0FEE" w14:textId="77777777" w:rsidR="00D56062" w:rsidRPr="000635BC" w:rsidRDefault="00D56062" w:rsidP="00D56062">
      <w:pPr>
        <w:spacing w:line="240" w:lineRule="exact"/>
        <w:rPr>
          <w:rFonts w:ascii="ＭＳ ゴシック" w:eastAsia="ＭＳ ゴシック" w:hAnsi="ＭＳ ゴシック"/>
        </w:rPr>
      </w:pPr>
    </w:p>
    <w:p w14:paraId="102BD4E9"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A7CC8EE" w14:textId="77777777" w:rsidTr="008C2825">
        <w:trPr>
          <w:trHeight w:val="277"/>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7C93B200"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4920B584"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06E06B3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15BC475" w14:textId="77777777" w:rsidTr="008C2825">
        <w:trPr>
          <w:trHeight w:val="277"/>
        </w:trPr>
        <w:tc>
          <w:tcPr>
            <w:tcW w:w="5660" w:type="dxa"/>
            <w:tcBorders>
              <w:top w:val="single" w:sz="4" w:space="0" w:color="auto"/>
              <w:left w:val="single" w:sz="8" w:space="0" w:color="auto"/>
              <w:bottom w:val="single" w:sz="8" w:space="0" w:color="auto"/>
              <w:right w:val="double" w:sz="4" w:space="0" w:color="auto"/>
            </w:tcBorders>
            <w:vAlign w:val="center"/>
          </w:tcPr>
          <w:p w14:paraId="50355104"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2871D847"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48" w:type="dxa"/>
            <w:tcBorders>
              <w:left w:val="single" w:sz="4" w:space="0" w:color="auto"/>
              <w:bottom w:val="single" w:sz="8" w:space="0" w:color="auto"/>
              <w:right w:val="single" w:sz="8" w:space="0" w:color="auto"/>
            </w:tcBorders>
            <w:vAlign w:val="center"/>
          </w:tcPr>
          <w:p w14:paraId="3282DCC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188CAF5F"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2ABBB773"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68309472"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第８　剰余金の使途</w:t>
            </w:r>
          </w:p>
        </w:tc>
      </w:tr>
    </w:tbl>
    <w:p w14:paraId="7E798F0A"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097B0D5" w14:textId="77777777" w:rsidTr="008C2825">
        <w:trPr>
          <w:trHeight w:hRule="exact" w:val="316"/>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187171CA"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53270F4C"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1C82CA4D"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実績</w:t>
            </w:r>
          </w:p>
        </w:tc>
      </w:tr>
      <w:tr w:rsidR="00D56062" w:rsidRPr="000635BC" w14:paraId="6EE7EE30" w14:textId="77777777" w:rsidTr="008C2825">
        <w:trPr>
          <w:trHeight w:val="882"/>
        </w:trPr>
        <w:tc>
          <w:tcPr>
            <w:tcW w:w="5660" w:type="dxa"/>
            <w:tcBorders>
              <w:top w:val="single" w:sz="4" w:space="0" w:color="auto"/>
              <w:left w:val="single" w:sz="8" w:space="0" w:color="auto"/>
              <w:bottom w:val="single" w:sz="8" w:space="0" w:color="auto"/>
              <w:right w:val="double" w:sz="4" w:space="0" w:color="auto"/>
            </w:tcBorders>
          </w:tcPr>
          <w:p w14:paraId="3667B272" w14:textId="77777777" w:rsidR="00D56062" w:rsidRPr="000635BC" w:rsidRDefault="00D56062" w:rsidP="008C2825">
            <w:pPr>
              <w:autoSpaceDE w:val="0"/>
              <w:autoSpaceDN w:val="0"/>
              <w:spacing w:line="0" w:lineRule="atLeas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など調査研究体制の強化及びそのための施設・設備の改善、その他研究所が必要と認める調査研究に要する経費に充てる。</w:t>
            </w:r>
          </w:p>
        </w:tc>
        <w:tc>
          <w:tcPr>
            <w:tcW w:w="5670" w:type="dxa"/>
            <w:tcBorders>
              <w:top w:val="single" w:sz="4" w:space="0" w:color="auto"/>
              <w:left w:val="double" w:sz="4" w:space="0" w:color="auto"/>
              <w:bottom w:val="single" w:sz="8" w:space="0" w:color="auto"/>
              <w:right w:val="single" w:sz="4" w:space="0" w:color="auto"/>
            </w:tcBorders>
          </w:tcPr>
          <w:p w14:paraId="43359BCD"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等、調査研究体制の強化、及びそのための施設・設備の改善、その他研究所が必要と認める調査研究に要する経費に充てる。</w:t>
            </w:r>
          </w:p>
        </w:tc>
        <w:tc>
          <w:tcPr>
            <w:tcW w:w="4048" w:type="dxa"/>
            <w:tcBorders>
              <w:left w:val="single" w:sz="4" w:space="0" w:color="auto"/>
              <w:bottom w:val="single" w:sz="8" w:space="0" w:color="auto"/>
              <w:right w:val="single" w:sz="8" w:space="0" w:color="auto"/>
            </w:tcBorders>
          </w:tcPr>
          <w:p w14:paraId="7AA6DFE3" w14:textId="7ABD0573" w:rsidR="00D56062" w:rsidRPr="000635BC" w:rsidRDefault="0082400F"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ガスクロマトグラフィー質量分析装置、非接触型溶存酸素計、薬品管理システムの導入等に活用した。</w:t>
            </w:r>
          </w:p>
        </w:tc>
      </w:tr>
    </w:tbl>
    <w:p w14:paraId="7322EDB1" w14:textId="77777777" w:rsidR="00D56062" w:rsidRPr="000635BC" w:rsidRDefault="00D56062" w:rsidP="00D56062">
      <w:pPr>
        <w:widowControl/>
        <w:jc w:val="lef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587FECB6"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E059DB5"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第９　その他業務運営に関する事項</w:t>
            </w:r>
          </w:p>
        </w:tc>
      </w:tr>
    </w:tbl>
    <w:p w14:paraId="3EA8F8A7" w14:textId="77777777" w:rsidR="00D56062" w:rsidRPr="000635BC" w:rsidRDefault="00D56062" w:rsidP="00D56062">
      <w:pPr>
        <w:spacing w:line="240" w:lineRule="exac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4741"/>
      </w:tblGrid>
      <w:tr w:rsidR="00572925" w:rsidRPr="000635BC" w14:paraId="27491D64" w14:textId="77777777" w:rsidTr="00D2568C">
        <w:trPr>
          <w:cantSplit/>
          <w:trHeight w:val="1134"/>
        </w:trPr>
        <w:tc>
          <w:tcPr>
            <w:tcW w:w="710" w:type="dxa"/>
            <w:tcBorders>
              <w:top w:val="single" w:sz="8" w:space="0" w:color="auto"/>
              <w:left w:val="single" w:sz="8" w:space="0" w:color="auto"/>
              <w:bottom w:val="single" w:sz="8" w:space="0" w:color="auto"/>
              <w:right w:val="single" w:sz="8" w:space="0" w:color="auto"/>
            </w:tcBorders>
            <w:vAlign w:val="center"/>
          </w:tcPr>
          <w:p w14:paraId="7358062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12F08D5D"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41" w:type="dxa"/>
            <w:tcBorders>
              <w:top w:val="single" w:sz="4" w:space="0" w:color="auto"/>
              <w:left w:val="single" w:sz="8" w:space="0" w:color="auto"/>
              <w:bottom w:val="single" w:sz="8" w:space="0" w:color="auto"/>
              <w:right w:val="single" w:sz="8" w:space="0" w:color="auto"/>
            </w:tcBorders>
          </w:tcPr>
          <w:p w14:paraId="316BED0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法令の遵守</w:t>
            </w:r>
          </w:p>
          <w:p w14:paraId="1471AB0C"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業務執行に当たっては、個人情報保護など、常に法令を遵守するとともに、中立性及び公平性を確保すること。また、研究倫理意識の向上に向けた取組などにより、高い倫理観をもって公正に取組むこと。</w:t>
            </w:r>
          </w:p>
          <w:p w14:paraId="67BB9BF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労働安全衛生管理</w:t>
            </w:r>
          </w:p>
          <w:p w14:paraId="235C0E5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職員が安全で快適な労働環境で業務に従事できるよう配慮するとともに、事故などの未然防止に努めること。</w:t>
            </w:r>
          </w:p>
          <w:p w14:paraId="1D9E890E"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環境に配慮した業務運営</w:t>
            </w:r>
          </w:p>
          <w:p w14:paraId="65FC9E13"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業務の運営に当たっては、自ら策定した環境方針に沿って、環境への配慮に努めること。</w:t>
            </w:r>
          </w:p>
        </w:tc>
      </w:tr>
    </w:tbl>
    <w:p w14:paraId="3AF93AAD" w14:textId="77777777" w:rsidR="00D56062" w:rsidRPr="000635BC" w:rsidRDefault="00D56062" w:rsidP="00D56062">
      <w:pPr>
        <w:widowControl/>
        <w:jc w:val="left"/>
        <w:rPr>
          <w:rFonts w:ascii="ＭＳ ゴシック" w:eastAsia="ＭＳ ゴシック" w:hAnsi="ＭＳ ゴシック"/>
        </w:rPr>
      </w:pPr>
    </w:p>
    <w:p w14:paraId="064CE547" w14:textId="77777777" w:rsidR="00D56062" w:rsidRPr="000635BC" w:rsidRDefault="00D56062" w:rsidP="00D56062">
      <w:pPr>
        <w:pStyle w:val="1"/>
      </w:pPr>
      <w:r w:rsidRPr="000635BC">
        <w:rPr>
          <w:rFonts w:hint="eastAsia"/>
        </w:rPr>
        <w:t>≪小項目1</w:t>
      </w:r>
      <w:r w:rsidRPr="000635BC">
        <w:t>7</w:t>
      </w:r>
      <w:r w:rsidRPr="000635BC">
        <w:rPr>
          <w:rFonts w:hint="eastAsia"/>
        </w:rPr>
        <w:t>≫ コンプライアンスの徹底・労働安全衛生管理・環境に配慮した業務運営</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5DB83B"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0493E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7DAA1CB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1B991B"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7CD5C60" w14:textId="4FC5E5CA"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5EB50EF" w14:textId="77777777" w:rsidTr="008C2825">
        <w:trPr>
          <w:trHeight w:val="148"/>
        </w:trPr>
        <w:tc>
          <w:tcPr>
            <w:tcW w:w="8359" w:type="dxa"/>
            <w:gridSpan w:val="3"/>
            <w:shd w:val="clear" w:color="auto" w:fill="D9D9D9" w:themeFill="background1" w:themeFillShade="D9"/>
            <w:vAlign w:val="center"/>
          </w:tcPr>
          <w:p w14:paraId="5271627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62DB171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A11BF7A"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AA22E2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8CC1B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5F011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5D380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DE523F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5E2D7E5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AD22D9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C2BF1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D7722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6041FA55"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71BF68E" w14:textId="77777777" w:rsidTr="008C2825">
        <w:trPr>
          <w:trHeight w:val="165"/>
        </w:trPr>
        <w:tc>
          <w:tcPr>
            <w:tcW w:w="8359" w:type="dxa"/>
            <w:gridSpan w:val="3"/>
            <w:tcBorders>
              <w:bottom w:val="dashSmallGap" w:sz="4" w:space="0" w:color="auto"/>
            </w:tcBorders>
            <w:vAlign w:val="center"/>
          </w:tcPr>
          <w:p w14:paraId="1255E725" w14:textId="77777777" w:rsidR="00D24AB8" w:rsidRPr="003D71B6" w:rsidRDefault="00D24AB8" w:rsidP="00D24AB8">
            <w:pPr>
              <w:spacing w:line="220" w:lineRule="exact"/>
              <w:rPr>
                <w:rFonts w:ascii="ＭＳ ゴシック" w:eastAsia="ＭＳ ゴシック" w:hAnsi="ＭＳ ゴシック"/>
                <w:b/>
                <w:kern w:val="0"/>
                <w:sz w:val="16"/>
                <w:szCs w:val="16"/>
                <w:highlight w:val="yellow"/>
                <w:u w:val="single"/>
              </w:rPr>
            </w:pPr>
            <w:r w:rsidRPr="003D71B6">
              <w:rPr>
                <w:rFonts w:ascii="ＭＳ ゴシック" w:eastAsia="ＭＳ ゴシック" w:hAnsi="ＭＳ ゴシック" w:hint="eastAsia"/>
                <w:b/>
                <w:kern w:val="0"/>
                <w:sz w:val="16"/>
                <w:szCs w:val="16"/>
                <w:highlight w:val="yellow"/>
                <w:u w:val="single"/>
              </w:rPr>
              <w:t>細目</w:t>
            </w:r>
            <w:r w:rsidRPr="003D71B6">
              <w:rPr>
                <w:rFonts w:ascii="ＭＳ ゴシック" w:eastAsia="ＭＳ ゴシック" w:hAnsi="ＭＳ ゴシック"/>
                <w:b/>
                <w:kern w:val="0"/>
                <w:sz w:val="16"/>
                <w:szCs w:val="16"/>
                <w:highlight w:val="yellow"/>
                <w:u w:val="single"/>
              </w:rPr>
              <w:t xml:space="preserve">65　１ </w:t>
            </w:r>
            <w:r w:rsidRPr="003D71B6">
              <w:rPr>
                <w:rStyle w:val="af5"/>
                <w:rFonts w:ascii="ＭＳ ゴシック" w:eastAsia="ＭＳ ゴシック" w:hAnsi="ＭＳ ゴシック" w:hint="eastAsia"/>
                <w:b/>
                <w:color w:val="auto"/>
                <w:kern w:val="0"/>
                <w:sz w:val="16"/>
                <w:szCs w:val="16"/>
                <w:highlight w:val="yellow"/>
              </w:rPr>
              <w:t>コンプライアンスの徹底</w:t>
            </w:r>
          </w:p>
        </w:tc>
        <w:tc>
          <w:tcPr>
            <w:tcW w:w="3685" w:type="dxa"/>
            <w:gridSpan w:val="2"/>
            <w:vMerge w:val="restart"/>
          </w:tcPr>
          <w:p w14:paraId="60D29AC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（細目65） </w:t>
            </w:r>
          </w:p>
          <w:p w14:paraId="553BEA0C" w14:textId="2153E293" w:rsidR="00D24AB8" w:rsidRPr="008244B8" w:rsidRDefault="00D24AB8" w:rsidP="00D35063">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・監査法人による会計監査及び内部監査等により、会計及び業務が適切に執行されていることを確認したほか、</w:t>
            </w:r>
            <w:r w:rsidRPr="008244B8">
              <w:rPr>
                <w:rFonts w:ascii="ＭＳ ゴシック" w:eastAsia="ＭＳ ゴシック" w:hAnsi="ＭＳ ゴシック" w:cs="ＭＳ ゴシック" w:hint="eastAsia"/>
                <w:szCs w:val="21"/>
              </w:rPr>
              <w:t>情報セキュリティ研修や</w:t>
            </w:r>
            <w:r w:rsidRPr="008244B8">
              <w:rPr>
                <w:rFonts w:ascii="ＭＳ ゴシック" w:eastAsia="ＭＳ ゴシック" w:hAnsi="ＭＳ ゴシック" w:cs="ＭＳ ゴシック"/>
                <w:szCs w:val="21"/>
              </w:rPr>
              <w:t>研究不正防止研修等を実施し、引き続き、コンプライアンスの意識の醸成に努めた。 </w:t>
            </w:r>
          </w:p>
          <w:p w14:paraId="768EC0E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（細目66） </w:t>
            </w:r>
          </w:p>
          <w:p w14:paraId="5D8C138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・安全衛生管理計画に沿って、安全衛生委員会の開催や職場巡視を実施したほか、更新した安否確認システムによる連絡訓練の実施、備蓄品等を備え、災害時における体制整備を進めた。 </w:t>
            </w:r>
          </w:p>
          <w:p w14:paraId="61D5C3D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0C6BF8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（細目67） </w:t>
            </w:r>
          </w:p>
          <w:p w14:paraId="049127C0" w14:textId="43ADC51A"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・環境方針及び環境マニュアル等に基づき、省エネルギーの推進等、環境に配慮した業務運営を行った。 </w:t>
            </w:r>
          </w:p>
        </w:tc>
        <w:tc>
          <w:tcPr>
            <w:tcW w:w="3399" w:type="dxa"/>
            <w:vMerge w:val="restart"/>
          </w:tcPr>
          <w:p w14:paraId="7C6F5F57"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・内部監査、監事監査及び外部監査を適切に実施するとともに、情報セキュリティ対策や</w:t>
            </w:r>
            <w:r w:rsidRPr="008244B8">
              <w:rPr>
                <w:rFonts w:ascii="ＭＳ ゴシック" w:eastAsia="ＭＳ ゴシック" w:hAnsi="ＭＳ ゴシック" w:cs="ＭＳ ゴシック" w:hint="eastAsia"/>
                <w:szCs w:val="21"/>
              </w:rPr>
              <w:t>研究費の不正防止に</w:t>
            </w:r>
            <w:r w:rsidRPr="008244B8">
              <w:rPr>
                <w:rFonts w:ascii="ＭＳ ゴシック" w:eastAsia="ＭＳ ゴシック" w:hAnsi="ＭＳ ゴシック" w:cs="ＭＳ ゴシック"/>
                <w:szCs w:val="21"/>
              </w:rPr>
              <w:t>取組んだ。</w:t>
            </w:r>
          </w:p>
          <w:p w14:paraId="57A9983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6A2BADA7" w14:textId="734C0296" w:rsidR="00D24AB8" w:rsidRPr="008244B8" w:rsidRDefault="00D24AB8" w:rsidP="00EC76F9">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・また、労働安全衛生管理及び環境に配慮した業務運営についても着実に実施した。</w:t>
            </w:r>
          </w:p>
          <w:p w14:paraId="28B1BC5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 w:val="20"/>
                <w:szCs w:val="20"/>
              </w:rPr>
            </w:pPr>
            <w:r w:rsidRPr="008244B8">
              <w:rPr>
                <w:rFonts w:ascii="ＭＳ ゴシック" w:eastAsia="ＭＳ ゴシック" w:hAnsi="ＭＳ ゴシック" w:cs="ＭＳ ゴシック"/>
                <w:szCs w:val="21"/>
              </w:rPr>
              <w:lastRenderedPageBreak/>
              <w:t>・上記より、年度計画を順調に実施していることから、自己評価の「Ⅲ」は妥当であると判断した。 </w:t>
            </w:r>
          </w:p>
          <w:p w14:paraId="4FAE91CB" w14:textId="77777777" w:rsidR="00D24AB8" w:rsidRPr="00D35007" w:rsidRDefault="00D24AB8" w:rsidP="005075EF">
            <w:pPr>
              <w:snapToGrid w:val="0"/>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0CDDC1E"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06CE8F50" w14:textId="77777777" w:rsidR="00D24AB8" w:rsidRPr="00B20AFA" w:rsidRDefault="00D24AB8" w:rsidP="00D24AB8">
            <w:pPr>
              <w:spacing w:line="220" w:lineRule="exact"/>
              <w:rPr>
                <w:rFonts w:ascii="ＭＳ ゴシック" w:eastAsia="ＭＳ ゴシック" w:hAnsi="ＭＳ ゴシック"/>
                <w:bCs/>
                <w:kern w:val="0"/>
                <w:sz w:val="16"/>
                <w:szCs w:val="16"/>
              </w:rPr>
            </w:pPr>
          </w:p>
        </w:tc>
        <w:tc>
          <w:tcPr>
            <w:tcW w:w="7797" w:type="dxa"/>
            <w:gridSpan w:val="2"/>
            <w:tcBorders>
              <w:top w:val="dashSmallGap" w:sz="4" w:space="0" w:color="auto"/>
              <w:bottom w:val="dashSmallGap" w:sz="4" w:space="0" w:color="auto"/>
            </w:tcBorders>
          </w:tcPr>
          <w:p w14:paraId="51ED2484" w14:textId="6322E398"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3D71B6">
              <w:rPr>
                <w:rFonts w:ascii="ＭＳ ゴシック" w:eastAsia="ＭＳ ゴシック" w:hAnsi="ＭＳ ゴシック"/>
                <w:b/>
                <w:kern w:val="0"/>
                <w:sz w:val="16"/>
                <w:szCs w:val="16"/>
                <w:highlight w:val="yellow"/>
              </w:rPr>
              <w:t>監査法人に対して監査を委託するとともに、10月（上期）と３月（下期）には法人の「内部監査規程」に基づく職員による内部監査（会計監査・業務監査）、６月と11月には法人の「監事監査規程」に基づく監事による業務及び会計の監査を実施し、適正に執行していることを確認</w:t>
            </w:r>
            <w:r w:rsidRPr="00B20AFA">
              <w:rPr>
                <w:rFonts w:ascii="ＭＳ ゴシック" w:eastAsia="ＭＳ ゴシック" w:hAnsi="ＭＳ ゴシック"/>
                <w:bCs/>
                <w:kern w:val="0"/>
                <w:sz w:val="16"/>
                <w:szCs w:val="16"/>
              </w:rPr>
              <w:t>した。</w:t>
            </w:r>
          </w:p>
          <w:p w14:paraId="119EC8C1"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情報セキュリティポリシーに基づき、個人情報保護・管理等を徹底するとともに、業務執行のため収集・管理している個人情報は内容・保管状況等を大阪府に報告した。また、</w:t>
            </w:r>
            <w:r w:rsidRPr="00C63CA6">
              <w:rPr>
                <w:rFonts w:ascii="ＭＳ ゴシック" w:eastAsia="ＭＳ ゴシック" w:hAnsi="ＭＳ ゴシック"/>
                <w:b/>
                <w:kern w:val="0"/>
                <w:sz w:val="16"/>
                <w:szCs w:val="16"/>
                <w:highlight w:val="yellow"/>
              </w:rPr>
              <w:t>情報セキュリティ研修や標的型攻撃メール訓練を実施</w:t>
            </w:r>
            <w:r w:rsidRPr="00B20AFA">
              <w:rPr>
                <w:rFonts w:ascii="ＭＳ ゴシック" w:eastAsia="ＭＳ ゴシック" w:hAnsi="ＭＳ ゴシック"/>
                <w:bCs/>
                <w:kern w:val="0"/>
                <w:sz w:val="16"/>
                <w:szCs w:val="16"/>
              </w:rPr>
              <w:t>した。</w:t>
            </w:r>
          </w:p>
          <w:p w14:paraId="13883DB4" w14:textId="77777777" w:rsidR="00D24AB8" w:rsidRPr="00C63CA6" w:rsidRDefault="00D24AB8" w:rsidP="00D24AB8">
            <w:pPr>
              <w:spacing w:line="220" w:lineRule="exact"/>
              <w:ind w:left="160" w:hangingChars="100" w:hanging="160"/>
              <w:rPr>
                <w:rFonts w:ascii="ＭＳ ゴシック" w:eastAsia="ＭＳ ゴシック" w:hAnsi="ＭＳ ゴシック"/>
                <w:b/>
                <w:kern w:val="0"/>
                <w:sz w:val="16"/>
                <w:szCs w:val="16"/>
                <w:highlight w:val="yellow"/>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地方自治法等の改正に伴い、サイバーセキュリティを確保するための方針を総務大臣が示す指針を参照して定め、これに基づき電子的脅威への対応を中心に必要な措置を講じるとともに、その方針を公表することが必要となったため、</w:t>
            </w:r>
            <w:r w:rsidRPr="00C63CA6">
              <w:rPr>
                <w:rFonts w:ascii="ＭＳ ゴシック" w:eastAsia="ＭＳ ゴシック" w:hAnsi="ＭＳ ゴシック"/>
                <w:b/>
                <w:kern w:val="0"/>
                <w:sz w:val="16"/>
                <w:szCs w:val="16"/>
                <w:highlight w:val="yellow"/>
              </w:rPr>
              <w:t>情報セキュリティポリシーの改正の準備を進めた</w:t>
            </w:r>
            <w:r w:rsidRPr="00C63CA6">
              <w:rPr>
                <w:rFonts w:ascii="ＭＳ ゴシック" w:eastAsia="ＭＳ ゴシック" w:hAnsi="ＭＳ ゴシック" w:hint="eastAsia"/>
                <w:b/>
                <w:kern w:val="0"/>
                <w:sz w:val="16"/>
                <w:szCs w:val="16"/>
                <w:highlight w:val="yellow"/>
              </w:rPr>
              <w:t>。</w:t>
            </w:r>
          </w:p>
          <w:p w14:paraId="3D5CAEEE" w14:textId="6CB3CE99"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調査研究に係る不正防止のため、法人の「競争的資金に係る研究費の管理・監査規程」及び「公的研究費不正使用防止計画」に基づき</w:t>
            </w:r>
            <w:r w:rsidRPr="00C63CA6">
              <w:rPr>
                <w:rFonts w:ascii="ＭＳ ゴシック" w:eastAsia="ＭＳ ゴシック" w:hAnsi="ＭＳ ゴシック" w:hint="eastAsia"/>
                <w:b/>
                <w:kern w:val="0"/>
                <w:sz w:val="16"/>
                <w:szCs w:val="16"/>
                <w:highlight w:val="yellow"/>
              </w:rPr>
              <w:t>内部監査や研究不正防止研修等を実施</w:t>
            </w:r>
            <w:r w:rsidRPr="00B20AFA">
              <w:rPr>
                <w:rFonts w:ascii="ＭＳ ゴシック" w:eastAsia="ＭＳ ゴシック" w:hAnsi="ＭＳ ゴシック" w:hint="eastAsia"/>
                <w:bCs/>
                <w:kern w:val="0"/>
                <w:sz w:val="16"/>
                <w:szCs w:val="16"/>
              </w:rPr>
              <w:t>した。</w:t>
            </w:r>
          </w:p>
        </w:tc>
        <w:tc>
          <w:tcPr>
            <w:tcW w:w="3685" w:type="dxa"/>
            <w:gridSpan w:val="2"/>
            <w:vMerge/>
          </w:tcPr>
          <w:p w14:paraId="27AFA326"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1812B59C"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376C7F7C" w14:textId="77777777" w:rsidTr="008C2825">
        <w:trPr>
          <w:trHeight w:val="70"/>
        </w:trPr>
        <w:tc>
          <w:tcPr>
            <w:tcW w:w="562" w:type="dxa"/>
            <w:tcBorders>
              <w:top w:val="dashSmallGap" w:sz="4" w:space="0" w:color="auto"/>
              <w:bottom w:val="single" w:sz="4" w:space="0" w:color="auto"/>
            </w:tcBorders>
            <w:vAlign w:val="center"/>
          </w:tcPr>
          <w:p w14:paraId="14823874"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1E03EDD"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・各種</w:t>
            </w:r>
            <w:r w:rsidRPr="00B20AFA">
              <w:rPr>
                <w:rFonts w:ascii="ＭＳ ゴシック" w:eastAsia="ＭＳ ゴシック" w:hAnsi="ＭＳ ゴシック"/>
                <w:kern w:val="0"/>
                <w:sz w:val="16"/>
                <w:szCs w:val="16"/>
              </w:rPr>
              <w:t>監査については、監査法人による外部監査に加え、上期・下期の内部監査</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年２回の監事監査を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実施し、業務</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会計が適正に執行されていることを確認した。</w:t>
            </w:r>
          </w:p>
          <w:p w14:paraId="62D85523"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lastRenderedPageBreak/>
              <w:t>・</w:t>
            </w:r>
            <w:r w:rsidRPr="00B20AFA">
              <w:rPr>
                <w:rFonts w:ascii="ＭＳ ゴシック" w:eastAsia="ＭＳ ゴシック" w:hAnsi="ＭＳ ゴシック"/>
                <w:kern w:val="0"/>
                <w:sz w:val="16"/>
                <w:szCs w:val="16"/>
              </w:rPr>
              <w:t>情報セキュリティポリシーに基づき個人情報の適切な管理を徹底し、大阪府への報告を行ったほか、研修や標的型攻撃メール訓練を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実施した。また、法改正に伴う新たな指針に対応するため、情報セキュリティポリシー改正の準備を</w:t>
            </w:r>
            <w:r w:rsidRPr="00B20AFA">
              <w:rPr>
                <w:rFonts w:ascii="ＭＳ ゴシック" w:eastAsia="ＭＳ ゴシック" w:hAnsi="ＭＳ ゴシック" w:hint="eastAsia"/>
                <w:kern w:val="0"/>
                <w:sz w:val="16"/>
                <w:szCs w:val="16"/>
              </w:rPr>
              <w:t>計画通り</w:t>
            </w:r>
            <w:r w:rsidRPr="00B20AFA">
              <w:rPr>
                <w:rFonts w:ascii="ＭＳ ゴシック" w:eastAsia="ＭＳ ゴシック" w:hAnsi="ＭＳ ゴシック"/>
                <w:kern w:val="0"/>
                <w:sz w:val="16"/>
                <w:szCs w:val="16"/>
              </w:rPr>
              <w:t>進めた。</w:t>
            </w:r>
          </w:p>
          <w:p w14:paraId="62BC6D8A" w14:textId="24EC69D1"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研究費の不正防止については、関連規程</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不正使用防止計画に基づき、内部監査や研修を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実施し、適正な研究費管理の徹底を図った</w:t>
            </w:r>
            <w:r w:rsidRPr="00B20AFA">
              <w:rPr>
                <w:rFonts w:ascii="ＭＳ ゴシック" w:eastAsia="ＭＳ ゴシック" w:hAnsi="ＭＳ ゴシック" w:hint="eastAsia"/>
                <w:kern w:val="0"/>
                <w:sz w:val="16"/>
                <w:szCs w:val="16"/>
              </w:rPr>
              <w:t>。</w:t>
            </w:r>
          </w:p>
        </w:tc>
        <w:tc>
          <w:tcPr>
            <w:tcW w:w="3685" w:type="dxa"/>
            <w:gridSpan w:val="2"/>
            <w:vMerge/>
          </w:tcPr>
          <w:p w14:paraId="71C33832"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694FDA09"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6B294071" w14:textId="77777777" w:rsidTr="008C2825">
        <w:trPr>
          <w:trHeight w:val="209"/>
        </w:trPr>
        <w:tc>
          <w:tcPr>
            <w:tcW w:w="8359" w:type="dxa"/>
            <w:gridSpan w:val="3"/>
            <w:tcBorders>
              <w:bottom w:val="dashSmallGap" w:sz="4" w:space="0" w:color="auto"/>
            </w:tcBorders>
            <w:vAlign w:val="center"/>
          </w:tcPr>
          <w:p w14:paraId="58638752" w14:textId="77777777" w:rsidR="00D24AB8" w:rsidRPr="00C63CA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6"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66　２ 労働安全衛生管理</w:t>
              </w:r>
            </w:hyperlink>
          </w:p>
        </w:tc>
        <w:tc>
          <w:tcPr>
            <w:tcW w:w="3685" w:type="dxa"/>
            <w:gridSpan w:val="2"/>
            <w:vMerge/>
          </w:tcPr>
          <w:p w14:paraId="7D4B355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94B5C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E4119E3"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289A1EFF"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3D66CA55"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63CA6">
              <w:rPr>
                <w:rFonts w:ascii="ＭＳ ゴシック" w:eastAsia="ＭＳ ゴシック" w:hAnsi="ＭＳ ゴシック"/>
                <w:b/>
                <w:bCs/>
                <w:kern w:val="0"/>
                <w:sz w:val="16"/>
                <w:szCs w:val="16"/>
                <w:highlight w:val="yellow"/>
              </w:rPr>
              <w:t>安全衛生管理計画に基づき、安全衛生委員会</w:t>
            </w:r>
            <w:r w:rsidRPr="00B20AFA">
              <w:rPr>
                <w:rFonts w:ascii="ＭＳ ゴシック" w:eastAsia="ＭＳ ゴシック" w:hAnsi="ＭＳ ゴシック"/>
                <w:kern w:val="0"/>
                <w:sz w:val="16"/>
                <w:szCs w:val="16"/>
              </w:rPr>
              <w:t>（構成者14名）</w:t>
            </w:r>
            <w:r w:rsidRPr="00C63CA6">
              <w:rPr>
                <w:rFonts w:ascii="ＭＳ ゴシック" w:eastAsia="ＭＳ ゴシック" w:hAnsi="ＭＳ ゴシック"/>
                <w:b/>
                <w:bCs/>
                <w:kern w:val="0"/>
                <w:sz w:val="16"/>
                <w:szCs w:val="16"/>
                <w:highlight w:val="yellow"/>
              </w:rPr>
              <w:t>を開催</w:t>
            </w:r>
            <w:r w:rsidRPr="00B20AFA">
              <w:rPr>
                <w:rFonts w:ascii="ＭＳ ゴシック" w:eastAsia="ＭＳ ゴシック" w:hAnsi="ＭＳ ゴシック"/>
                <w:kern w:val="0"/>
                <w:sz w:val="16"/>
                <w:szCs w:val="16"/>
              </w:rPr>
              <w:t>し（12回）、健康診断及び作業環境測定を実施した。</w:t>
            </w:r>
            <w:r w:rsidRPr="00C63CA6">
              <w:rPr>
                <w:rFonts w:ascii="ＭＳ ゴシック" w:eastAsia="ＭＳ ゴシック" w:hAnsi="ＭＳ ゴシック"/>
                <w:b/>
                <w:bCs/>
                <w:kern w:val="0"/>
                <w:sz w:val="16"/>
                <w:szCs w:val="16"/>
                <w:highlight w:val="yellow"/>
              </w:rPr>
              <w:t>安全衛生委員による職場巡視及び役員による巡視を実施</w:t>
            </w:r>
            <w:r w:rsidRPr="00B20AFA">
              <w:rPr>
                <w:rFonts w:ascii="ＭＳ ゴシック" w:eastAsia="ＭＳ ゴシック" w:hAnsi="ＭＳ ゴシック"/>
                <w:kern w:val="0"/>
                <w:sz w:val="16"/>
                <w:szCs w:val="16"/>
              </w:rPr>
              <w:t>し、不適切な設備の設置事例等に対して速やかに対応した。また、労働安全衛生に係る情報について、所内メールを活用して全職員向けに周知した。</w:t>
            </w:r>
          </w:p>
          <w:p w14:paraId="2B6CFB6B" w14:textId="77777777" w:rsidR="00D24AB8" w:rsidRPr="00C63CA6" w:rsidRDefault="00D24AB8" w:rsidP="00D24AB8">
            <w:pPr>
              <w:widowControl/>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熱中症予防対策の一環として、熱中症警戒アラート発表時を中心に</w:t>
            </w:r>
            <w:r w:rsidRPr="00C63CA6">
              <w:rPr>
                <w:rFonts w:ascii="ＭＳ ゴシック" w:eastAsia="ＭＳ ゴシック" w:hAnsi="ＭＳ ゴシック"/>
                <w:b/>
                <w:bCs/>
                <w:kern w:val="0"/>
                <w:sz w:val="16"/>
                <w:szCs w:val="16"/>
                <w:highlight w:val="yellow"/>
              </w:rPr>
              <w:t>職員に対して熱中症の注意喚起を引き続き行ったほか、夏季期間に猛暑下で作業を行う職員等を対象に飲料水等の配布、水分補給の重要性など職員の熱中症を予防するための意識向上を図った。</w:t>
            </w:r>
          </w:p>
          <w:p w14:paraId="0EF5F7DD" w14:textId="310112AB"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・危機管理対応指針、</w:t>
            </w:r>
            <w:r w:rsidRPr="00B20AFA">
              <w:rPr>
                <w:rFonts w:ascii="ＭＳ ゴシック" w:eastAsia="ＭＳ ゴシック" w:hAnsi="ＭＳ ゴシック"/>
                <w:kern w:val="0"/>
                <w:sz w:val="16"/>
                <w:szCs w:val="16"/>
              </w:rPr>
              <w:t>BCPに基づき、実践的な防災訓練を実施したほか、</w:t>
            </w:r>
            <w:r>
              <w:rPr>
                <w:rFonts w:ascii="ＭＳ ゴシック" w:eastAsia="ＭＳ ゴシック" w:hAnsi="ＭＳ ゴシック"/>
                <w:kern w:val="0"/>
                <w:sz w:val="16"/>
                <w:szCs w:val="16"/>
              </w:rPr>
              <w:t>本部・環境と食農の技術センター</w:t>
            </w:r>
            <w:r w:rsidRPr="00B20AFA">
              <w:rPr>
                <w:rFonts w:ascii="ＭＳ ゴシック" w:eastAsia="ＭＳ ゴシック" w:hAnsi="ＭＳ ゴシック"/>
                <w:kern w:val="0"/>
                <w:sz w:val="16"/>
                <w:szCs w:val="16"/>
              </w:rPr>
              <w:t>の非常配備要員を対象</w:t>
            </w:r>
            <w:r w:rsidRPr="00B20AFA">
              <w:rPr>
                <w:rFonts w:ascii="ＭＳ ゴシック" w:eastAsia="ＭＳ ゴシック" w:hAnsi="ＭＳ ゴシック" w:hint="eastAsia"/>
                <w:kern w:val="0"/>
                <w:sz w:val="16"/>
                <w:szCs w:val="16"/>
              </w:rPr>
              <w:t>とした研修を実施し、ポータブル発電機（非常用電源）の使用方法等の実践的な訓練を行った</w:t>
            </w:r>
          </w:p>
          <w:p w14:paraId="258AC7A7" w14:textId="3EC26BF3"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災害時の初動連絡体制を確認するとともに、</w:t>
            </w:r>
            <w:r w:rsidRPr="00C63CA6">
              <w:rPr>
                <w:rFonts w:ascii="ＭＳ ゴシック" w:eastAsia="ＭＳ ゴシック" w:hAnsi="ＭＳ ゴシック"/>
                <w:b/>
                <w:bCs/>
                <w:kern w:val="0"/>
                <w:sz w:val="16"/>
                <w:szCs w:val="16"/>
                <w:highlight w:val="yellow"/>
              </w:rPr>
              <w:t>令和７年４月に更新した</w:t>
            </w:r>
            <w:r w:rsidRPr="00C63CA6">
              <w:rPr>
                <w:rFonts w:ascii="ＭＳ ゴシック" w:eastAsia="ＭＳ ゴシック" w:hAnsi="ＭＳ ゴシック" w:hint="eastAsia"/>
                <w:b/>
                <w:bCs/>
                <w:kern w:val="0"/>
                <w:sz w:val="16"/>
                <w:szCs w:val="16"/>
                <w:highlight w:val="yellow"/>
              </w:rPr>
              <w:t>新しい</w:t>
            </w:r>
            <w:r w:rsidRPr="00C63CA6">
              <w:rPr>
                <w:rFonts w:ascii="ＭＳ ゴシック" w:eastAsia="ＭＳ ゴシック" w:hAnsi="ＭＳ ゴシック"/>
                <w:b/>
                <w:bCs/>
                <w:kern w:val="0"/>
                <w:sz w:val="16"/>
                <w:szCs w:val="16"/>
                <w:highlight w:val="yellow"/>
              </w:rPr>
              <w:t>安否確認システムによる連絡訓練を実施したほか、災害時に必要となる備蓄品（救急箱等）を追加し、地震等発生時において救急対応が図れるよう体制整備を進めた。</w:t>
            </w:r>
          </w:p>
        </w:tc>
        <w:tc>
          <w:tcPr>
            <w:tcW w:w="3685" w:type="dxa"/>
            <w:gridSpan w:val="2"/>
            <w:vMerge/>
          </w:tcPr>
          <w:p w14:paraId="581A1B1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8E68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4A7EDDB" w14:textId="77777777" w:rsidTr="008C2825">
        <w:trPr>
          <w:trHeight w:val="356"/>
        </w:trPr>
        <w:tc>
          <w:tcPr>
            <w:tcW w:w="562" w:type="dxa"/>
            <w:tcBorders>
              <w:top w:val="dashSmallGap" w:sz="4" w:space="0" w:color="auto"/>
              <w:bottom w:val="single" w:sz="4" w:space="0" w:color="auto"/>
            </w:tcBorders>
            <w:vAlign w:val="center"/>
          </w:tcPr>
          <w:p w14:paraId="228B08E3"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0DFBAE34" w14:textId="77777777" w:rsidR="00D24AB8" w:rsidRPr="00B20AFA" w:rsidRDefault="00D24AB8" w:rsidP="00D24AB8">
            <w:pPr>
              <w:tabs>
                <w:tab w:val="left" w:pos="660"/>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安全衛生委員会を定期的に開催し、健康診断</w:t>
            </w: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作業環境測定</w:t>
            </w:r>
            <w:r w:rsidRPr="00B20AFA">
              <w:rPr>
                <w:rFonts w:ascii="ＭＳ ゴシック" w:eastAsia="ＭＳ ゴシック" w:hAnsi="ＭＳ ゴシック" w:hint="eastAsia"/>
                <w:bCs/>
                <w:kern w:val="0"/>
                <w:sz w:val="16"/>
                <w:szCs w:val="16"/>
              </w:rPr>
              <w:t>、熱中症の注意喚起、飲料水等の配布などを着実に実施することで</w:t>
            </w:r>
            <w:r w:rsidRPr="00B20AFA">
              <w:rPr>
                <w:rFonts w:ascii="ＭＳ ゴシック" w:eastAsia="ＭＳ ゴシック" w:hAnsi="ＭＳ ゴシック"/>
                <w:bCs/>
                <w:kern w:val="0"/>
                <w:sz w:val="16"/>
                <w:szCs w:val="16"/>
              </w:rPr>
              <w:t>職員が安全で快適</w:t>
            </w:r>
            <w:r w:rsidRPr="00B20AFA">
              <w:rPr>
                <w:rFonts w:ascii="ＭＳ ゴシック" w:eastAsia="ＭＳ ゴシック" w:hAnsi="ＭＳ ゴシック" w:hint="eastAsia"/>
                <w:bCs/>
                <w:kern w:val="0"/>
                <w:sz w:val="16"/>
                <w:szCs w:val="16"/>
              </w:rPr>
              <w:t>に</w:t>
            </w:r>
            <w:r w:rsidRPr="00B20AFA">
              <w:rPr>
                <w:rFonts w:ascii="ＭＳ ゴシック" w:eastAsia="ＭＳ ゴシック" w:hAnsi="ＭＳ ゴシック"/>
                <w:bCs/>
                <w:kern w:val="0"/>
                <w:sz w:val="16"/>
                <w:szCs w:val="16"/>
              </w:rPr>
              <w:t>業務に従事できる</w:t>
            </w:r>
            <w:r w:rsidRPr="00B20AFA">
              <w:rPr>
                <w:rFonts w:ascii="ＭＳ ゴシック" w:eastAsia="ＭＳ ゴシック" w:hAnsi="ＭＳ ゴシック" w:hint="eastAsia"/>
                <w:bCs/>
                <w:kern w:val="0"/>
                <w:sz w:val="16"/>
                <w:szCs w:val="16"/>
              </w:rPr>
              <w:t>労働環境を維持した。</w:t>
            </w:r>
          </w:p>
          <w:p w14:paraId="0B56BFF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・危機管理面では、危機管理対応指針・</w:t>
            </w:r>
            <w:r w:rsidRPr="00B20AFA">
              <w:rPr>
                <w:rFonts w:ascii="ＭＳ ゴシック" w:eastAsia="ＭＳ ゴシック" w:hAnsi="ＭＳ ゴシック"/>
                <w:bCs/>
                <w:kern w:val="0"/>
                <w:sz w:val="16"/>
                <w:szCs w:val="16"/>
              </w:rPr>
              <w:t>BCPに基づく防災訓練や非常配備要員</w:t>
            </w:r>
            <w:r w:rsidRPr="00B20AFA">
              <w:rPr>
                <w:rFonts w:ascii="ＭＳ ゴシック" w:eastAsia="ＭＳ ゴシック" w:hAnsi="ＭＳ ゴシック" w:hint="eastAsia"/>
                <w:bCs/>
                <w:kern w:val="0"/>
                <w:sz w:val="16"/>
                <w:szCs w:val="16"/>
              </w:rPr>
              <w:t>を対象とした</w:t>
            </w:r>
            <w:r w:rsidRPr="00B20AFA">
              <w:rPr>
                <w:rFonts w:ascii="ＭＳ ゴシック" w:eastAsia="ＭＳ ゴシック" w:hAnsi="ＭＳ ゴシック"/>
                <w:bCs/>
                <w:kern w:val="0"/>
                <w:sz w:val="16"/>
                <w:szCs w:val="16"/>
              </w:rPr>
              <w:t>研修を実施し、ポータブル発電機の操作訓練など実践的な対応力を</w:t>
            </w:r>
            <w:r w:rsidRPr="00B20AFA">
              <w:rPr>
                <w:rFonts w:ascii="ＭＳ ゴシック" w:eastAsia="ＭＳ ゴシック" w:hAnsi="ＭＳ ゴシック" w:hint="eastAsia"/>
                <w:bCs/>
                <w:kern w:val="0"/>
                <w:sz w:val="16"/>
                <w:szCs w:val="16"/>
              </w:rPr>
              <w:t>着実に</w:t>
            </w:r>
            <w:r w:rsidRPr="00B20AFA">
              <w:rPr>
                <w:rFonts w:ascii="ＭＳ ゴシック" w:eastAsia="ＭＳ ゴシック" w:hAnsi="ＭＳ ゴシック"/>
                <w:bCs/>
                <w:kern w:val="0"/>
                <w:sz w:val="16"/>
                <w:szCs w:val="16"/>
              </w:rPr>
              <w:t>強化した。</w:t>
            </w:r>
          </w:p>
          <w:p w14:paraId="4AE0A3D6" w14:textId="1A0FD7C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・新しい安否確認システムを計画通り運用を開始し、連絡訓練を実施したほか、備蓄品の追加整備により、災害時の初動対応体制の充実を着実に図った。</w:t>
            </w:r>
          </w:p>
        </w:tc>
        <w:tc>
          <w:tcPr>
            <w:tcW w:w="3685" w:type="dxa"/>
            <w:gridSpan w:val="2"/>
            <w:vMerge/>
          </w:tcPr>
          <w:p w14:paraId="26FA2B8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6390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67CB2E" w14:textId="77777777" w:rsidTr="008C2825">
        <w:trPr>
          <w:trHeight w:val="211"/>
        </w:trPr>
        <w:tc>
          <w:tcPr>
            <w:tcW w:w="8359" w:type="dxa"/>
            <w:gridSpan w:val="3"/>
            <w:tcBorders>
              <w:top w:val="single" w:sz="4" w:space="0" w:color="auto"/>
              <w:bottom w:val="dashSmallGap" w:sz="4" w:space="0" w:color="auto"/>
            </w:tcBorders>
            <w:vAlign w:val="center"/>
          </w:tcPr>
          <w:p w14:paraId="095C98A5" w14:textId="77777777" w:rsidR="00D24AB8" w:rsidRPr="00C63CA6" w:rsidRDefault="00D24AB8" w:rsidP="00D24AB8">
            <w:pPr>
              <w:spacing w:line="220" w:lineRule="exact"/>
              <w:jc w:val="left"/>
              <w:rPr>
                <w:rFonts w:ascii="ＭＳ ゴシック" w:eastAsia="ＭＳ ゴシック" w:hAnsi="ＭＳ ゴシック"/>
                <w:b/>
                <w:bCs/>
                <w:kern w:val="0"/>
                <w:sz w:val="16"/>
                <w:szCs w:val="16"/>
                <w:highlight w:val="yellow"/>
                <w:u w:val="single"/>
              </w:rPr>
            </w:pPr>
            <w:hyperlink w:anchor="細目67"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w:t>
              </w:r>
              <w:r w:rsidRPr="00C63CA6">
                <w:rPr>
                  <w:rStyle w:val="af5"/>
                  <w:rFonts w:ascii="ＭＳ ゴシック" w:eastAsia="ＭＳ ゴシック" w:hAnsi="ＭＳ ゴシック" w:hint="eastAsia"/>
                  <w:b/>
                  <w:bCs/>
                  <w:color w:val="auto"/>
                  <w:kern w:val="0"/>
                  <w:sz w:val="16"/>
                  <w:szCs w:val="16"/>
                  <w:highlight w:val="yellow"/>
                </w:rPr>
                <w:t>7　３</w:t>
              </w:r>
              <w:r w:rsidRPr="00C63CA6">
                <w:rPr>
                  <w:rStyle w:val="af5"/>
                  <w:rFonts w:ascii="ＭＳ ゴシック" w:eastAsia="ＭＳ ゴシック" w:hAnsi="ＭＳ ゴシック"/>
                  <w:b/>
                  <w:bCs/>
                  <w:color w:val="auto"/>
                  <w:kern w:val="0"/>
                  <w:sz w:val="16"/>
                  <w:szCs w:val="16"/>
                  <w:highlight w:val="yellow"/>
                </w:rPr>
                <w:t xml:space="preserve"> 環境に配慮した業務運営</w:t>
              </w:r>
            </w:hyperlink>
          </w:p>
        </w:tc>
        <w:tc>
          <w:tcPr>
            <w:tcW w:w="3685" w:type="dxa"/>
            <w:gridSpan w:val="2"/>
            <w:vMerge/>
          </w:tcPr>
          <w:p w14:paraId="40589A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2227ED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4A21EA5"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8EA607A"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32D6CCC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環境方針及び環境マニュアルに基づいて、地球温暖化の防止、廃棄物の排出抑制、化学物質の適正管理、環境物品の調達、環境保全対策及び生物多様性の保全等の取組を実施</w:t>
            </w:r>
            <w:r w:rsidRPr="00B20AFA">
              <w:rPr>
                <w:rFonts w:ascii="ＭＳ ゴシック" w:eastAsia="ＭＳ ゴシック" w:hAnsi="ＭＳ ゴシック"/>
                <w:bCs/>
                <w:kern w:val="0"/>
                <w:sz w:val="16"/>
                <w:szCs w:val="16"/>
              </w:rPr>
              <w:t>した。</w:t>
            </w:r>
          </w:p>
          <w:p w14:paraId="757B85E3" w14:textId="77777777" w:rsidR="00D24AB8" w:rsidRPr="00B20AFA" w:rsidRDefault="00D24AB8" w:rsidP="00D24AB8">
            <w:pPr>
              <w:tabs>
                <w:tab w:val="left" w:pos="1869"/>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研究所が運用する環境マネジメントシステムが規格の要求事項に準拠して適切に実施され、維持されていることを確認し、評価することを目的とした各サイトにおいて環境監査を実施し、法令順守、化学物質及び廃棄物の適正管理等、環境に配慮した運営がなされていることを確認した。</w:t>
            </w:r>
          </w:p>
          <w:p w14:paraId="1ECC3A82" w14:textId="77777777" w:rsidR="00D24AB8" w:rsidRPr="00B20AFA" w:rsidRDefault="00D24AB8" w:rsidP="00D24AB8">
            <w:pPr>
              <w:tabs>
                <w:tab w:val="left" w:pos="1303"/>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令和６年度における環境マネジメントシステムの取組状況をまとめた「環境報告書（令和７年度）」を作成して研究所ホームページに掲載した（令和７年12月）。</w:t>
            </w:r>
          </w:p>
          <w:p w14:paraId="62840E12" w14:textId="6D3C3F0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職員に対し、環境への配慮と環境保全意識の向上のため、環境マネジメントシステム研修を実施した（対面３回、</w:t>
            </w:r>
            <w:r w:rsidRPr="00B20AFA">
              <w:rPr>
                <w:rFonts w:ascii="ＭＳ ゴシック" w:eastAsia="ＭＳ ゴシック" w:hAnsi="ＭＳ ゴシック" w:hint="eastAsia"/>
                <w:bCs/>
                <w:kern w:val="0"/>
                <w:sz w:val="16"/>
                <w:szCs w:val="14"/>
              </w:rPr>
              <w:t>Ｗｅｂ</w:t>
            </w:r>
            <w:r w:rsidRPr="00B20AFA">
              <w:rPr>
                <w:rFonts w:ascii="ＭＳ ゴシック" w:eastAsia="ＭＳ ゴシック" w:hAnsi="ＭＳ ゴシック"/>
                <w:bCs/>
                <w:kern w:val="0"/>
                <w:sz w:val="16"/>
                <w:szCs w:val="16"/>
              </w:rPr>
              <w:t>１回）。</w:t>
            </w:r>
          </w:p>
        </w:tc>
        <w:tc>
          <w:tcPr>
            <w:tcW w:w="3685" w:type="dxa"/>
            <w:gridSpan w:val="2"/>
            <w:vMerge/>
          </w:tcPr>
          <w:p w14:paraId="7F1CBC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6548A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2F0A90" w14:textId="77777777" w:rsidTr="008C2825">
        <w:trPr>
          <w:trHeight w:val="211"/>
        </w:trPr>
        <w:tc>
          <w:tcPr>
            <w:tcW w:w="562" w:type="dxa"/>
            <w:tcBorders>
              <w:top w:val="single" w:sz="4" w:space="0" w:color="auto"/>
              <w:bottom w:val="single" w:sz="4" w:space="0" w:color="auto"/>
            </w:tcBorders>
            <w:vAlign w:val="center"/>
          </w:tcPr>
          <w:p w14:paraId="7A7E54D6"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49A8E6E2" w14:textId="3B4AD931"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環境方針</w:t>
            </w:r>
            <w:r w:rsidRPr="000635BC">
              <w:rPr>
                <w:rFonts w:ascii="ＭＳ ゴシック" w:eastAsia="ＭＳ ゴシック" w:hAnsi="ＭＳ ゴシック" w:hint="eastAsia"/>
                <w:kern w:val="0"/>
                <w:sz w:val="16"/>
                <w:szCs w:val="16"/>
              </w:rPr>
              <w:t>及び環境マニュアル</w:t>
            </w:r>
            <w:r w:rsidRPr="000635BC">
              <w:rPr>
                <w:rFonts w:ascii="ＭＳ ゴシック" w:eastAsia="ＭＳ ゴシック" w:hAnsi="ＭＳ ゴシック"/>
                <w:kern w:val="0"/>
                <w:sz w:val="16"/>
                <w:szCs w:val="16"/>
              </w:rPr>
              <w:t>に基づく各種取組、各サイトでの環境監査、環境報告書の作成、職員向け</w:t>
            </w:r>
            <w:r w:rsidRPr="000635BC">
              <w:rPr>
                <w:rFonts w:ascii="ＭＳ ゴシック" w:eastAsia="ＭＳ ゴシック" w:hAnsi="ＭＳ ゴシック" w:hint="eastAsia"/>
                <w:kern w:val="0"/>
                <w:sz w:val="16"/>
                <w:szCs w:val="16"/>
              </w:rPr>
              <w:t>の環境マネジメントシステム（EMS）</w:t>
            </w:r>
            <w:r w:rsidRPr="000635BC">
              <w:rPr>
                <w:rFonts w:ascii="ＭＳ ゴシック" w:eastAsia="ＭＳ ゴシック" w:hAnsi="ＭＳ ゴシック"/>
                <w:kern w:val="0"/>
                <w:sz w:val="16"/>
                <w:szCs w:val="16"/>
              </w:rPr>
              <w:t>研修</w:t>
            </w:r>
            <w:r w:rsidRPr="000635BC">
              <w:rPr>
                <w:rFonts w:ascii="ＭＳ ゴシック" w:eastAsia="ＭＳ ゴシック" w:hAnsi="ＭＳ ゴシック" w:hint="eastAsia"/>
                <w:kern w:val="0"/>
                <w:sz w:val="16"/>
                <w:szCs w:val="16"/>
              </w:rPr>
              <w:t>などを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実施し、</w:t>
            </w:r>
            <w:r w:rsidRPr="000635BC">
              <w:rPr>
                <w:rFonts w:ascii="ＭＳ ゴシック" w:eastAsia="ＭＳ ゴシック" w:hAnsi="ＭＳ ゴシック" w:hint="eastAsia"/>
                <w:kern w:val="0"/>
                <w:sz w:val="16"/>
                <w:szCs w:val="16"/>
              </w:rPr>
              <w:t>EMS</w:t>
            </w:r>
            <w:r w:rsidRPr="000635BC">
              <w:rPr>
                <w:rFonts w:ascii="ＭＳ ゴシック" w:eastAsia="ＭＳ ゴシック" w:hAnsi="ＭＳ ゴシック"/>
                <w:kern w:val="0"/>
                <w:sz w:val="16"/>
                <w:szCs w:val="16"/>
              </w:rPr>
              <w:t>の適切な運用と意識向上を図った</w:t>
            </w:r>
            <w:r w:rsidRPr="000635BC">
              <w:rPr>
                <w:rFonts w:ascii="ＭＳ ゴシック" w:eastAsia="ＭＳ ゴシック" w:hAnsi="ＭＳ ゴシック" w:hint="eastAsia"/>
                <w:kern w:val="0"/>
                <w:sz w:val="16"/>
                <w:szCs w:val="16"/>
              </w:rPr>
              <w:t>。</w:t>
            </w:r>
          </w:p>
        </w:tc>
        <w:tc>
          <w:tcPr>
            <w:tcW w:w="3685" w:type="dxa"/>
            <w:gridSpan w:val="2"/>
            <w:vMerge/>
          </w:tcPr>
          <w:p w14:paraId="6FAE486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1CDBF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9B517DF" w14:textId="77777777" w:rsidR="00D56062" w:rsidRPr="000635BC" w:rsidRDefault="00D56062" w:rsidP="00D56062">
      <w:pPr>
        <w:widowControl/>
        <w:jc w:val="left"/>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830"/>
        <w:gridCol w:w="3686"/>
        <w:gridCol w:w="8930"/>
      </w:tblGrid>
      <w:tr w:rsidR="00572925" w:rsidRPr="000635BC" w14:paraId="51BCD68B" w14:textId="77777777" w:rsidTr="008C2825">
        <w:tc>
          <w:tcPr>
            <w:tcW w:w="2830" w:type="dxa"/>
            <w:tcBorders>
              <w:bottom w:val="single" w:sz="4" w:space="0" w:color="auto"/>
            </w:tcBorders>
            <w:shd w:val="clear" w:color="auto" w:fill="D9D9D9" w:themeFill="background1" w:themeFillShade="D9"/>
            <w:vAlign w:val="center"/>
          </w:tcPr>
          <w:p w14:paraId="03618C8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686" w:type="dxa"/>
            <w:tcBorders>
              <w:bottom w:val="single" w:sz="4" w:space="0" w:color="auto"/>
            </w:tcBorders>
            <w:shd w:val="clear" w:color="auto" w:fill="D9D9D9" w:themeFill="background1" w:themeFillShade="D9"/>
            <w:vAlign w:val="center"/>
          </w:tcPr>
          <w:p w14:paraId="5058A13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930" w:type="dxa"/>
            <w:tcBorders>
              <w:bottom w:val="single" w:sz="4" w:space="0" w:color="auto"/>
            </w:tcBorders>
            <w:shd w:val="clear" w:color="auto" w:fill="D9D9D9" w:themeFill="background1" w:themeFillShade="D9"/>
            <w:vAlign w:val="center"/>
          </w:tcPr>
          <w:p w14:paraId="732E493E"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7912EA88" w14:textId="77777777" w:rsidTr="008C2825">
        <w:trPr>
          <w:trHeight w:val="203"/>
        </w:trPr>
        <w:tc>
          <w:tcPr>
            <w:tcW w:w="2830" w:type="dxa"/>
            <w:tcBorders>
              <w:bottom w:val="dotted" w:sz="4" w:space="0" w:color="auto"/>
            </w:tcBorders>
          </w:tcPr>
          <w:p w14:paraId="547F789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bCs/>
                <w:kern w:val="0"/>
                <w:sz w:val="16"/>
                <w:szCs w:val="20"/>
              </w:rPr>
              <w:t>コンプライアンスの徹底</w:t>
            </w:r>
          </w:p>
        </w:tc>
        <w:tc>
          <w:tcPr>
            <w:tcW w:w="3686" w:type="dxa"/>
            <w:tcBorders>
              <w:bottom w:val="dotted" w:sz="4" w:space="0" w:color="auto"/>
            </w:tcBorders>
          </w:tcPr>
          <w:p w14:paraId="39435BB5"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コンプライアンスの徹底</w:t>
            </w:r>
          </w:p>
        </w:tc>
        <w:tc>
          <w:tcPr>
            <w:tcW w:w="8930" w:type="dxa"/>
            <w:tcBorders>
              <w:bottom w:val="dotted" w:sz="4" w:space="0" w:color="auto"/>
            </w:tcBorders>
          </w:tcPr>
          <w:p w14:paraId="6821F077" w14:textId="77777777" w:rsidR="00D56062" w:rsidRPr="000635BC" w:rsidRDefault="00D56062" w:rsidP="008C2825">
            <w:pPr>
              <w:spacing w:line="220" w:lineRule="exact"/>
              <w:rPr>
                <w:rFonts w:ascii="ＭＳ ゴシック" w:eastAsia="ＭＳ ゴシック" w:hAnsi="ＭＳ ゴシック"/>
                <w:b/>
                <w:kern w:val="0"/>
                <w:sz w:val="18"/>
                <w:szCs w:val="18"/>
              </w:rPr>
            </w:pPr>
            <w:hyperlink w:anchor="細目65h" w:history="1">
              <w:r w:rsidRPr="000635BC">
                <w:rPr>
                  <w:rStyle w:val="af5"/>
                  <w:rFonts w:ascii="ＭＳ ゴシック" w:eastAsia="ＭＳ ゴシック" w:hAnsi="ＭＳ ゴシック" w:hint="eastAsia"/>
                  <w:color w:val="auto"/>
                  <w:kern w:val="0"/>
                  <w:sz w:val="18"/>
                  <w:szCs w:val="20"/>
                </w:rPr>
                <w:t>１　コンプライアンスの徹底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F2BDDE3" w14:textId="77777777" w:rsidTr="008C2825">
        <w:trPr>
          <w:trHeight w:val="4101"/>
        </w:trPr>
        <w:tc>
          <w:tcPr>
            <w:tcW w:w="2830" w:type="dxa"/>
            <w:tcBorders>
              <w:top w:val="dotted" w:sz="4" w:space="0" w:color="auto"/>
              <w:bottom w:val="dotted" w:sz="4" w:space="0" w:color="auto"/>
            </w:tcBorders>
          </w:tcPr>
          <w:p w14:paraId="65BC536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業務執行における中立性と公平性を確保するため、職員研修等を通じて、コンプライアンスの意識を徹底する。</w:t>
            </w:r>
          </w:p>
          <w:p w14:paraId="04D9455B"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個人情報や企業情報等の漏えい防止については、個人情報の取扱及び管理に関する規程及び情報セキュリティポリシーにより、適切な情報管理を行う。</w:t>
            </w:r>
          </w:p>
          <w:p w14:paraId="1E4675D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調査研究の遂行については、研究不正行為防止のため、管理責任体制を構築し、内部監査や不正防止に関する研修を実施する。</w:t>
            </w:r>
          </w:p>
          <w:p w14:paraId="1023CBB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調査研究費については、不正使用防止計画に基づいた管理及び監査を行う。</w:t>
            </w:r>
          </w:p>
        </w:tc>
        <w:tc>
          <w:tcPr>
            <w:tcW w:w="3686" w:type="dxa"/>
            <w:tcBorders>
              <w:top w:val="dotted" w:sz="4" w:space="0" w:color="auto"/>
              <w:bottom w:val="dotted" w:sz="4" w:space="0" w:color="auto"/>
            </w:tcBorders>
          </w:tcPr>
          <w:p w14:paraId="484BFD8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業務執行における中立性と公平性を確保するため、職員研修等を通じて、コンプライアンスの</w:t>
            </w:r>
          </w:p>
          <w:p w14:paraId="264B2002"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意識を徹底する。</w:t>
            </w:r>
          </w:p>
          <w:p w14:paraId="2B17A40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個人情報や事業者情報等の漏えい防止については、個人情報の取扱及び管理に関する規程及び</w:t>
            </w:r>
          </w:p>
          <w:p w14:paraId="44FC55F8"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情報セキュリティポリシーにより、適切な情報管理を行う。</w:t>
            </w:r>
          </w:p>
          <w:p w14:paraId="1F7AD22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調査研究の遂行については、研究不正行為防止のため内部監査や不正防止に関する研修等を行</w:t>
            </w:r>
          </w:p>
          <w:p w14:paraId="45DBF6F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うとともに、事業者・大学等との研究交流時には秘密保持契約や研究成果有体物提供契約を必要に応じて締結する等、知的財産権の保全及び紛争防止に努める。</w:t>
            </w:r>
          </w:p>
          <w:p w14:paraId="229DECF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調査研究費については、不正使用防止計画に基づき、調査研究費の適正な使用、管理及び監査体制を設け、進捗を点検する。</w:t>
            </w:r>
            <w:r w:rsidRPr="000635BC">
              <w:rPr>
                <w:rFonts w:ascii="ＭＳ ゴシック" w:eastAsia="ＭＳ ゴシック" w:hAnsi="ＭＳ ゴシック"/>
                <w:kern w:val="0"/>
                <w:sz w:val="14"/>
                <w:szCs w:val="14"/>
              </w:rPr>
              <w:cr/>
            </w:r>
          </w:p>
          <w:p w14:paraId="1F98C960" w14:textId="77777777" w:rsidR="00D56062" w:rsidRPr="000635BC" w:rsidRDefault="00D56062" w:rsidP="008C2825">
            <w:pPr>
              <w:spacing w:line="200" w:lineRule="exact"/>
              <w:ind w:firstLineChars="100" w:firstLine="140"/>
              <w:rPr>
                <w:rFonts w:ascii="ＭＳ ゴシック" w:eastAsia="ＭＳ ゴシック" w:hAnsi="ＭＳ ゴシック"/>
                <w:kern w:val="0"/>
                <w:sz w:val="14"/>
                <w:szCs w:val="14"/>
              </w:rPr>
            </w:pPr>
          </w:p>
        </w:tc>
        <w:tc>
          <w:tcPr>
            <w:tcW w:w="8930" w:type="dxa"/>
            <w:tcBorders>
              <w:top w:val="dotted" w:sz="4" w:space="0" w:color="auto"/>
              <w:bottom w:val="dotted" w:sz="4" w:space="0" w:color="auto"/>
            </w:tcBorders>
          </w:tcPr>
          <w:p w14:paraId="43723533" w14:textId="7949CE6B"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●所属長（部・校長）マネジメントのもと、グループリーダーを中心に、調査研究費執行について常時点検を実施した。</w:t>
            </w:r>
          </w:p>
          <w:p w14:paraId="0F6FD0C1" w14:textId="1F80CAEC"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●監査法人に対して監査を委託するとともに、10月（上期）と３月（下期）には法人の「内部監査規程」に基づく職員による内部監査（会計監査・業務監査）、６月</w:t>
            </w:r>
            <w:r w:rsidRPr="000635BC">
              <w:rPr>
                <w:rFonts w:ascii="ＭＳ ゴシック" w:eastAsia="ＭＳ ゴシック" w:hAnsi="ＭＳ ゴシック"/>
                <w:kern w:val="0"/>
                <w:sz w:val="18"/>
                <w:szCs w:val="18"/>
              </w:rPr>
              <w:t>と11月には法人の「監事監査規程」に基づく</w:t>
            </w:r>
            <w:r w:rsidRPr="000635BC">
              <w:rPr>
                <w:rFonts w:ascii="ＭＳ ゴシック" w:eastAsia="ＭＳ ゴシック" w:hAnsi="ＭＳ ゴシック" w:hint="eastAsia"/>
                <w:kern w:val="0"/>
                <w:sz w:val="18"/>
                <w:szCs w:val="18"/>
              </w:rPr>
              <w:t>監事による業務及び会計の監査を実施し、適正に執行していることを確認した。</w:t>
            </w:r>
          </w:p>
          <w:p w14:paraId="4FA82CD1" w14:textId="2AF57084"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●研究不正防止研修、３研究機関合同管理職研修、新規採用職員研修を実施した</w:t>
            </w:r>
          </w:p>
          <w:p w14:paraId="01CC2A51" w14:textId="24EA34F2" w:rsidR="00D56062" w:rsidRPr="000635BC" w:rsidRDefault="00D56062" w:rsidP="008C2825">
            <w:pPr>
              <w:spacing w:line="220" w:lineRule="exact"/>
              <w:ind w:left="180" w:hangingChars="100" w:hanging="180"/>
              <w:jc w:val="left"/>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w:t>
            </w:r>
            <w:r w:rsidR="006A2B48" w:rsidRPr="000635BC">
              <w:rPr>
                <w:rFonts w:ascii="ＭＳ ゴシック" w:eastAsia="ＭＳ ゴシック" w:hAnsi="ＭＳ ゴシック" w:hint="eastAsia"/>
                <w:kern w:val="0"/>
                <w:sz w:val="18"/>
                <w:szCs w:val="18"/>
              </w:rPr>
              <w:t>情報</w:t>
            </w:r>
            <w:r w:rsidRPr="000635BC">
              <w:rPr>
                <w:rFonts w:ascii="ＭＳ ゴシック" w:eastAsia="ＭＳ ゴシック" w:hAnsi="ＭＳ ゴシック" w:hint="eastAsia"/>
                <w:kern w:val="0"/>
                <w:sz w:val="18"/>
                <w:szCs w:val="18"/>
              </w:rPr>
              <w:t>セキュリティポリシーに基づき、個人情報保護・管理等を徹底するとともに、業務執行のため収集・管理している個人情報は内容・保管状況等を大阪府に報告した。また、情報セキュリティ研修や標的型攻撃メール訓練を実施した。</w:t>
            </w:r>
          </w:p>
          <w:p w14:paraId="79AAC3CC" w14:textId="381B7F68" w:rsidR="00AB4101" w:rsidRPr="000635BC" w:rsidRDefault="00AB4101" w:rsidP="008C2825">
            <w:pPr>
              <w:spacing w:line="22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地方自治法等の改正に伴い、サイバーセキュリティを確保するための方針</w:t>
            </w:r>
            <w:r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kern w:val="0"/>
                <w:sz w:val="18"/>
                <w:szCs w:val="18"/>
              </w:rPr>
              <w:t>総務大臣が示す指針を参照し</w:t>
            </w:r>
            <w:r w:rsidRPr="000635BC">
              <w:rPr>
                <w:rFonts w:ascii="ＭＳ ゴシック" w:eastAsia="ＭＳ ゴシック" w:hAnsi="ＭＳ ゴシック" w:hint="eastAsia"/>
                <w:kern w:val="0"/>
                <w:sz w:val="18"/>
                <w:szCs w:val="18"/>
              </w:rPr>
              <w:t>て</w:t>
            </w:r>
            <w:r w:rsidRPr="000635BC">
              <w:rPr>
                <w:rFonts w:ascii="ＭＳ ゴシック" w:eastAsia="ＭＳ ゴシック" w:hAnsi="ＭＳ ゴシック"/>
                <w:kern w:val="0"/>
                <w:sz w:val="18"/>
                <w:szCs w:val="18"/>
              </w:rPr>
              <w:t>定め、</w:t>
            </w:r>
            <w:r w:rsidRPr="000635BC">
              <w:rPr>
                <w:rFonts w:ascii="ＭＳ ゴシック" w:eastAsia="ＭＳ ゴシック" w:hAnsi="ＭＳ ゴシック" w:hint="eastAsia"/>
                <w:kern w:val="0"/>
                <w:sz w:val="18"/>
                <w:szCs w:val="18"/>
              </w:rPr>
              <w:t>これに基づき</w:t>
            </w:r>
            <w:r w:rsidRPr="000635BC">
              <w:rPr>
                <w:rFonts w:ascii="ＭＳ ゴシック" w:eastAsia="ＭＳ ゴシック" w:hAnsi="ＭＳ ゴシック"/>
                <w:kern w:val="0"/>
                <w:sz w:val="18"/>
                <w:szCs w:val="18"/>
              </w:rPr>
              <w:t>電子的脅威への対応</w:t>
            </w:r>
            <w:r w:rsidRPr="000635BC">
              <w:rPr>
                <w:rFonts w:ascii="ＭＳ ゴシック" w:eastAsia="ＭＳ ゴシック" w:hAnsi="ＭＳ ゴシック" w:hint="eastAsia"/>
                <w:kern w:val="0"/>
                <w:sz w:val="18"/>
                <w:szCs w:val="18"/>
              </w:rPr>
              <w:t>を中心に</w:t>
            </w:r>
            <w:r w:rsidRPr="000635BC">
              <w:rPr>
                <w:rFonts w:ascii="ＭＳ ゴシック" w:eastAsia="ＭＳ ゴシック" w:hAnsi="ＭＳ ゴシック"/>
                <w:kern w:val="0"/>
                <w:sz w:val="18"/>
                <w:szCs w:val="18"/>
              </w:rPr>
              <w:t>必要な措置を講じるとともに、その方針を公表することが必要となったため、情報セキュリティポリシーの改正</w:t>
            </w:r>
            <w:r w:rsidRPr="000635BC">
              <w:rPr>
                <w:rFonts w:ascii="ＭＳ ゴシック" w:eastAsia="ＭＳ ゴシック" w:hAnsi="ＭＳ ゴシック" w:hint="eastAsia"/>
                <w:kern w:val="0"/>
                <w:sz w:val="18"/>
                <w:szCs w:val="18"/>
              </w:rPr>
              <w:t>の準備を進めた。</w:t>
            </w:r>
          </w:p>
          <w:p w14:paraId="1080177B" w14:textId="6600C7E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●研究所が代表機関である大型</w:t>
            </w:r>
            <w:r w:rsidR="00B24EBD" w:rsidRPr="000635BC">
              <w:rPr>
                <w:rFonts w:ascii="ＭＳ ゴシック" w:eastAsia="ＭＳ ゴシック" w:hAnsi="ＭＳ ゴシック" w:hint="eastAsia"/>
                <w:kern w:val="0"/>
                <w:sz w:val="18"/>
                <w:szCs w:val="18"/>
              </w:rPr>
              <w:t>研究</w:t>
            </w:r>
            <w:r w:rsidRPr="000635BC">
              <w:rPr>
                <w:rFonts w:ascii="ＭＳ ゴシック" w:eastAsia="ＭＳ ゴシック" w:hAnsi="ＭＳ ゴシック" w:hint="eastAsia"/>
                <w:kern w:val="0"/>
                <w:sz w:val="18"/>
                <w:szCs w:val="18"/>
              </w:rPr>
              <w:t>課題（環境研究総合推進費等）や科研費等について、</w:t>
            </w:r>
            <w:r w:rsidR="00B24EBD" w:rsidRPr="000635BC">
              <w:rPr>
                <w:rFonts w:ascii="ＭＳ ゴシック" w:eastAsia="ＭＳ ゴシック" w:hAnsi="ＭＳ ゴシック" w:hint="eastAsia"/>
                <w:kern w:val="0"/>
                <w:sz w:val="18"/>
                <w:szCs w:val="18"/>
              </w:rPr>
              <w:t>経費執行状況の確認</w:t>
            </w:r>
            <w:r w:rsidRPr="000635BC">
              <w:rPr>
                <w:rFonts w:ascii="ＭＳ ゴシック" w:eastAsia="ＭＳ ゴシック" w:hAnsi="ＭＳ ゴシック" w:hint="eastAsia"/>
                <w:kern w:val="0"/>
                <w:sz w:val="18"/>
                <w:szCs w:val="18"/>
              </w:rPr>
              <w:t>や研究の進捗管理を実施した。</w:t>
            </w:r>
          </w:p>
          <w:p w14:paraId="1D118A0D" w14:textId="4702667A"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●調査研究に係る不正防止のため、法人の「競争的資金に係る研究費の管理・監査規程」及び「公的研究費不正使用防止計画」に基づき、以下の取組を実施した。</w:t>
            </w:r>
          </w:p>
          <w:p w14:paraId="44E9E053" w14:textId="42222392"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・競争的外部研究資金</w:t>
            </w:r>
            <w:r w:rsidR="00B24EBD" w:rsidRPr="000635BC">
              <w:rPr>
                <w:rFonts w:ascii="ＭＳ ゴシック" w:eastAsia="ＭＳ ゴシック" w:hAnsi="ＭＳ ゴシック" w:hint="eastAsia"/>
                <w:kern w:val="0"/>
                <w:sz w:val="18"/>
                <w:szCs w:val="18"/>
              </w:rPr>
              <w:t>29</w:t>
            </w:r>
            <w:r w:rsidRPr="000635BC">
              <w:rPr>
                <w:rFonts w:ascii="ＭＳ ゴシック" w:eastAsia="ＭＳ ゴシック" w:hAnsi="ＭＳ ゴシック"/>
                <w:kern w:val="0"/>
                <w:sz w:val="18"/>
                <w:szCs w:val="18"/>
              </w:rPr>
              <w:t>課題について内部監査を実施し、</w:t>
            </w:r>
            <w:r w:rsidR="00B8399F" w:rsidRPr="000635BC">
              <w:rPr>
                <w:rFonts w:ascii="ＭＳ ゴシック" w:eastAsia="ＭＳ ゴシック" w:hAnsi="ＭＳ ゴシック" w:hint="eastAsia"/>
                <w:kern w:val="0"/>
                <w:sz w:val="18"/>
                <w:szCs w:val="18"/>
              </w:rPr>
              <w:t>令和６年度に支出した研究費のうちサンプル抽出した案件の全てで適正に執行されている</w:t>
            </w:r>
            <w:r w:rsidRPr="000635BC">
              <w:rPr>
                <w:rFonts w:ascii="ＭＳ ゴシック" w:eastAsia="ＭＳ ゴシック" w:hAnsi="ＭＳ ゴシック"/>
                <w:kern w:val="0"/>
                <w:sz w:val="18"/>
                <w:szCs w:val="18"/>
              </w:rPr>
              <w:t>ことを確認した。</w:t>
            </w:r>
          </w:p>
          <w:p w14:paraId="5B4FB48E" w14:textId="32BB7C4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・研究支援グループによる全職員向けの研究不正防止研修や、研究倫理研修、新規採用職員等の</w:t>
            </w:r>
            <w:r w:rsidRPr="000635BC">
              <w:rPr>
                <w:rFonts w:ascii="ＭＳ ゴシック" w:eastAsia="ＭＳ ゴシック" w:hAnsi="ＭＳ ゴシック"/>
                <w:kern w:val="0"/>
                <w:sz w:val="18"/>
                <w:szCs w:val="18"/>
              </w:rPr>
              <w:t>eラーニング</w:t>
            </w:r>
            <w:r w:rsidRPr="000635BC">
              <w:rPr>
                <w:rFonts w:ascii="ＭＳ ゴシック" w:eastAsia="ＭＳ ゴシック" w:hAnsi="ＭＳ ゴシック" w:hint="eastAsia"/>
                <w:kern w:val="0"/>
                <w:sz w:val="18"/>
                <w:szCs w:val="18"/>
              </w:rPr>
              <w:t>を実施した。</w:t>
            </w:r>
          </w:p>
          <w:p w14:paraId="1BCE94B6" w14:textId="5D9C246F"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・新規採用職員（大阪府からの転入者を含む）を対象に研究不正防止に係る研修を行うとともに４月に誓約書を徴収した。</w:t>
            </w:r>
          </w:p>
        </w:tc>
      </w:tr>
      <w:tr w:rsidR="00572925" w:rsidRPr="000635BC" w14:paraId="541CD7E7" w14:textId="77777777" w:rsidTr="008C2825">
        <w:trPr>
          <w:trHeight w:val="126"/>
        </w:trPr>
        <w:tc>
          <w:tcPr>
            <w:tcW w:w="2830" w:type="dxa"/>
            <w:tcBorders>
              <w:top w:val="dotted" w:sz="4" w:space="0" w:color="auto"/>
              <w:bottom w:val="dotted" w:sz="4" w:space="0" w:color="auto"/>
            </w:tcBorders>
          </w:tcPr>
          <w:p w14:paraId="30EC2A2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3686" w:type="dxa"/>
            <w:tcBorders>
              <w:top w:val="dotted" w:sz="4" w:space="0" w:color="auto"/>
              <w:bottom w:val="dotted" w:sz="4" w:space="0" w:color="auto"/>
            </w:tcBorders>
          </w:tcPr>
          <w:p w14:paraId="6F19E81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8930" w:type="dxa"/>
            <w:tcBorders>
              <w:top w:val="dotted" w:sz="4" w:space="0" w:color="auto"/>
              <w:bottom w:val="dotted" w:sz="4" w:space="0" w:color="auto"/>
            </w:tcBorders>
          </w:tcPr>
          <w:p w14:paraId="4FE9B6F6"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6h" w:history="1">
              <w:r w:rsidRPr="000635BC">
                <w:rPr>
                  <w:rStyle w:val="af5"/>
                  <w:rFonts w:ascii="ＭＳ ゴシック" w:eastAsia="ＭＳ ゴシック" w:hAnsi="ＭＳ ゴシック"/>
                  <w:color w:val="auto"/>
                  <w:kern w:val="0"/>
                  <w:sz w:val="18"/>
                  <w:szCs w:val="16"/>
                </w:rPr>
                <w:t>２ 労働安全衛生管理</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細目66</w:t>
            </w:r>
            <w:r w:rsidRPr="000635BC">
              <w:rPr>
                <w:rFonts w:ascii="ＭＳ ゴシック" w:eastAsia="ＭＳ ゴシック" w:hAnsi="ＭＳ ゴシック"/>
                <w:kern w:val="0"/>
                <w:sz w:val="18"/>
                <w:szCs w:val="20"/>
                <w:u w:val="single"/>
              </w:rPr>
              <w:t>）</w:t>
            </w:r>
          </w:p>
        </w:tc>
      </w:tr>
      <w:tr w:rsidR="00572925" w:rsidRPr="000635BC" w14:paraId="03983DB9" w14:textId="77777777" w:rsidTr="008C2825">
        <w:trPr>
          <w:trHeight w:val="274"/>
        </w:trPr>
        <w:tc>
          <w:tcPr>
            <w:tcW w:w="2830" w:type="dxa"/>
            <w:tcBorders>
              <w:top w:val="dotted" w:sz="4" w:space="0" w:color="auto"/>
            </w:tcBorders>
          </w:tcPr>
          <w:p w14:paraId="71939F4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職員安全衛生管理規程に基づき職員が安全で快適に業務に従事できる労働環境を確保する。安全衛生委員会を定期的に開催し、安全管理に係る研修を活用する等、災害等の発生を未然に防止するよう取組む。</w:t>
            </w:r>
          </w:p>
        </w:tc>
        <w:tc>
          <w:tcPr>
            <w:tcW w:w="3686" w:type="dxa"/>
            <w:tcBorders>
              <w:top w:val="dotted" w:sz="4" w:space="0" w:color="auto"/>
            </w:tcBorders>
          </w:tcPr>
          <w:p w14:paraId="4751F8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安全衛生委員会を定期的に開催し、職員が安全で快適な労働環境で業務に従事できるよう配慮する。また、安全管理に係る研修の活用等により災害等の発生を未然に防止するよう取組む。</w:t>
            </w:r>
          </w:p>
        </w:tc>
        <w:tc>
          <w:tcPr>
            <w:tcW w:w="8930" w:type="dxa"/>
            <w:tcBorders>
              <w:top w:val="dotted" w:sz="4" w:space="0" w:color="auto"/>
            </w:tcBorders>
          </w:tcPr>
          <w:p w14:paraId="5457A979" w14:textId="20A98E61" w:rsidR="00BB41F7" w:rsidRPr="000635BC" w:rsidRDefault="00BB41F7" w:rsidP="00BB41F7">
            <w:pPr>
              <w:tabs>
                <w:tab w:val="left" w:pos="1423"/>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●安全衛生管理計画に基づき、安全衛生委員会（構成者14名）を開催し（12回）、健康診断及び作業環境測定を実施した。</w:t>
            </w:r>
          </w:p>
          <w:p w14:paraId="48080269" w14:textId="47FDFC3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●安全衛生委員による職場巡視及び役員による巡視を実施し、不適切な設備の設置事例等に対して速やかに対応した。また、労働安全衛生に係る情報について、所内メールを活用して全職員向けに周知した。</w:t>
            </w:r>
          </w:p>
          <w:p w14:paraId="76514C89" w14:textId="75C1645A"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熱中症予防対策の一環として、熱中症警戒アラート発表時を中心に職員に対して熱中症の注意喚起を引き続き行ったほか、夏季期間に猛暑下で作業を行う職員等を対象に飲料水等の配布、水分補給の重要性など職員の熱中症を予防するための意識向上を図った。</w:t>
            </w:r>
          </w:p>
          <w:p w14:paraId="27F20E2B" w14:textId="113601DE"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●危機管理対応指針、</w:t>
            </w:r>
            <w:r w:rsidRPr="000635BC">
              <w:rPr>
                <w:rFonts w:ascii="ＭＳ ゴシック" w:eastAsia="ＭＳ ゴシック" w:hAnsi="ＭＳ ゴシック"/>
                <w:sz w:val="18"/>
                <w:szCs w:val="18"/>
              </w:rPr>
              <w:t>BCPに基づき、実践的な防災訓練を実施したほか、</w:t>
            </w:r>
            <w:r w:rsidR="003820FB">
              <w:rPr>
                <w:rFonts w:ascii="ＭＳ ゴシック" w:eastAsia="ＭＳ ゴシック" w:hAnsi="ＭＳ ゴシック"/>
                <w:sz w:val="18"/>
                <w:szCs w:val="18"/>
              </w:rPr>
              <w:t>本部・環境と食農の技術センター</w:t>
            </w:r>
            <w:r w:rsidRPr="000635BC">
              <w:rPr>
                <w:rFonts w:ascii="ＭＳ ゴシック" w:eastAsia="ＭＳ ゴシック" w:hAnsi="ＭＳ ゴシック"/>
                <w:sz w:val="18"/>
                <w:szCs w:val="18"/>
              </w:rPr>
              <w:t>の非常配備要員を対象</w:t>
            </w:r>
          </w:p>
          <w:p w14:paraId="0C165EC4" w14:textId="1733CE81"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とした研修を実施し、ポータブル発電機（非常用電源）の使用方法等の実践的な訓練を行った</w:t>
            </w:r>
          </w:p>
          <w:p w14:paraId="02BC9138" w14:textId="3985DD71" w:rsidR="00D56062" w:rsidRPr="000635BC" w:rsidRDefault="003B65A1" w:rsidP="003B65A1">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●災害時の初動連絡体制を確認するとともにし、令和７年４月に更新した新</w:t>
            </w:r>
            <w:r w:rsidR="00254E6E" w:rsidRPr="000635BC">
              <w:rPr>
                <w:rFonts w:ascii="ＭＳ ゴシック" w:eastAsia="ＭＳ ゴシック" w:hAnsi="ＭＳ ゴシック" w:hint="eastAsia"/>
                <w:sz w:val="18"/>
                <w:szCs w:val="18"/>
              </w:rPr>
              <w:t>しい</w:t>
            </w:r>
            <w:r w:rsidRPr="000635BC">
              <w:rPr>
                <w:rFonts w:ascii="ＭＳ ゴシック" w:eastAsia="ＭＳ ゴシック" w:hAnsi="ＭＳ ゴシック" w:hint="eastAsia"/>
                <w:sz w:val="18"/>
                <w:szCs w:val="18"/>
              </w:rPr>
              <w:t>安否確認システムによる連絡訓練を実施したほか、災害時に必要となる備蓄品（救急箱等）を追加し、地震等発生時において救急対応が図れるよう体制整備を進めた。</w:t>
            </w:r>
          </w:p>
          <w:p w14:paraId="42CE68D3" w14:textId="09374AC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p>
        </w:tc>
      </w:tr>
      <w:tr w:rsidR="00572925" w:rsidRPr="000635BC" w14:paraId="7B149DE9" w14:textId="77777777" w:rsidTr="008C2825">
        <w:trPr>
          <w:trHeight w:val="85"/>
        </w:trPr>
        <w:tc>
          <w:tcPr>
            <w:tcW w:w="2830" w:type="dxa"/>
            <w:tcBorders>
              <w:top w:val="dotted" w:sz="4" w:space="0" w:color="auto"/>
              <w:bottom w:val="dotted" w:sz="4" w:space="0" w:color="auto"/>
            </w:tcBorders>
          </w:tcPr>
          <w:p w14:paraId="0284983C"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3686" w:type="dxa"/>
            <w:tcBorders>
              <w:top w:val="dotted" w:sz="4" w:space="0" w:color="auto"/>
              <w:bottom w:val="dotted" w:sz="4" w:space="0" w:color="auto"/>
            </w:tcBorders>
          </w:tcPr>
          <w:p w14:paraId="33D0E7D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8930" w:type="dxa"/>
            <w:tcBorders>
              <w:top w:val="dotted" w:sz="4" w:space="0" w:color="auto"/>
              <w:bottom w:val="dotted" w:sz="4" w:space="0" w:color="auto"/>
            </w:tcBorders>
          </w:tcPr>
          <w:p w14:paraId="705B568F"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7h" w:history="1">
              <w:r w:rsidRPr="000635BC">
                <w:rPr>
                  <w:rStyle w:val="af5"/>
                  <w:rFonts w:ascii="ＭＳ ゴシック" w:eastAsia="ＭＳ ゴシック" w:hAnsi="ＭＳ ゴシック" w:hint="eastAsia"/>
                  <w:color w:val="auto"/>
                  <w:kern w:val="0"/>
                  <w:sz w:val="18"/>
                  <w:szCs w:val="16"/>
                </w:rPr>
                <w:t>３ 環境に配慮した業務運営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23377531" w14:textId="77777777" w:rsidTr="008C2825">
        <w:trPr>
          <w:trHeight w:val="274"/>
        </w:trPr>
        <w:tc>
          <w:tcPr>
            <w:tcW w:w="2830" w:type="dxa"/>
            <w:tcBorders>
              <w:top w:val="dotted" w:sz="4" w:space="0" w:color="auto"/>
              <w:bottom w:val="single" w:sz="4" w:space="0" w:color="auto"/>
            </w:tcBorders>
          </w:tcPr>
          <w:p w14:paraId="60FAFE7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環境問題に取組む研究所として、環境マネジメントシステムを運用し、省エネルギー、３Ｒ（リデュース、リユース、リサイクル）の推進、化学物質の適正管理など環境に配慮した運営に取組む。</w:t>
            </w:r>
          </w:p>
        </w:tc>
        <w:tc>
          <w:tcPr>
            <w:tcW w:w="3686" w:type="dxa"/>
            <w:tcBorders>
              <w:top w:val="dotted" w:sz="4" w:space="0" w:color="auto"/>
              <w:bottom w:val="single" w:sz="4" w:space="0" w:color="auto"/>
            </w:tcBorders>
          </w:tcPr>
          <w:p w14:paraId="1801CB3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環境保全に取組むとともに脱炭素社会の実現をめざすことを基本理念として、環境マネジメン</w:t>
            </w:r>
          </w:p>
          <w:p w14:paraId="17DDD39A"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トシステムを運用し、省エネルギー、３Ｒ（リデュース、リユース、リサイクル）の推進、化学物質の適正管理等、環境に配慮した運営を図る。</w:t>
            </w:r>
          </w:p>
        </w:tc>
        <w:tc>
          <w:tcPr>
            <w:tcW w:w="8930" w:type="dxa"/>
            <w:tcBorders>
              <w:top w:val="dotted" w:sz="4" w:space="0" w:color="auto"/>
              <w:bottom w:val="single" w:sz="4" w:space="0" w:color="auto"/>
            </w:tcBorders>
          </w:tcPr>
          <w:p w14:paraId="340B6D86" w14:textId="4A2E9256"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●環境方針及び環境マニュアルに基づいて、地球温暖化の防止、廃棄物の排出抑制、化学物質の適正管理、環境物品の調達、環境保全対策及び生物多様性の保全等の取組を実施した。</w:t>
            </w:r>
          </w:p>
          <w:p w14:paraId="35757876" w14:textId="77B0C92D"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研究所内の</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排出量・電気水道使用量・コピー用紙の削減、薬品・農薬の適正使用、排水管理等の取組を推進した。また、重点目標の電気使用量や紙の使用量において、削減目標を達成した。</w:t>
            </w:r>
          </w:p>
          <w:p w14:paraId="769B04FB" w14:textId="2319C148"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研究所が運用する環境マネジメントシステムが規格の要求事項に準拠して適切に実施され、維持されていることを確認し、評価する</w:t>
            </w:r>
            <w:r w:rsidR="006A2B48" w:rsidRPr="000635BC">
              <w:rPr>
                <w:rFonts w:ascii="ＭＳ ゴシック" w:eastAsia="ＭＳ ゴシック" w:hAnsi="ＭＳ ゴシック" w:hint="eastAsia"/>
                <w:sz w:val="18"/>
                <w:szCs w:val="18"/>
              </w:rPr>
              <w:t>ことを目的とした</w:t>
            </w:r>
            <w:r w:rsidR="006A2B48" w:rsidRPr="000635BC">
              <w:rPr>
                <w:rFonts w:ascii="ＭＳ ゴシック" w:eastAsia="ＭＳ ゴシック" w:hAnsi="ＭＳ ゴシック"/>
                <w:sz w:val="18"/>
                <w:szCs w:val="18"/>
              </w:rPr>
              <w:t>各サイトにおいて環境監査を実施し、法令順守</w:t>
            </w:r>
            <w:r w:rsidR="006A2B48"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化学物質</w:t>
            </w:r>
            <w:r w:rsidR="006A2B48" w:rsidRPr="000635BC">
              <w:rPr>
                <w:rFonts w:ascii="ＭＳ ゴシック" w:eastAsia="ＭＳ ゴシック" w:hAnsi="ＭＳ ゴシック" w:hint="eastAsia"/>
                <w:sz w:val="18"/>
                <w:szCs w:val="18"/>
              </w:rPr>
              <w:t>及び廃棄物の</w:t>
            </w:r>
            <w:r w:rsidR="006A2B48" w:rsidRPr="000635BC">
              <w:rPr>
                <w:rFonts w:ascii="ＭＳ ゴシック" w:eastAsia="ＭＳ ゴシック" w:hAnsi="ＭＳ ゴシック"/>
                <w:sz w:val="18"/>
                <w:szCs w:val="18"/>
              </w:rPr>
              <w:t>適正管理</w:t>
            </w:r>
            <w:r w:rsidR="006A2B48" w:rsidRPr="000635BC">
              <w:rPr>
                <w:rFonts w:ascii="ＭＳ ゴシック" w:eastAsia="ＭＳ ゴシック" w:hAnsi="ＭＳ ゴシック" w:hint="eastAsia"/>
                <w:sz w:val="18"/>
                <w:szCs w:val="18"/>
              </w:rPr>
              <w:t>等</w:t>
            </w:r>
            <w:r w:rsidR="006A2B48" w:rsidRPr="000635BC">
              <w:rPr>
                <w:rFonts w:ascii="ＭＳ ゴシック" w:eastAsia="ＭＳ ゴシック" w:hAnsi="ＭＳ ゴシック"/>
                <w:sz w:val="18"/>
                <w:szCs w:val="18"/>
              </w:rPr>
              <w:t>、環境に配慮した運営がなされていることを確認した。</w:t>
            </w:r>
            <w:r w:rsidRPr="000635BC">
              <w:rPr>
                <w:rFonts w:ascii="ＭＳ ゴシック" w:eastAsia="ＭＳ ゴシック" w:hAnsi="ＭＳ ゴシック" w:hint="eastAsia"/>
                <w:sz w:val="18"/>
                <w:szCs w:val="18"/>
              </w:rPr>
              <w:t>（１回）。</w:t>
            </w:r>
          </w:p>
          <w:p w14:paraId="341B0147" w14:textId="53F9F273"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lastRenderedPageBreak/>
              <w:t>●廃棄物の分別を推進し、リサイクル業者へ持ち込むことで最終処分量を減少させるなど、環境に配慮した業務運営に努めた。</w:t>
            </w:r>
          </w:p>
          <w:p w14:paraId="0B0CD072" w14:textId="36D70C6E"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●令和６年度における環境マネジメントシステムの取組状況をまとめた「環境報告書（令和７年度）」を作成して研究所ホームページに</w:t>
            </w:r>
            <w:r w:rsidR="00B8399F" w:rsidRPr="000635BC">
              <w:rPr>
                <w:rFonts w:ascii="ＭＳ ゴシック" w:eastAsia="ＭＳ ゴシック" w:hAnsi="ＭＳ ゴシック" w:hint="eastAsia"/>
                <w:sz w:val="18"/>
                <w:szCs w:val="18"/>
              </w:rPr>
              <w:t>掲載した（令和７年12月）</w:t>
            </w:r>
            <w:r w:rsidRPr="000635BC">
              <w:rPr>
                <w:rFonts w:ascii="ＭＳ ゴシック" w:eastAsia="ＭＳ ゴシック" w:hAnsi="ＭＳ ゴシック" w:hint="eastAsia"/>
                <w:sz w:val="18"/>
                <w:szCs w:val="18"/>
              </w:rPr>
              <w:t>。</w:t>
            </w:r>
          </w:p>
          <w:p w14:paraId="05A55C1E" w14:textId="7304ABF4" w:rsidR="00D56062" w:rsidRPr="000635BC" w:rsidRDefault="00D56062" w:rsidP="008C2825">
            <w:pPr>
              <w:spacing w:line="220" w:lineRule="exact"/>
              <w:ind w:left="180" w:hangingChars="100" w:hanging="180"/>
              <w:rPr>
                <w:rFonts w:ascii="ＭＳ ゴシック" w:eastAsia="ＭＳ ゴシック" w:hAnsi="ＭＳ ゴシック"/>
                <w:b/>
                <w:sz w:val="16"/>
                <w:szCs w:val="16"/>
              </w:rPr>
            </w:pPr>
            <w:r w:rsidRPr="000635BC">
              <w:rPr>
                <w:rFonts w:ascii="ＭＳ ゴシック" w:eastAsia="ＭＳ ゴシック" w:hAnsi="ＭＳ ゴシック" w:hint="eastAsia"/>
                <w:sz w:val="18"/>
                <w:szCs w:val="18"/>
              </w:rPr>
              <w:t>●職員に対し、環境への配慮と環境保全意識の向上のため、環境マネジメントシステム研修を実施した（対面３回、</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１回</w:t>
            </w:r>
            <w:r w:rsidRPr="000635BC">
              <w:rPr>
                <w:rFonts w:ascii="ＭＳ ゴシック" w:eastAsia="ＭＳ ゴシック" w:hAnsi="ＭＳ ゴシック"/>
                <w:sz w:val="18"/>
                <w:szCs w:val="18"/>
              </w:rPr>
              <w:t>）。</w:t>
            </w:r>
          </w:p>
          <w:p w14:paraId="33CB8EF1"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p>
        </w:tc>
      </w:tr>
    </w:tbl>
    <w:p w14:paraId="3B7E3EDC" w14:textId="77777777" w:rsidR="00532300" w:rsidRDefault="00532300" w:rsidP="00D56062">
      <w:pPr>
        <w:spacing w:line="220" w:lineRule="exact"/>
        <w:rPr>
          <w:rFonts w:ascii="ＭＳ ゴシック" w:eastAsia="ＭＳ ゴシック" w:hAnsi="ＭＳ ゴシック"/>
        </w:rPr>
      </w:pPr>
    </w:p>
    <w:p w14:paraId="56C4DB5A" w14:textId="77777777" w:rsidR="00532300" w:rsidRPr="000635BC" w:rsidRDefault="00532300" w:rsidP="00D56062">
      <w:pPr>
        <w:spacing w:line="220" w:lineRule="exact"/>
        <w:rPr>
          <w:rFonts w:ascii="ＭＳ ゴシック" w:eastAsia="ＭＳ ゴシック" w:hAnsi="ＭＳ ゴシック"/>
        </w:rPr>
      </w:pPr>
    </w:p>
    <w:tbl>
      <w:tblPr>
        <w:tblpPr w:leftFromText="142" w:rightFromText="142" w:vertAnchor="text" w:horzAnchor="margin" w:tblpY="-3"/>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6"/>
      </w:tblGrid>
      <w:tr w:rsidR="00572925" w:rsidRPr="000635BC" w14:paraId="1C223D28" w14:textId="77777777" w:rsidTr="00D2568C">
        <w:trPr>
          <w:trHeight w:val="415"/>
        </w:trPr>
        <w:tc>
          <w:tcPr>
            <w:tcW w:w="15326" w:type="dxa"/>
            <w:tcBorders>
              <w:top w:val="single" w:sz="4" w:space="0" w:color="auto"/>
              <w:left w:val="single" w:sz="8" w:space="0" w:color="auto"/>
              <w:bottom w:val="single" w:sz="8" w:space="0" w:color="auto"/>
              <w:right w:val="single" w:sz="8" w:space="0" w:color="auto"/>
            </w:tcBorders>
            <w:vAlign w:val="center"/>
          </w:tcPr>
          <w:p w14:paraId="7CDBED0E" w14:textId="77777777" w:rsidR="00D56062" w:rsidRPr="000635BC" w:rsidRDefault="00D56062" w:rsidP="008C2825">
            <w:pPr>
              <w:spacing w:line="220" w:lineRule="exact"/>
              <w:ind w:left="181" w:hangingChars="100" w:hanging="181"/>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１　施設及び設備に関する計画（令和６～９年度）</w:t>
            </w:r>
          </w:p>
        </w:tc>
      </w:tr>
    </w:tbl>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3"/>
        <w:gridCol w:w="5103"/>
        <w:gridCol w:w="5112"/>
      </w:tblGrid>
      <w:tr w:rsidR="00572925" w:rsidRPr="000635BC" w14:paraId="79D51F9D" w14:textId="77777777" w:rsidTr="008C2825">
        <w:trPr>
          <w:trHeight w:val="267"/>
        </w:trPr>
        <w:tc>
          <w:tcPr>
            <w:tcW w:w="5093" w:type="dxa"/>
            <w:tcBorders>
              <w:top w:val="single" w:sz="8" w:space="0" w:color="auto"/>
              <w:left w:val="single" w:sz="8" w:space="0" w:color="auto"/>
              <w:right w:val="double" w:sz="4" w:space="0" w:color="auto"/>
            </w:tcBorders>
            <w:shd w:val="clear" w:color="auto" w:fill="D9D9D9" w:themeFill="background1" w:themeFillShade="D9"/>
            <w:vAlign w:val="center"/>
          </w:tcPr>
          <w:p w14:paraId="6890DFCD"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中期計画</w:t>
            </w:r>
          </w:p>
        </w:tc>
        <w:tc>
          <w:tcPr>
            <w:tcW w:w="5103" w:type="dxa"/>
            <w:tcBorders>
              <w:top w:val="single" w:sz="8" w:space="0" w:color="auto"/>
              <w:left w:val="double" w:sz="4" w:space="0" w:color="auto"/>
              <w:right w:val="single" w:sz="4" w:space="0" w:color="auto"/>
            </w:tcBorders>
            <w:shd w:val="clear" w:color="auto" w:fill="D9D9D9" w:themeFill="background1" w:themeFillShade="D9"/>
            <w:vAlign w:val="center"/>
          </w:tcPr>
          <w:p w14:paraId="18E6A520"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年度計画</w:t>
            </w:r>
          </w:p>
        </w:tc>
        <w:tc>
          <w:tcPr>
            <w:tcW w:w="5112" w:type="dxa"/>
            <w:tcBorders>
              <w:top w:val="single" w:sz="8" w:space="0" w:color="auto"/>
              <w:left w:val="single" w:sz="4" w:space="0" w:color="auto"/>
              <w:right w:val="single" w:sz="8" w:space="0" w:color="auto"/>
            </w:tcBorders>
            <w:shd w:val="clear" w:color="auto" w:fill="D9D9D9" w:themeFill="background1" w:themeFillShade="D9"/>
            <w:vAlign w:val="center"/>
          </w:tcPr>
          <w:p w14:paraId="63597472"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269975EA" w14:textId="77777777" w:rsidTr="008C2825">
        <w:trPr>
          <w:trHeight w:val="280"/>
        </w:trPr>
        <w:tc>
          <w:tcPr>
            <w:tcW w:w="5093" w:type="dxa"/>
            <w:tcBorders>
              <w:top w:val="single" w:sz="4" w:space="0" w:color="auto"/>
              <w:left w:val="single" w:sz="8" w:space="0" w:color="auto"/>
              <w:bottom w:val="single" w:sz="8" w:space="0" w:color="auto"/>
              <w:right w:val="double" w:sz="4" w:space="0" w:color="auto"/>
            </w:tcBorders>
            <w:vAlign w:val="center"/>
          </w:tcPr>
          <w:p w14:paraId="002AC0F3"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施設については、ファシリティマネジメント基本方針に基づく個別施設計画を踏まえて、計画的な補修・整備に取組む。設備については、中長期的な視点に立ち計画的な整備・更新に取組む。</w:t>
            </w:r>
          </w:p>
        </w:tc>
        <w:tc>
          <w:tcPr>
            <w:tcW w:w="5103" w:type="dxa"/>
            <w:tcBorders>
              <w:top w:val="single" w:sz="4" w:space="0" w:color="auto"/>
              <w:left w:val="double" w:sz="4" w:space="0" w:color="auto"/>
              <w:bottom w:val="single" w:sz="8" w:space="0" w:color="auto"/>
              <w:right w:val="single" w:sz="4" w:space="0" w:color="auto"/>
            </w:tcBorders>
            <w:vAlign w:val="center"/>
          </w:tcPr>
          <w:p w14:paraId="0338E7F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c>
          <w:tcPr>
            <w:tcW w:w="5112" w:type="dxa"/>
            <w:tcBorders>
              <w:left w:val="single" w:sz="4" w:space="0" w:color="auto"/>
              <w:bottom w:val="single" w:sz="8" w:space="0" w:color="auto"/>
              <w:right w:val="single" w:sz="8" w:space="0" w:color="auto"/>
            </w:tcBorders>
            <w:vAlign w:val="center"/>
          </w:tcPr>
          <w:p w14:paraId="3926F53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684D6819" w14:textId="77777777" w:rsidR="00D56062" w:rsidRPr="000635BC" w:rsidRDefault="00D56062" w:rsidP="00D56062">
      <w:pPr>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0D63C0B9"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7C9F7BF7"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２　人事に関する計画</w:t>
            </w:r>
          </w:p>
        </w:tc>
      </w:tr>
    </w:tbl>
    <w:p w14:paraId="46E534C6" w14:textId="77777777" w:rsidR="00D56062" w:rsidRPr="000635BC" w:rsidRDefault="00D56062" w:rsidP="00D56062">
      <w:pPr>
        <w:spacing w:line="220" w:lineRule="exact"/>
        <w:rPr>
          <w:rFonts w:ascii="ＭＳ ゴシック" w:eastAsia="ＭＳ ゴシック" w:hAnsi="ＭＳ ゴシック"/>
        </w:rPr>
      </w:pPr>
    </w:p>
    <w:tbl>
      <w:tblPr>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24"/>
        <w:gridCol w:w="5087"/>
      </w:tblGrid>
      <w:tr w:rsidR="00572925" w:rsidRPr="000635BC" w14:paraId="57A30E6B" w14:textId="77777777" w:rsidTr="008C2825">
        <w:trPr>
          <w:trHeight w:val="249"/>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6226794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24" w:type="dxa"/>
            <w:tcBorders>
              <w:top w:val="single" w:sz="8" w:space="0" w:color="auto"/>
              <w:left w:val="double" w:sz="4" w:space="0" w:color="auto"/>
              <w:right w:val="single" w:sz="4" w:space="0" w:color="auto"/>
            </w:tcBorders>
            <w:shd w:val="clear" w:color="auto" w:fill="D9D9D9" w:themeFill="background1" w:themeFillShade="D9"/>
            <w:vAlign w:val="center"/>
          </w:tcPr>
          <w:p w14:paraId="7907817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87" w:type="dxa"/>
            <w:tcBorders>
              <w:top w:val="single" w:sz="8" w:space="0" w:color="auto"/>
              <w:left w:val="single" w:sz="4" w:space="0" w:color="auto"/>
              <w:right w:val="single" w:sz="8" w:space="0" w:color="auto"/>
            </w:tcBorders>
            <w:shd w:val="clear" w:color="auto" w:fill="D9D9D9" w:themeFill="background1" w:themeFillShade="D9"/>
            <w:vAlign w:val="center"/>
          </w:tcPr>
          <w:p w14:paraId="2FFEA8EB"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2E778A6" w14:textId="77777777" w:rsidTr="008C2825">
        <w:trPr>
          <w:trHeight w:val="262"/>
        </w:trPr>
        <w:tc>
          <w:tcPr>
            <w:tcW w:w="5115" w:type="dxa"/>
            <w:tcBorders>
              <w:top w:val="single" w:sz="4" w:space="0" w:color="auto"/>
              <w:left w:val="single" w:sz="8" w:space="0" w:color="auto"/>
              <w:bottom w:val="single" w:sz="8" w:space="0" w:color="auto"/>
              <w:right w:val="double" w:sz="4" w:space="0" w:color="auto"/>
            </w:tcBorders>
            <w:vAlign w:val="center"/>
          </w:tcPr>
          <w:p w14:paraId="256D10EA"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第３－１「組織・業務運営の改善」に記載のとおり。</w:t>
            </w:r>
          </w:p>
        </w:tc>
        <w:tc>
          <w:tcPr>
            <w:tcW w:w="5124" w:type="dxa"/>
            <w:tcBorders>
              <w:top w:val="single" w:sz="4" w:space="0" w:color="auto"/>
              <w:left w:val="double" w:sz="4" w:space="0" w:color="auto"/>
              <w:bottom w:val="single" w:sz="8" w:space="0" w:color="auto"/>
              <w:right w:val="single" w:sz="4" w:space="0" w:color="auto"/>
            </w:tcBorders>
            <w:vAlign w:val="center"/>
          </w:tcPr>
          <w:p w14:paraId="642EA604"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第２－１「組織・業務運営の改善」に記載のとおり。</w:t>
            </w:r>
          </w:p>
        </w:tc>
        <w:tc>
          <w:tcPr>
            <w:tcW w:w="5087" w:type="dxa"/>
            <w:tcBorders>
              <w:left w:val="single" w:sz="4" w:space="0" w:color="auto"/>
              <w:bottom w:val="single" w:sz="8" w:space="0" w:color="auto"/>
              <w:right w:val="single" w:sz="8" w:space="0" w:color="auto"/>
            </w:tcBorders>
            <w:vAlign w:val="center"/>
          </w:tcPr>
          <w:p w14:paraId="6CA3CC74"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第２－１「組織運営の改善」に記載のとおり。</w:t>
            </w:r>
          </w:p>
        </w:tc>
      </w:tr>
    </w:tbl>
    <w:p w14:paraId="650C518B" w14:textId="77777777" w:rsidR="00D56062" w:rsidRPr="000635BC" w:rsidRDefault="00D56062" w:rsidP="00D56062">
      <w:pPr>
        <w:spacing w:line="320" w:lineRule="exact"/>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558E0DCC"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24A12826"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３　中期目標の期間を超える債務負担</w:t>
            </w:r>
          </w:p>
        </w:tc>
      </w:tr>
    </w:tbl>
    <w:p w14:paraId="45B43CB3" w14:textId="77777777" w:rsidR="00D56062" w:rsidRPr="000635BC" w:rsidRDefault="00D56062" w:rsidP="00D56062">
      <w:pPr>
        <w:spacing w:line="220" w:lineRule="exact"/>
        <w:rPr>
          <w:rFonts w:ascii="ＭＳ ゴシック" w:eastAsia="ＭＳ ゴシック" w:hAnsi="ＭＳ ゴシック"/>
        </w:rPr>
      </w:pPr>
    </w:p>
    <w:tbl>
      <w:tblPr>
        <w:tblW w:w="1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15"/>
        <w:gridCol w:w="5115"/>
      </w:tblGrid>
      <w:tr w:rsidR="00572925" w:rsidRPr="000635BC" w14:paraId="184EEE22" w14:textId="77777777" w:rsidTr="008C2825">
        <w:trPr>
          <w:trHeight w:val="258"/>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2E8986F4"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中期計画</w:t>
            </w:r>
          </w:p>
        </w:tc>
        <w:tc>
          <w:tcPr>
            <w:tcW w:w="5115" w:type="dxa"/>
            <w:tcBorders>
              <w:top w:val="single" w:sz="8" w:space="0" w:color="auto"/>
              <w:left w:val="single" w:sz="8" w:space="0" w:color="auto"/>
              <w:right w:val="single" w:sz="8" w:space="0" w:color="auto"/>
            </w:tcBorders>
            <w:shd w:val="clear" w:color="auto" w:fill="D9D9D9" w:themeFill="background1" w:themeFillShade="D9"/>
            <w:vAlign w:val="center"/>
          </w:tcPr>
          <w:p w14:paraId="6D0B1601"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年度計画</w:t>
            </w:r>
          </w:p>
        </w:tc>
        <w:tc>
          <w:tcPr>
            <w:tcW w:w="5115" w:type="dxa"/>
            <w:tcBorders>
              <w:top w:val="single" w:sz="8" w:space="0" w:color="auto"/>
              <w:left w:val="single" w:sz="8" w:space="0" w:color="auto"/>
              <w:right w:val="single" w:sz="8" w:space="0" w:color="auto"/>
            </w:tcBorders>
            <w:shd w:val="clear" w:color="auto" w:fill="D9D9D9" w:themeFill="background1" w:themeFillShade="D9"/>
          </w:tcPr>
          <w:p w14:paraId="5D581C9F"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3AA76E88" w14:textId="77777777" w:rsidTr="008C2825">
        <w:trPr>
          <w:trHeight w:val="272"/>
        </w:trPr>
        <w:tc>
          <w:tcPr>
            <w:tcW w:w="5115" w:type="dxa"/>
            <w:tcBorders>
              <w:top w:val="single" w:sz="4" w:space="0" w:color="auto"/>
              <w:left w:val="single" w:sz="8" w:space="0" w:color="auto"/>
              <w:bottom w:val="single" w:sz="8" w:space="0" w:color="auto"/>
              <w:right w:val="double" w:sz="4" w:space="0" w:color="auto"/>
            </w:tcBorders>
            <w:vAlign w:val="center"/>
          </w:tcPr>
          <w:p w14:paraId="2712572F"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vAlign w:val="center"/>
          </w:tcPr>
          <w:p w14:paraId="05A76ED5"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tcPr>
          <w:p w14:paraId="0353A32C"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44481CF1" w14:textId="77777777" w:rsidR="00D56062" w:rsidRPr="000635BC" w:rsidRDefault="00D56062" w:rsidP="00D56062">
      <w:pPr>
        <w:widowControl/>
        <w:jc w:val="left"/>
        <w:rPr>
          <w:rFonts w:ascii="ＭＳ ゴシック" w:eastAsia="ＭＳ ゴシック" w:hAnsi="ＭＳ ゴシック"/>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30"/>
      </w:tblGrid>
      <w:tr w:rsidR="00D56062" w:rsidRPr="000635BC" w14:paraId="7EC81A43" w14:textId="77777777" w:rsidTr="00D2568C">
        <w:trPr>
          <w:trHeight w:val="394"/>
        </w:trPr>
        <w:tc>
          <w:tcPr>
            <w:tcW w:w="15330" w:type="dxa"/>
            <w:tcBorders>
              <w:top w:val="single" w:sz="4" w:space="0" w:color="auto"/>
              <w:left w:val="single" w:sz="8" w:space="0" w:color="auto"/>
              <w:bottom w:val="single" w:sz="8" w:space="0" w:color="auto"/>
              <w:right w:val="single" w:sz="8" w:space="0" w:color="auto"/>
            </w:tcBorders>
            <w:vAlign w:val="center"/>
          </w:tcPr>
          <w:p w14:paraId="1D8B299C" w14:textId="77777777" w:rsidR="00D56062" w:rsidRPr="000635BC" w:rsidRDefault="00D56062" w:rsidP="008C2825">
            <w:pPr>
              <w:spacing w:line="220" w:lineRule="exact"/>
              <w:ind w:left="210" w:hangingChars="100" w:hanging="210"/>
              <w:rPr>
                <w:rFonts w:ascii="ＭＳ ゴシック" w:eastAsia="ＭＳ ゴシック" w:hAnsi="ＭＳ ゴシック"/>
                <w:sz w:val="18"/>
                <w:szCs w:val="18"/>
              </w:rPr>
            </w:pPr>
            <w:r w:rsidRPr="000635BC">
              <w:rPr>
                <w:rFonts w:ascii="ＭＳ ゴシック" w:eastAsia="ＭＳ ゴシック" w:hAnsi="ＭＳ ゴシック"/>
              </w:rPr>
              <w:br w:type="page"/>
            </w: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４　積立金の処分に関する計画</w:t>
            </w:r>
          </w:p>
        </w:tc>
      </w:tr>
    </w:tbl>
    <w:p w14:paraId="5DA47F50" w14:textId="77777777" w:rsidR="00D56062" w:rsidRPr="000635BC" w:rsidRDefault="00D56062" w:rsidP="00D56062">
      <w:pPr>
        <w:spacing w:line="220" w:lineRule="exact"/>
        <w:rPr>
          <w:rFonts w:ascii="ＭＳ ゴシック" w:eastAsia="ＭＳ ゴシック" w:hAnsi="ＭＳ ゴシック"/>
        </w:rPr>
      </w:pPr>
    </w:p>
    <w:tbl>
      <w:tblPr>
        <w:tblW w:w="1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9"/>
        <w:gridCol w:w="5144"/>
        <w:gridCol w:w="5078"/>
      </w:tblGrid>
      <w:tr w:rsidR="00572925" w:rsidRPr="000635BC" w14:paraId="15D909D6" w14:textId="77777777" w:rsidTr="008C2825">
        <w:trPr>
          <w:trHeight w:hRule="exact" w:val="253"/>
        </w:trPr>
        <w:tc>
          <w:tcPr>
            <w:tcW w:w="5119" w:type="dxa"/>
            <w:tcBorders>
              <w:top w:val="single" w:sz="8" w:space="0" w:color="auto"/>
              <w:left w:val="single" w:sz="8" w:space="0" w:color="auto"/>
              <w:right w:val="double" w:sz="4" w:space="0" w:color="auto"/>
            </w:tcBorders>
            <w:shd w:val="clear" w:color="auto" w:fill="D9D9D9" w:themeFill="background1" w:themeFillShade="D9"/>
            <w:vAlign w:val="center"/>
          </w:tcPr>
          <w:p w14:paraId="0AB50D63"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44" w:type="dxa"/>
            <w:tcBorders>
              <w:top w:val="single" w:sz="8" w:space="0" w:color="auto"/>
              <w:left w:val="double" w:sz="4" w:space="0" w:color="auto"/>
              <w:right w:val="single" w:sz="4" w:space="0" w:color="auto"/>
            </w:tcBorders>
            <w:shd w:val="clear" w:color="auto" w:fill="D9D9D9" w:themeFill="background1" w:themeFillShade="D9"/>
            <w:vAlign w:val="center"/>
          </w:tcPr>
          <w:p w14:paraId="5ECF42F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78" w:type="dxa"/>
            <w:tcBorders>
              <w:top w:val="single" w:sz="8" w:space="0" w:color="auto"/>
              <w:left w:val="single" w:sz="4" w:space="0" w:color="auto"/>
              <w:right w:val="single" w:sz="8" w:space="0" w:color="auto"/>
            </w:tcBorders>
            <w:shd w:val="clear" w:color="auto" w:fill="D9D9D9" w:themeFill="background1" w:themeFillShade="D9"/>
            <w:vAlign w:val="center"/>
          </w:tcPr>
          <w:p w14:paraId="5048D9D1"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4252965D" w14:textId="77777777" w:rsidTr="008C2825">
        <w:trPr>
          <w:trHeight w:val="181"/>
        </w:trPr>
        <w:tc>
          <w:tcPr>
            <w:tcW w:w="5119" w:type="dxa"/>
            <w:tcBorders>
              <w:top w:val="single" w:sz="4" w:space="0" w:color="auto"/>
              <w:left w:val="single" w:sz="8" w:space="0" w:color="auto"/>
              <w:bottom w:val="single" w:sz="8" w:space="0" w:color="auto"/>
              <w:right w:val="double" w:sz="4" w:space="0" w:color="auto"/>
            </w:tcBorders>
            <w:vAlign w:val="center"/>
          </w:tcPr>
          <w:p w14:paraId="425B013A"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期中期目標の期間の最後の事業年度において地方独立行政法人法第40条第１項又は第２項の処理を行ってなお積立金があるときは、その額に相当する金額のうち、知事の承認を受けた金額について、調査研究体制の強化のための施設・設備の改善に要する経費に充てる。</w:t>
            </w:r>
          </w:p>
        </w:tc>
        <w:tc>
          <w:tcPr>
            <w:tcW w:w="5144" w:type="dxa"/>
            <w:tcBorders>
              <w:top w:val="single" w:sz="4" w:space="0" w:color="auto"/>
              <w:left w:val="double" w:sz="4" w:space="0" w:color="auto"/>
              <w:bottom w:val="single" w:sz="8" w:space="0" w:color="auto"/>
              <w:right w:val="single" w:sz="4" w:space="0" w:color="auto"/>
            </w:tcBorders>
            <w:vAlign w:val="center"/>
          </w:tcPr>
          <w:p w14:paraId="384AE789" w14:textId="77777777" w:rsidR="00D56062" w:rsidRPr="000635BC" w:rsidRDefault="00D56062" w:rsidP="008C2825">
            <w:pPr>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078" w:type="dxa"/>
            <w:tcBorders>
              <w:left w:val="single" w:sz="4" w:space="0" w:color="auto"/>
              <w:bottom w:val="single" w:sz="8" w:space="0" w:color="auto"/>
              <w:right w:val="single" w:sz="8" w:space="0" w:color="auto"/>
            </w:tcBorders>
            <w:vAlign w:val="center"/>
          </w:tcPr>
          <w:p w14:paraId="2CA147F7" w14:textId="77777777" w:rsidR="00D56062" w:rsidRPr="000635BC" w:rsidRDefault="00D56062" w:rsidP="008C2825">
            <w:pPr>
              <w:spacing w:line="220" w:lineRule="exact"/>
              <w:jc w:val="center"/>
              <w:rPr>
                <w:rFonts w:ascii="ＭＳ ゴシック" w:eastAsia="ＭＳ ゴシック" w:hAnsi="ＭＳ ゴシック"/>
                <w:sz w:val="18"/>
                <w:szCs w:val="18"/>
                <w:shd w:val="pct10" w:color="auto" w:fill="FFFFFF"/>
              </w:rPr>
            </w:pPr>
            <w:r w:rsidRPr="000635BC">
              <w:rPr>
                <w:rFonts w:ascii="ＭＳ ゴシック" w:eastAsia="ＭＳ ゴシック" w:hAnsi="ＭＳ ゴシック" w:hint="eastAsia"/>
                <w:sz w:val="18"/>
                <w:szCs w:val="18"/>
              </w:rPr>
              <w:t>なし</w:t>
            </w:r>
          </w:p>
        </w:tc>
      </w:tr>
    </w:tbl>
    <w:p w14:paraId="755F3A22" w14:textId="77777777" w:rsidR="00D56062" w:rsidRPr="000635BC" w:rsidRDefault="00D56062" w:rsidP="00D56062">
      <w:pPr>
        <w:widowControl/>
        <w:jc w:val="left"/>
        <w:rPr>
          <w:rFonts w:ascii="ＭＳ ゴシック" w:eastAsia="ＭＳ ゴシック" w:hAnsi="ＭＳ ゴシック"/>
        </w:rPr>
      </w:pPr>
    </w:p>
    <w:sectPr w:rsidR="00D56062" w:rsidRPr="000635BC" w:rsidSect="008D1F1A">
      <w:footerReference w:type="default" r:id="rId8"/>
      <w:pgSz w:w="16838" w:h="11906" w:orient="landscape" w:code="9"/>
      <w:pgMar w:top="720" w:right="720" w:bottom="720" w:left="720" w:header="454" w:footer="5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DE41" w14:textId="77777777" w:rsidR="00512187" w:rsidRDefault="00512187">
      <w:r>
        <w:separator/>
      </w:r>
    </w:p>
  </w:endnote>
  <w:endnote w:type="continuationSeparator" w:id="0">
    <w:p w14:paraId="7894823A" w14:textId="77777777" w:rsidR="00512187" w:rsidRDefault="00512187">
      <w:r>
        <w:continuationSeparator/>
      </w:r>
    </w:p>
  </w:endnote>
  <w:endnote w:type="continuationNotice" w:id="1">
    <w:p w14:paraId="74F2FADE" w14:textId="77777777" w:rsidR="00512187" w:rsidRDefault="00512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958385"/>
      <w:docPartObj>
        <w:docPartGallery w:val="Page Numbers (Bottom of Page)"/>
        <w:docPartUnique/>
      </w:docPartObj>
    </w:sdtPr>
    <w:sdtEndPr/>
    <w:sdtContent>
      <w:p w14:paraId="62EDB860" w14:textId="05422E25" w:rsidR="004C7638" w:rsidRDefault="004C7638">
        <w:pPr>
          <w:pStyle w:val="a7"/>
          <w:jc w:val="center"/>
        </w:pPr>
        <w:r>
          <w:fldChar w:fldCharType="begin"/>
        </w:r>
        <w:r>
          <w:instrText>PAGE   \* MERGEFORMAT</w:instrText>
        </w:r>
        <w:r>
          <w:fldChar w:fldCharType="separate"/>
        </w:r>
        <w:r>
          <w:rPr>
            <w:lang w:val="ja-JP"/>
          </w:rPr>
          <w:t>2</w:t>
        </w:r>
        <w:r>
          <w:fldChar w:fldCharType="end"/>
        </w:r>
      </w:p>
    </w:sdtContent>
  </w:sdt>
  <w:p w14:paraId="65E686FF" w14:textId="77777777" w:rsidR="004C7638" w:rsidRDefault="004C763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976B" w14:textId="77777777" w:rsidR="00512187" w:rsidRDefault="00512187">
      <w:r>
        <w:separator/>
      </w:r>
    </w:p>
  </w:footnote>
  <w:footnote w:type="continuationSeparator" w:id="0">
    <w:p w14:paraId="6E6B996A" w14:textId="77777777" w:rsidR="00512187" w:rsidRDefault="00512187">
      <w:r>
        <w:continuationSeparator/>
      </w:r>
    </w:p>
  </w:footnote>
  <w:footnote w:type="continuationNotice" w:id="1">
    <w:p w14:paraId="06DEDBA9" w14:textId="77777777" w:rsidR="00512187" w:rsidRDefault="005121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0BCC"/>
    <w:multiLevelType w:val="multilevel"/>
    <w:tmpl w:val="0CC10BC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15:restartNumberingAfterBreak="0">
    <w:nsid w:val="21614833"/>
    <w:multiLevelType w:val="hybridMultilevel"/>
    <w:tmpl w:val="A830C138"/>
    <w:lvl w:ilvl="0" w:tplc="01766FA0">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6710603"/>
    <w:multiLevelType w:val="multilevel"/>
    <w:tmpl w:val="26710603"/>
    <w:lvl w:ilvl="0">
      <w:start w:val="1"/>
      <w:numFmt w:val="decimalEnclosedCircle"/>
      <w:lvlText w:val="%1"/>
      <w:lvlJc w:val="left"/>
      <w:pPr>
        <w:ind w:left="360" w:hanging="360"/>
      </w:pPr>
      <w:rPr>
        <w:rFonts w:hint="default"/>
        <w:b/>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 w15:restartNumberingAfterBreak="0">
    <w:nsid w:val="2945700D"/>
    <w:multiLevelType w:val="hybridMultilevel"/>
    <w:tmpl w:val="D7289496"/>
    <w:lvl w:ilvl="0" w:tplc="EACC2F6E">
      <w:start w:val="1"/>
      <w:numFmt w:val="decimal"/>
      <w:lvlText w:val="%1)"/>
      <w:lvlJc w:val="left"/>
      <w:pPr>
        <w:ind w:left="720" w:hanging="360"/>
      </w:pPr>
    </w:lvl>
    <w:lvl w:ilvl="1" w:tplc="ED768AAE">
      <w:start w:val="1"/>
      <w:numFmt w:val="decimal"/>
      <w:lvlText w:val="%2)"/>
      <w:lvlJc w:val="left"/>
      <w:pPr>
        <w:ind w:left="720" w:hanging="360"/>
      </w:pPr>
    </w:lvl>
    <w:lvl w:ilvl="2" w:tplc="D102C04E">
      <w:start w:val="1"/>
      <w:numFmt w:val="decimal"/>
      <w:lvlText w:val="%3)"/>
      <w:lvlJc w:val="left"/>
      <w:pPr>
        <w:ind w:left="720" w:hanging="360"/>
      </w:pPr>
    </w:lvl>
    <w:lvl w:ilvl="3" w:tplc="F4CA925C">
      <w:start w:val="1"/>
      <w:numFmt w:val="decimal"/>
      <w:lvlText w:val="%4)"/>
      <w:lvlJc w:val="left"/>
      <w:pPr>
        <w:ind w:left="720" w:hanging="360"/>
      </w:pPr>
    </w:lvl>
    <w:lvl w:ilvl="4" w:tplc="6B12282C">
      <w:start w:val="1"/>
      <w:numFmt w:val="decimal"/>
      <w:lvlText w:val="%5)"/>
      <w:lvlJc w:val="left"/>
      <w:pPr>
        <w:ind w:left="720" w:hanging="360"/>
      </w:pPr>
    </w:lvl>
    <w:lvl w:ilvl="5" w:tplc="89027D14">
      <w:start w:val="1"/>
      <w:numFmt w:val="decimal"/>
      <w:lvlText w:val="%6)"/>
      <w:lvlJc w:val="left"/>
      <w:pPr>
        <w:ind w:left="720" w:hanging="360"/>
      </w:pPr>
    </w:lvl>
    <w:lvl w:ilvl="6" w:tplc="F4DA0482">
      <w:start w:val="1"/>
      <w:numFmt w:val="decimal"/>
      <w:lvlText w:val="%7)"/>
      <w:lvlJc w:val="left"/>
      <w:pPr>
        <w:ind w:left="720" w:hanging="360"/>
      </w:pPr>
    </w:lvl>
    <w:lvl w:ilvl="7" w:tplc="4A62EFD4">
      <w:start w:val="1"/>
      <w:numFmt w:val="decimal"/>
      <w:lvlText w:val="%8)"/>
      <w:lvlJc w:val="left"/>
      <w:pPr>
        <w:ind w:left="720" w:hanging="360"/>
      </w:pPr>
    </w:lvl>
    <w:lvl w:ilvl="8" w:tplc="32F40B64">
      <w:start w:val="1"/>
      <w:numFmt w:val="decimal"/>
      <w:lvlText w:val="%9)"/>
      <w:lvlJc w:val="left"/>
      <w:pPr>
        <w:ind w:left="720" w:hanging="360"/>
      </w:pPr>
    </w:lvl>
  </w:abstractNum>
  <w:abstractNum w:abstractNumId="4" w15:restartNumberingAfterBreak="0">
    <w:nsid w:val="2A2764CB"/>
    <w:multiLevelType w:val="hybridMultilevel"/>
    <w:tmpl w:val="22E4CEA8"/>
    <w:lvl w:ilvl="0" w:tplc="8F0425B8">
      <w:start w:val="1"/>
      <w:numFmt w:val="decimal"/>
      <w:lvlText w:val="%1)"/>
      <w:lvlJc w:val="left"/>
      <w:pPr>
        <w:ind w:left="720" w:hanging="360"/>
      </w:pPr>
    </w:lvl>
    <w:lvl w:ilvl="1" w:tplc="7E44547E">
      <w:start w:val="1"/>
      <w:numFmt w:val="decimal"/>
      <w:lvlText w:val="%2)"/>
      <w:lvlJc w:val="left"/>
      <w:pPr>
        <w:ind w:left="720" w:hanging="360"/>
      </w:pPr>
    </w:lvl>
    <w:lvl w:ilvl="2" w:tplc="E9D05778">
      <w:start w:val="1"/>
      <w:numFmt w:val="decimal"/>
      <w:lvlText w:val="%3)"/>
      <w:lvlJc w:val="left"/>
      <w:pPr>
        <w:ind w:left="720" w:hanging="360"/>
      </w:pPr>
    </w:lvl>
    <w:lvl w:ilvl="3" w:tplc="2436957C">
      <w:start w:val="1"/>
      <w:numFmt w:val="decimal"/>
      <w:lvlText w:val="%4)"/>
      <w:lvlJc w:val="left"/>
      <w:pPr>
        <w:ind w:left="720" w:hanging="360"/>
      </w:pPr>
    </w:lvl>
    <w:lvl w:ilvl="4" w:tplc="539E548C">
      <w:start w:val="1"/>
      <w:numFmt w:val="decimal"/>
      <w:lvlText w:val="%5)"/>
      <w:lvlJc w:val="left"/>
      <w:pPr>
        <w:ind w:left="720" w:hanging="360"/>
      </w:pPr>
    </w:lvl>
    <w:lvl w:ilvl="5" w:tplc="0A827FCE">
      <w:start w:val="1"/>
      <w:numFmt w:val="decimal"/>
      <w:lvlText w:val="%6)"/>
      <w:lvlJc w:val="left"/>
      <w:pPr>
        <w:ind w:left="720" w:hanging="360"/>
      </w:pPr>
    </w:lvl>
    <w:lvl w:ilvl="6" w:tplc="81DA301E">
      <w:start w:val="1"/>
      <w:numFmt w:val="decimal"/>
      <w:lvlText w:val="%7)"/>
      <w:lvlJc w:val="left"/>
      <w:pPr>
        <w:ind w:left="720" w:hanging="360"/>
      </w:pPr>
    </w:lvl>
    <w:lvl w:ilvl="7" w:tplc="7E0AC54E">
      <w:start w:val="1"/>
      <w:numFmt w:val="decimal"/>
      <w:lvlText w:val="%8)"/>
      <w:lvlJc w:val="left"/>
      <w:pPr>
        <w:ind w:left="720" w:hanging="360"/>
      </w:pPr>
    </w:lvl>
    <w:lvl w:ilvl="8" w:tplc="DA5489E0">
      <w:start w:val="1"/>
      <w:numFmt w:val="decimal"/>
      <w:lvlText w:val="%9)"/>
      <w:lvlJc w:val="left"/>
      <w:pPr>
        <w:ind w:left="720" w:hanging="360"/>
      </w:pPr>
    </w:lvl>
  </w:abstractNum>
  <w:abstractNum w:abstractNumId="5" w15:restartNumberingAfterBreak="0">
    <w:nsid w:val="38C056DF"/>
    <w:multiLevelType w:val="hybridMultilevel"/>
    <w:tmpl w:val="BCE29FB8"/>
    <w:lvl w:ilvl="0" w:tplc="7756A7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1A4938"/>
    <w:multiLevelType w:val="hybridMultilevel"/>
    <w:tmpl w:val="A7D28DC6"/>
    <w:lvl w:ilvl="0" w:tplc="5D54C546">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47305E0"/>
    <w:multiLevelType w:val="multilevel"/>
    <w:tmpl w:val="547305E0"/>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63090BA8"/>
    <w:multiLevelType w:val="hybridMultilevel"/>
    <w:tmpl w:val="BFAA7A26"/>
    <w:lvl w:ilvl="0" w:tplc="3500A84A">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61200C0"/>
    <w:multiLevelType w:val="hybridMultilevel"/>
    <w:tmpl w:val="13AC0850"/>
    <w:lvl w:ilvl="0" w:tplc="8F4A822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7D1F26"/>
    <w:multiLevelType w:val="hybridMultilevel"/>
    <w:tmpl w:val="B2C6CD74"/>
    <w:lvl w:ilvl="0" w:tplc="97A411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CB913E0"/>
    <w:multiLevelType w:val="hybridMultilevel"/>
    <w:tmpl w:val="0BB0CBDE"/>
    <w:lvl w:ilvl="0" w:tplc="510C9BD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25424349">
    <w:abstractNumId w:val="2"/>
  </w:num>
  <w:num w:numId="2" w16cid:durableId="1558272702">
    <w:abstractNumId w:val="0"/>
  </w:num>
  <w:num w:numId="3" w16cid:durableId="1055590039">
    <w:abstractNumId w:val="7"/>
  </w:num>
  <w:num w:numId="4" w16cid:durableId="540021954">
    <w:abstractNumId w:val="8"/>
  </w:num>
  <w:num w:numId="5" w16cid:durableId="568658132">
    <w:abstractNumId w:val="9"/>
  </w:num>
  <w:num w:numId="6" w16cid:durableId="2127894159">
    <w:abstractNumId w:val="6"/>
  </w:num>
  <w:num w:numId="7" w16cid:durableId="241184708">
    <w:abstractNumId w:val="10"/>
  </w:num>
  <w:num w:numId="8" w16cid:durableId="1984113727">
    <w:abstractNumId w:val="5"/>
  </w:num>
  <w:num w:numId="9" w16cid:durableId="1313944265">
    <w:abstractNumId w:val="4"/>
  </w:num>
  <w:num w:numId="10" w16cid:durableId="413865868">
    <w:abstractNumId w:val="3"/>
  </w:num>
  <w:num w:numId="11" w16cid:durableId="562910117">
    <w:abstractNumId w:val="11"/>
  </w:num>
  <w:num w:numId="12" w16cid:durableId="1451126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05"/>
    <w:rsid w:val="000002B1"/>
    <w:rsid w:val="00000906"/>
    <w:rsid w:val="00000947"/>
    <w:rsid w:val="00000E32"/>
    <w:rsid w:val="00000FCD"/>
    <w:rsid w:val="00001C1A"/>
    <w:rsid w:val="00001EB4"/>
    <w:rsid w:val="00001EF3"/>
    <w:rsid w:val="000024A0"/>
    <w:rsid w:val="00002612"/>
    <w:rsid w:val="000038EF"/>
    <w:rsid w:val="00003A2B"/>
    <w:rsid w:val="00003B97"/>
    <w:rsid w:val="00003E99"/>
    <w:rsid w:val="00003EA3"/>
    <w:rsid w:val="000044E6"/>
    <w:rsid w:val="0000583A"/>
    <w:rsid w:val="000059AB"/>
    <w:rsid w:val="00005C5B"/>
    <w:rsid w:val="000066E2"/>
    <w:rsid w:val="00006ACF"/>
    <w:rsid w:val="00006B2E"/>
    <w:rsid w:val="00006BBA"/>
    <w:rsid w:val="000070A1"/>
    <w:rsid w:val="00007A02"/>
    <w:rsid w:val="0001003A"/>
    <w:rsid w:val="00010839"/>
    <w:rsid w:val="00010ACF"/>
    <w:rsid w:val="00011006"/>
    <w:rsid w:val="00011D19"/>
    <w:rsid w:val="000124D2"/>
    <w:rsid w:val="00012558"/>
    <w:rsid w:val="000128C5"/>
    <w:rsid w:val="00012DB3"/>
    <w:rsid w:val="00013B2E"/>
    <w:rsid w:val="00013C0F"/>
    <w:rsid w:val="00014657"/>
    <w:rsid w:val="000148ED"/>
    <w:rsid w:val="00014992"/>
    <w:rsid w:val="00014DBB"/>
    <w:rsid w:val="000153AB"/>
    <w:rsid w:val="00015457"/>
    <w:rsid w:val="000157A1"/>
    <w:rsid w:val="000157A4"/>
    <w:rsid w:val="00015AD9"/>
    <w:rsid w:val="00015EA0"/>
    <w:rsid w:val="000167FC"/>
    <w:rsid w:val="000169A3"/>
    <w:rsid w:val="00017BA1"/>
    <w:rsid w:val="00020222"/>
    <w:rsid w:val="000208C6"/>
    <w:rsid w:val="00020BD7"/>
    <w:rsid w:val="00020D85"/>
    <w:rsid w:val="00021507"/>
    <w:rsid w:val="0002190F"/>
    <w:rsid w:val="00021A0B"/>
    <w:rsid w:val="00021CC0"/>
    <w:rsid w:val="00022733"/>
    <w:rsid w:val="00023A31"/>
    <w:rsid w:val="000243B0"/>
    <w:rsid w:val="000258B8"/>
    <w:rsid w:val="000267A3"/>
    <w:rsid w:val="000267C5"/>
    <w:rsid w:val="00026FF8"/>
    <w:rsid w:val="000270BE"/>
    <w:rsid w:val="000270C8"/>
    <w:rsid w:val="000270D9"/>
    <w:rsid w:val="0002759E"/>
    <w:rsid w:val="000275A8"/>
    <w:rsid w:val="00027A77"/>
    <w:rsid w:val="00027B87"/>
    <w:rsid w:val="00027C55"/>
    <w:rsid w:val="000302C5"/>
    <w:rsid w:val="0003036D"/>
    <w:rsid w:val="00030B9E"/>
    <w:rsid w:val="00030CF3"/>
    <w:rsid w:val="00030F22"/>
    <w:rsid w:val="000311E7"/>
    <w:rsid w:val="0003184B"/>
    <w:rsid w:val="000318F9"/>
    <w:rsid w:val="00031E7E"/>
    <w:rsid w:val="00032297"/>
    <w:rsid w:val="00032C50"/>
    <w:rsid w:val="00032DEB"/>
    <w:rsid w:val="000333D6"/>
    <w:rsid w:val="00033630"/>
    <w:rsid w:val="00033AA5"/>
    <w:rsid w:val="00033C8F"/>
    <w:rsid w:val="00034445"/>
    <w:rsid w:val="000351C4"/>
    <w:rsid w:val="00035466"/>
    <w:rsid w:val="0003571B"/>
    <w:rsid w:val="00035873"/>
    <w:rsid w:val="00035BC7"/>
    <w:rsid w:val="0003654B"/>
    <w:rsid w:val="00036A8B"/>
    <w:rsid w:val="00036D1A"/>
    <w:rsid w:val="00036FBB"/>
    <w:rsid w:val="00037685"/>
    <w:rsid w:val="000376C5"/>
    <w:rsid w:val="000403DA"/>
    <w:rsid w:val="00040D37"/>
    <w:rsid w:val="00041304"/>
    <w:rsid w:val="0004179E"/>
    <w:rsid w:val="000417D8"/>
    <w:rsid w:val="00041A08"/>
    <w:rsid w:val="00041FFA"/>
    <w:rsid w:val="000420B1"/>
    <w:rsid w:val="00042598"/>
    <w:rsid w:val="00043ECB"/>
    <w:rsid w:val="00044752"/>
    <w:rsid w:val="000447D0"/>
    <w:rsid w:val="00045060"/>
    <w:rsid w:val="00045912"/>
    <w:rsid w:val="00045F07"/>
    <w:rsid w:val="00045F68"/>
    <w:rsid w:val="000460A2"/>
    <w:rsid w:val="0004628A"/>
    <w:rsid w:val="00046405"/>
    <w:rsid w:val="00046803"/>
    <w:rsid w:val="00046856"/>
    <w:rsid w:val="00046C72"/>
    <w:rsid w:val="00047135"/>
    <w:rsid w:val="00050C8E"/>
    <w:rsid w:val="00050ED7"/>
    <w:rsid w:val="00050F0D"/>
    <w:rsid w:val="000512C5"/>
    <w:rsid w:val="000512E5"/>
    <w:rsid w:val="00052730"/>
    <w:rsid w:val="000538C1"/>
    <w:rsid w:val="00053CC1"/>
    <w:rsid w:val="0005458F"/>
    <w:rsid w:val="000555DD"/>
    <w:rsid w:val="00055C59"/>
    <w:rsid w:val="00055F39"/>
    <w:rsid w:val="000561F6"/>
    <w:rsid w:val="00056E24"/>
    <w:rsid w:val="00057219"/>
    <w:rsid w:val="0005734D"/>
    <w:rsid w:val="0005759D"/>
    <w:rsid w:val="00057C7B"/>
    <w:rsid w:val="0006001C"/>
    <w:rsid w:val="000612A4"/>
    <w:rsid w:val="0006148F"/>
    <w:rsid w:val="00061B1F"/>
    <w:rsid w:val="00061CF4"/>
    <w:rsid w:val="000627EA"/>
    <w:rsid w:val="00062FDD"/>
    <w:rsid w:val="000635BC"/>
    <w:rsid w:val="0006362C"/>
    <w:rsid w:val="000643EC"/>
    <w:rsid w:val="00064BA5"/>
    <w:rsid w:val="00065132"/>
    <w:rsid w:val="00065369"/>
    <w:rsid w:val="0006566B"/>
    <w:rsid w:val="00065708"/>
    <w:rsid w:val="00065D24"/>
    <w:rsid w:val="00065DAD"/>
    <w:rsid w:val="00065FBF"/>
    <w:rsid w:val="0006602F"/>
    <w:rsid w:val="00066847"/>
    <w:rsid w:val="00066A76"/>
    <w:rsid w:val="00066B1F"/>
    <w:rsid w:val="000674C1"/>
    <w:rsid w:val="00067683"/>
    <w:rsid w:val="00067849"/>
    <w:rsid w:val="000701F0"/>
    <w:rsid w:val="00070906"/>
    <w:rsid w:val="00070942"/>
    <w:rsid w:val="00070AEB"/>
    <w:rsid w:val="000711CF"/>
    <w:rsid w:val="00071A12"/>
    <w:rsid w:val="0007207F"/>
    <w:rsid w:val="000721A6"/>
    <w:rsid w:val="00072398"/>
    <w:rsid w:val="00072D61"/>
    <w:rsid w:val="000730EF"/>
    <w:rsid w:val="00073B4E"/>
    <w:rsid w:val="00074036"/>
    <w:rsid w:val="00075129"/>
    <w:rsid w:val="000751B1"/>
    <w:rsid w:val="000751C4"/>
    <w:rsid w:val="000751E4"/>
    <w:rsid w:val="0007525C"/>
    <w:rsid w:val="00075287"/>
    <w:rsid w:val="0007583B"/>
    <w:rsid w:val="000758F6"/>
    <w:rsid w:val="00075D3D"/>
    <w:rsid w:val="00075D40"/>
    <w:rsid w:val="00075F4D"/>
    <w:rsid w:val="00076019"/>
    <w:rsid w:val="00076596"/>
    <w:rsid w:val="000768A0"/>
    <w:rsid w:val="000775C7"/>
    <w:rsid w:val="000777B3"/>
    <w:rsid w:val="00077922"/>
    <w:rsid w:val="00080564"/>
    <w:rsid w:val="00080790"/>
    <w:rsid w:val="000808BC"/>
    <w:rsid w:val="00080B7A"/>
    <w:rsid w:val="000810E0"/>
    <w:rsid w:val="000817EA"/>
    <w:rsid w:val="000821A9"/>
    <w:rsid w:val="00082486"/>
    <w:rsid w:val="000824D8"/>
    <w:rsid w:val="00082786"/>
    <w:rsid w:val="000827E8"/>
    <w:rsid w:val="00082AD3"/>
    <w:rsid w:val="00082CCB"/>
    <w:rsid w:val="000834FF"/>
    <w:rsid w:val="00083561"/>
    <w:rsid w:val="00083ACA"/>
    <w:rsid w:val="00083BDA"/>
    <w:rsid w:val="00084251"/>
    <w:rsid w:val="00084291"/>
    <w:rsid w:val="000844EC"/>
    <w:rsid w:val="00084DA3"/>
    <w:rsid w:val="00085C55"/>
    <w:rsid w:val="000860F1"/>
    <w:rsid w:val="00086547"/>
    <w:rsid w:val="00086599"/>
    <w:rsid w:val="00086A5B"/>
    <w:rsid w:val="00086C61"/>
    <w:rsid w:val="00087560"/>
    <w:rsid w:val="00087568"/>
    <w:rsid w:val="0008787B"/>
    <w:rsid w:val="00087D34"/>
    <w:rsid w:val="00087D88"/>
    <w:rsid w:val="000902FA"/>
    <w:rsid w:val="00090388"/>
    <w:rsid w:val="00090644"/>
    <w:rsid w:val="00090870"/>
    <w:rsid w:val="0009089A"/>
    <w:rsid w:val="000910D9"/>
    <w:rsid w:val="000917C8"/>
    <w:rsid w:val="000918B9"/>
    <w:rsid w:val="00092142"/>
    <w:rsid w:val="00092239"/>
    <w:rsid w:val="0009279A"/>
    <w:rsid w:val="000927B8"/>
    <w:rsid w:val="00092C33"/>
    <w:rsid w:val="00093082"/>
    <w:rsid w:val="00093599"/>
    <w:rsid w:val="000939B0"/>
    <w:rsid w:val="00093D58"/>
    <w:rsid w:val="00093FD9"/>
    <w:rsid w:val="000944FA"/>
    <w:rsid w:val="00094985"/>
    <w:rsid w:val="000956C3"/>
    <w:rsid w:val="000957E0"/>
    <w:rsid w:val="0009666A"/>
    <w:rsid w:val="00096688"/>
    <w:rsid w:val="0009670F"/>
    <w:rsid w:val="00096DDC"/>
    <w:rsid w:val="00097017"/>
    <w:rsid w:val="0009701F"/>
    <w:rsid w:val="0009734F"/>
    <w:rsid w:val="00097BFB"/>
    <w:rsid w:val="00097F2A"/>
    <w:rsid w:val="000A1427"/>
    <w:rsid w:val="000A1597"/>
    <w:rsid w:val="000A1B56"/>
    <w:rsid w:val="000A217A"/>
    <w:rsid w:val="000A2566"/>
    <w:rsid w:val="000A2A35"/>
    <w:rsid w:val="000A3A51"/>
    <w:rsid w:val="000A42A3"/>
    <w:rsid w:val="000A42F4"/>
    <w:rsid w:val="000A445C"/>
    <w:rsid w:val="000A4540"/>
    <w:rsid w:val="000A495A"/>
    <w:rsid w:val="000A4AAB"/>
    <w:rsid w:val="000A4AE6"/>
    <w:rsid w:val="000A4D8A"/>
    <w:rsid w:val="000A54A1"/>
    <w:rsid w:val="000A6080"/>
    <w:rsid w:val="000A63CC"/>
    <w:rsid w:val="000A647F"/>
    <w:rsid w:val="000A6D77"/>
    <w:rsid w:val="000A6DC2"/>
    <w:rsid w:val="000A6E30"/>
    <w:rsid w:val="000A7D72"/>
    <w:rsid w:val="000B04A0"/>
    <w:rsid w:val="000B04F0"/>
    <w:rsid w:val="000B06B8"/>
    <w:rsid w:val="000B134F"/>
    <w:rsid w:val="000B17CD"/>
    <w:rsid w:val="000B1E76"/>
    <w:rsid w:val="000B25D1"/>
    <w:rsid w:val="000B2675"/>
    <w:rsid w:val="000B2F30"/>
    <w:rsid w:val="000B3F9D"/>
    <w:rsid w:val="000B4943"/>
    <w:rsid w:val="000B497D"/>
    <w:rsid w:val="000B4B0C"/>
    <w:rsid w:val="000B4D4C"/>
    <w:rsid w:val="000B504B"/>
    <w:rsid w:val="000B5392"/>
    <w:rsid w:val="000B54F7"/>
    <w:rsid w:val="000B5730"/>
    <w:rsid w:val="000B5C7B"/>
    <w:rsid w:val="000B62CB"/>
    <w:rsid w:val="000B6511"/>
    <w:rsid w:val="000B7401"/>
    <w:rsid w:val="000B7730"/>
    <w:rsid w:val="000C0542"/>
    <w:rsid w:val="000C061A"/>
    <w:rsid w:val="000C0C2F"/>
    <w:rsid w:val="000C0C8E"/>
    <w:rsid w:val="000C0CD8"/>
    <w:rsid w:val="000C0D62"/>
    <w:rsid w:val="000C14CE"/>
    <w:rsid w:val="000C152F"/>
    <w:rsid w:val="000C1570"/>
    <w:rsid w:val="000C160A"/>
    <w:rsid w:val="000C1789"/>
    <w:rsid w:val="000C1BFD"/>
    <w:rsid w:val="000C220E"/>
    <w:rsid w:val="000C2435"/>
    <w:rsid w:val="000C24A1"/>
    <w:rsid w:val="000C2C8F"/>
    <w:rsid w:val="000C30AB"/>
    <w:rsid w:val="000C33EC"/>
    <w:rsid w:val="000C3653"/>
    <w:rsid w:val="000C3C28"/>
    <w:rsid w:val="000C3CF9"/>
    <w:rsid w:val="000C422B"/>
    <w:rsid w:val="000C4389"/>
    <w:rsid w:val="000C4C65"/>
    <w:rsid w:val="000C4D5B"/>
    <w:rsid w:val="000C548A"/>
    <w:rsid w:val="000C5B14"/>
    <w:rsid w:val="000C61B3"/>
    <w:rsid w:val="000C65D6"/>
    <w:rsid w:val="000C65F2"/>
    <w:rsid w:val="000C6699"/>
    <w:rsid w:val="000C66DA"/>
    <w:rsid w:val="000C6891"/>
    <w:rsid w:val="000C6B37"/>
    <w:rsid w:val="000C6D8F"/>
    <w:rsid w:val="000C6FBA"/>
    <w:rsid w:val="000C7243"/>
    <w:rsid w:val="000C7539"/>
    <w:rsid w:val="000C758D"/>
    <w:rsid w:val="000C7F3A"/>
    <w:rsid w:val="000D0530"/>
    <w:rsid w:val="000D0806"/>
    <w:rsid w:val="000D0BE1"/>
    <w:rsid w:val="000D0FC1"/>
    <w:rsid w:val="000D0FE9"/>
    <w:rsid w:val="000D12F7"/>
    <w:rsid w:val="000D1857"/>
    <w:rsid w:val="000D1914"/>
    <w:rsid w:val="000D1C02"/>
    <w:rsid w:val="000D1EA1"/>
    <w:rsid w:val="000D2203"/>
    <w:rsid w:val="000D2AFC"/>
    <w:rsid w:val="000D2C0D"/>
    <w:rsid w:val="000D3363"/>
    <w:rsid w:val="000D343D"/>
    <w:rsid w:val="000D3A92"/>
    <w:rsid w:val="000D3C40"/>
    <w:rsid w:val="000D3EF2"/>
    <w:rsid w:val="000D4379"/>
    <w:rsid w:val="000D4A76"/>
    <w:rsid w:val="000D4B66"/>
    <w:rsid w:val="000D4E63"/>
    <w:rsid w:val="000D4F2B"/>
    <w:rsid w:val="000D53A8"/>
    <w:rsid w:val="000D54F2"/>
    <w:rsid w:val="000D6295"/>
    <w:rsid w:val="000D67D7"/>
    <w:rsid w:val="000D71D1"/>
    <w:rsid w:val="000D73A5"/>
    <w:rsid w:val="000D7A59"/>
    <w:rsid w:val="000D7AC6"/>
    <w:rsid w:val="000E0325"/>
    <w:rsid w:val="000E0330"/>
    <w:rsid w:val="000E07D9"/>
    <w:rsid w:val="000E0D8C"/>
    <w:rsid w:val="000E2E80"/>
    <w:rsid w:val="000E355A"/>
    <w:rsid w:val="000E3DE6"/>
    <w:rsid w:val="000E4649"/>
    <w:rsid w:val="000E4E8B"/>
    <w:rsid w:val="000E5262"/>
    <w:rsid w:val="000E582E"/>
    <w:rsid w:val="000E5C02"/>
    <w:rsid w:val="000E61D1"/>
    <w:rsid w:val="000E650F"/>
    <w:rsid w:val="000E68B1"/>
    <w:rsid w:val="000E6B2B"/>
    <w:rsid w:val="000E71ED"/>
    <w:rsid w:val="000E783B"/>
    <w:rsid w:val="000E79CF"/>
    <w:rsid w:val="000F025F"/>
    <w:rsid w:val="000F0C1A"/>
    <w:rsid w:val="000F0E0D"/>
    <w:rsid w:val="000F1378"/>
    <w:rsid w:val="000F15B3"/>
    <w:rsid w:val="000F1861"/>
    <w:rsid w:val="000F2082"/>
    <w:rsid w:val="000F22A5"/>
    <w:rsid w:val="000F2F60"/>
    <w:rsid w:val="000F33D0"/>
    <w:rsid w:val="000F3415"/>
    <w:rsid w:val="000F3C46"/>
    <w:rsid w:val="000F3D2E"/>
    <w:rsid w:val="000F3E19"/>
    <w:rsid w:val="000F3F8F"/>
    <w:rsid w:val="000F4A31"/>
    <w:rsid w:val="000F4ED9"/>
    <w:rsid w:val="000F4F9F"/>
    <w:rsid w:val="000F5744"/>
    <w:rsid w:val="000F6709"/>
    <w:rsid w:val="000F6717"/>
    <w:rsid w:val="000F6835"/>
    <w:rsid w:val="000F7F76"/>
    <w:rsid w:val="00100637"/>
    <w:rsid w:val="00100A72"/>
    <w:rsid w:val="00100AD4"/>
    <w:rsid w:val="00101D27"/>
    <w:rsid w:val="00101FB8"/>
    <w:rsid w:val="001022F6"/>
    <w:rsid w:val="00102450"/>
    <w:rsid w:val="001024AD"/>
    <w:rsid w:val="001027DB"/>
    <w:rsid w:val="001039AD"/>
    <w:rsid w:val="00103B17"/>
    <w:rsid w:val="001041AA"/>
    <w:rsid w:val="00104473"/>
    <w:rsid w:val="001046FA"/>
    <w:rsid w:val="001049E9"/>
    <w:rsid w:val="00104F80"/>
    <w:rsid w:val="0010569C"/>
    <w:rsid w:val="001056DD"/>
    <w:rsid w:val="00105724"/>
    <w:rsid w:val="001058CD"/>
    <w:rsid w:val="00105D07"/>
    <w:rsid w:val="001062B8"/>
    <w:rsid w:val="00106E86"/>
    <w:rsid w:val="001070CC"/>
    <w:rsid w:val="0010721F"/>
    <w:rsid w:val="00107FAC"/>
    <w:rsid w:val="00110089"/>
    <w:rsid w:val="00110AD7"/>
    <w:rsid w:val="001115B7"/>
    <w:rsid w:val="00111A22"/>
    <w:rsid w:val="00112645"/>
    <w:rsid w:val="0011376D"/>
    <w:rsid w:val="00113CA7"/>
    <w:rsid w:val="0011429C"/>
    <w:rsid w:val="001146AC"/>
    <w:rsid w:val="00114839"/>
    <w:rsid w:val="00114EB6"/>
    <w:rsid w:val="00115050"/>
    <w:rsid w:val="0011510E"/>
    <w:rsid w:val="00115721"/>
    <w:rsid w:val="00115DDE"/>
    <w:rsid w:val="00115E91"/>
    <w:rsid w:val="00116194"/>
    <w:rsid w:val="00116539"/>
    <w:rsid w:val="00116790"/>
    <w:rsid w:val="0011748D"/>
    <w:rsid w:val="00117DC9"/>
    <w:rsid w:val="00117F2B"/>
    <w:rsid w:val="001200F7"/>
    <w:rsid w:val="00120371"/>
    <w:rsid w:val="00120A69"/>
    <w:rsid w:val="001215C7"/>
    <w:rsid w:val="00122480"/>
    <w:rsid w:val="0012283D"/>
    <w:rsid w:val="00123074"/>
    <w:rsid w:val="0012339C"/>
    <w:rsid w:val="001237D1"/>
    <w:rsid w:val="0012405E"/>
    <w:rsid w:val="001240B5"/>
    <w:rsid w:val="001240EB"/>
    <w:rsid w:val="001242C3"/>
    <w:rsid w:val="00124832"/>
    <w:rsid w:val="00124AD1"/>
    <w:rsid w:val="00124C84"/>
    <w:rsid w:val="00124C9D"/>
    <w:rsid w:val="0012523B"/>
    <w:rsid w:val="00125802"/>
    <w:rsid w:val="00125982"/>
    <w:rsid w:val="00125A8B"/>
    <w:rsid w:val="00125DB6"/>
    <w:rsid w:val="00126117"/>
    <w:rsid w:val="00126555"/>
    <w:rsid w:val="001265AE"/>
    <w:rsid w:val="00126BE2"/>
    <w:rsid w:val="00127324"/>
    <w:rsid w:val="00127A5B"/>
    <w:rsid w:val="00127A7E"/>
    <w:rsid w:val="001303C4"/>
    <w:rsid w:val="001304E2"/>
    <w:rsid w:val="001307C9"/>
    <w:rsid w:val="00130ECC"/>
    <w:rsid w:val="00131381"/>
    <w:rsid w:val="001314CF"/>
    <w:rsid w:val="001318A3"/>
    <w:rsid w:val="00132535"/>
    <w:rsid w:val="00132C11"/>
    <w:rsid w:val="0013367A"/>
    <w:rsid w:val="001340FE"/>
    <w:rsid w:val="0013463A"/>
    <w:rsid w:val="00134742"/>
    <w:rsid w:val="0013484E"/>
    <w:rsid w:val="001348FE"/>
    <w:rsid w:val="00134941"/>
    <w:rsid w:val="00134A74"/>
    <w:rsid w:val="00134CA0"/>
    <w:rsid w:val="001351EF"/>
    <w:rsid w:val="00135A4D"/>
    <w:rsid w:val="00135A82"/>
    <w:rsid w:val="00135BBB"/>
    <w:rsid w:val="00135CAF"/>
    <w:rsid w:val="00136F73"/>
    <w:rsid w:val="00137146"/>
    <w:rsid w:val="001375CF"/>
    <w:rsid w:val="00137744"/>
    <w:rsid w:val="00137F38"/>
    <w:rsid w:val="0014016C"/>
    <w:rsid w:val="00140B2F"/>
    <w:rsid w:val="00141150"/>
    <w:rsid w:val="0014208E"/>
    <w:rsid w:val="001424BB"/>
    <w:rsid w:val="00142E04"/>
    <w:rsid w:val="00143190"/>
    <w:rsid w:val="001432E6"/>
    <w:rsid w:val="001433ED"/>
    <w:rsid w:val="0014349A"/>
    <w:rsid w:val="00143CD8"/>
    <w:rsid w:val="0014425B"/>
    <w:rsid w:val="00144772"/>
    <w:rsid w:val="001447E0"/>
    <w:rsid w:val="00144A4B"/>
    <w:rsid w:val="00144A4E"/>
    <w:rsid w:val="00144E3C"/>
    <w:rsid w:val="00144FE3"/>
    <w:rsid w:val="001450E9"/>
    <w:rsid w:val="001451E2"/>
    <w:rsid w:val="00145E04"/>
    <w:rsid w:val="00145ED9"/>
    <w:rsid w:val="00146235"/>
    <w:rsid w:val="001462C9"/>
    <w:rsid w:val="0014667B"/>
    <w:rsid w:val="00146925"/>
    <w:rsid w:val="00146F90"/>
    <w:rsid w:val="0014713E"/>
    <w:rsid w:val="001472B2"/>
    <w:rsid w:val="001474F1"/>
    <w:rsid w:val="00150403"/>
    <w:rsid w:val="0015051F"/>
    <w:rsid w:val="00150EA3"/>
    <w:rsid w:val="001515A5"/>
    <w:rsid w:val="001515AB"/>
    <w:rsid w:val="00151BFF"/>
    <w:rsid w:val="00152248"/>
    <w:rsid w:val="00152DB7"/>
    <w:rsid w:val="001532F2"/>
    <w:rsid w:val="00153380"/>
    <w:rsid w:val="00153676"/>
    <w:rsid w:val="0015377F"/>
    <w:rsid w:val="00153D28"/>
    <w:rsid w:val="001544FD"/>
    <w:rsid w:val="001545A9"/>
    <w:rsid w:val="001546FE"/>
    <w:rsid w:val="00154E95"/>
    <w:rsid w:val="0015587A"/>
    <w:rsid w:val="00155DA0"/>
    <w:rsid w:val="00155E69"/>
    <w:rsid w:val="00155F8D"/>
    <w:rsid w:val="00157409"/>
    <w:rsid w:val="0015773F"/>
    <w:rsid w:val="00157987"/>
    <w:rsid w:val="0016061C"/>
    <w:rsid w:val="00160979"/>
    <w:rsid w:val="0016217F"/>
    <w:rsid w:val="0016289E"/>
    <w:rsid w:val="00162EE5"/>
    <w:rsid w:val="00163DDE"/>
    <w:rsid w:val="00163F23"/>
    <w:rsid w:val="0016405E"/>
    <w:rsid w:val="0016477F"/>
    <w:rsid w:val="001651E3"/>
    <w:rsid w:val="00165454"/>
    <w:rsid w:val="00165AD4"/>
    <w:rsid w:val="00166685"/>
    <w:rsid w:val="00166B49"/>
    <w:rsid w:val="00166F82"/>
    <w:rsid w:val="00167134"/>
    <w:rsid w:val="0016741F"/>
    <w:rsid w:val="001678C3"/>
    <w:rsid w:val="001679C6"/>
    <w:rsid w:val="00170C92"/>
    <w:rsid w:val="00170E02"/>
    <w:rsid w:val="00170EF4"/>
    <w:rsid w:val="00171058"/>
    <w:rsid w:val="0017120D"/>
    <w:rsid w:val="00171F41"/>
    <w:rsid w:val="001725DE"/>
    <w:rsid w:val="0017270F"/>
    <w:rsid w:val="001728FA"/>
    <w:rsid w:val="00172A17"/>
    <w:rsid w:val="001736C8"/>
    <w:rsid w:val="001737AC"/>
    <w:rsid w:val="00173E69"/>
    <w:rsid w:val="00174740"/>
    <w:rsid w:val="001748A4"/>
    <w:rsid w:val="0017583C"/>
    <w:rsid w:val="00176109"/>
    <w:rsid w:val="00176B8B"/>
    <w:rsid w:val="00176BCE"/>
    <w:rsid w:val="0017722C"/>
    <w:rsid w:val="0018081E"/>
    <w:rsid w:val="001808BF"/>
    <w:rsid w:val="0018096D"/>
    <w:rsid w:val="001810C0"/>
    <w:rsid w:val="00181B5E"/>
    <w:rsid w:val="00181DFF"/>
    <w:rsid w:val="0018218A"/>
    <w:rsid w:val="001827A1"/>
    <w:rsid w:val="00182D4D"/>
    <w:rsid w:val="001831CD"/>
    <w:rsid w:val="00183307"/>
    <w:rsid w:val="0018357E"/>
    <w:rsid w:val="001836BF"/>
    <w:rsid w:val="001842F1"/>
    <w:rsid w:val="0018501A"/>
    <w:rsid w:val="00185862"/>
    <w:rsid w:val="00185BCB"/>
    <w:rsid w:val="00186546"/>
    <w:rsid w:val="001865FC"/>
    <w:rsid w:val="00186AA2"/>
    <w:rsid w:val="00187913"/>
    <w:rsid w:val="00187C39"/>
    <w:rsid w:val="00187D4A"/>
    <w:rsid w:val="00190529"/>
    <w:rsid w:val="00190A4B"/>
    <w:rsid w:val="00190ACE"/>
    <w:rsid w:val="0019184C"/>
    <w:rsid w:val="001923C8"/>
    <w:rsid w:val="001925C6"/>
    <w:rsid w:val="00192668"/>
    <w:rsid w:val="0019298D"/>
    <w:rsid w:val="00192FC4"/>
    <w:rsid w:val="00193FEB"/>
    <w:rsid w:val="00194076"/>
    <w:rsid w:val="0019423B"/>
    <w:rsid w:val="001945F7"/>
    <w:rsid w:val="001949E8"/>
    <w:rsid w:val="00194CDE"/>
    <w:rsid w:val="00195728"/>
    <w:rsid w:val="00195774"/>
    <w:rsid w:val="001958C2"/>
    <w:rsid w:val="00195B22"/>
    <w:rsid w:val="00196488"/>
    <w:rsid w:val="00196B8C"/>
    <w:rsid w:val="001971C3"/>
    <w:rsid w:val="00197331"/>
    <w:rsid w:val="001A0059"/>
    <w:rsid w:val="001A0722"/>
    <w:rsid w:val="001A0784"/>
    <w:rsid w:val="001A07C2"/>
    <w:rsid w:val="001A0DBD"/>
    <w:rsid w:val="001A15FF"/>
    <w:rsid w:val="001A191E"/>
    <w:rsid w:val="001A22A5"/>
    <w:rsid w:val="001A2453"/>
    <w:rsid w:val="001A2722"/>
    <w:rsid w:val="001A29FC"/>
    <w:rsid w:val="001A2A4B"/>
    <w:rsid w:val="001A2EBF"/>
    <w:rsid w:val="001A2F94"/>
    <w:rsid w:val="001A3701"/>
    <w:rsid w:val="001A37F3"/>
    <w:rsid w:val="001A3D08"/>
    <w:rsid w:val="001A3FCE"/>
    <w:rsid w:val="001A492B"/>
    <w:rsid w:val="001A4A9E"/>
    <w:rsid w:val="001A5344"/>
    <w:rsid w:val="001A5843"/>
    <w:rsid w:val="001A609B"/>
    <w:rsid w:val="001A643A"/>
    <w:rsid w:val="001A6C69"/>
    <w:rsid w:val="001A6D91"/>
    <w:rsid w:val="001A6E6B"/>
    <w:rsid w:val="001A6F6F"/>
    <w:rsid w:val="001A72B5"/>
    <w:rsid w:val="001A74D1"/>
    <w:rsid w:val="001A7F3A"/>
    <w:rsid w:val="001B0622"/>
    <w:rsid w:val="001B0E3C"/>
    <w:rsid w:val="001B11B9"/>
    <w:rsid w:val="001B124F"/>
    <w:rsid w:val="001B1599"/>
    <w:rsid w:val="001B1B4C"/>
    <w:rsid w:val="001B2093"/>
    <w:rsid w:val="001B2250"/>
    <w:rsid w:val="001B28A6"/>
    <w:rsid w:val="001B3BB1"/>
    <w:rsid w:val="001B3C65"/>
    <w:rsid w:val="001B51A8"/>
    <w:rsid w:val="001B59F9"/>
    <w:rsid w:val="001B5A4A"/>
    <w:rsid w:val="001B5C2E"/>
    <w:rsid w:val="001B625D"/>
    <w:rsid w:val="001B63D4"/>
    <w:rsid w:val="001B6541"/>
    <w:rsid w:val="001B7471"/>
    <w:rsid w:val="001B7793"/>
    <w:rsid w:val="001B77A5"/>
    <w:rsid w:val="001B7B00"/>
    <w:rsid w:val="001C00A3"/>
    <w:rsid w:val="001C01C0"/>
    <w:rsid w:val="001C03B8"/>
    <w:rsid w:val="001C05EA"/>
    <w:rsid w:val="001C097D"/>
    <w:rsid w:val="001C1576"/>
    <w:rsid w:val="001C17A2"/>
    <w:rsid w:val="001C223F"/>
    <w:rsid w:val="001C2342"/>
    <w:rsid w:val="001C23F9"/>
    <w:rsid w:val="001C2BEA"/>
    <w:rsid w:val="001C33AF"/>
    <w:rsid w:val="001C3883"/>
    <w:rsid w:val="001C3AD6"/>
    <w:rsid w:val="001C3C7E"/>
    <w:rsid w:val="001C3D8A"/>
    <w:rsid w:val="001C4478"/>
    <w:rsid w:val="001C48F5"/>
    <w:rsid w:val="001C4932"/>
    <w:rsid w:val="001C4B43"/>
    <w:rsid w:val="001C4C04"/>
    <w:rsid w:val="001C5410"/>
    <w:rsid w:val="001C5542"/>
    <w:rsid w:val="001C6682"/>
    <w:rsid w:val="001C685C"/>
    <w:rsid w:val="001C70A9"/>
    <w:rsid w:val="001C75CC"/>
    <w:rsid w:val="001C78B4"/>
    <w:rsid w:val="001D00F7"/>
    <w:rsid w:val="001D02EB"/>
    <w:rsid w:val="001D0CE0"/>
    <w:rsid w:val="001D0E90"/>
    <w:rsid w:val="001D26F1"/>
    <w:rsid w:val="001D2A2B"/>
    <w:rsid w:val="001D2B44"/>
    <w:rsid w:val="001D3540"/>
    <w:rsid w:val="001D366F"/>
    <w:rsid w:val="001D3AA0"/>
    <w:rsid w:val="001D3B80"/>
    <w:rsid w:val="001D3D72"/>
    <w:rsid w:val="001D4002"/>
    <w:rsid w:val="001D459D"/>
    <w:rsid w:val="001D4653"/>
    <w:rsid w:val="001D55CB"/>
    <w:rsid w:val="001D56FC"/>
    <w:rsid w:val="001D57BB"/>
    <w:rsid w:val="001D5ED0"/>
    <w:rsid w:val="001D60FB"/>
    <w:rsid w:val="001D6389"/>
    <w:rsid w:val="001D6634"/>
    <w:rsid w:val="001D6757"/>
    <w:rsid w:val="001D6902"/>
    <w:rsid w:val="001D6E0A"/>
    <w:rsid w:val="001D6F8A"/>
    <w:rsid w:val="001E0035"/>
    <w:rsid w:val="001E01DC"/>
    <w:rsid w:val="001E041A"/>
    <w:rsid w:val="001E092E"/>
    <w:rsid w:val="001E096E"/>
    <w:rsid w:val="001E0A4A"/>
    <w:rsid w:val="001E0BC4"/>
    <w:rsid w:val="001E0E26"/>
    <w:rsid w:val="001E112A"/>
    <w:rsid w:val="001E16BB"/>
    <w:rsid w:val="001E17FD"/>
    <w:rsid w:val="001E1AD4"/>
    <w:rsid w:val="001E1F48"/>
    <w:rsid w:val="001E23B8"/>
    <w:rsid w:val="001E2B8E"/>
    <w:rsid w:val="001E2C60"/>
    <w:rsid w:val="001E460D"/>
    <w:rsid w:val="001E47E2"/>
    <w:rsid w:val="001E4965"/>
    <w:rsid w:val="001E499F"/>
    <w:rsid w:val="001E4C8E"/>
    <w:rsid w:val="001E5A06"/>
    <w:rsid w:val="001E5CD8"/>
    <w:rsid w:val="001E644B"/>
    <w:rsid w:val="001E6819"/>
    <w:rsid w:val="001E6F0F"/>
    <w:rsid w:val="001E759B"/>
    <w:rsid w:val="001E7628"/>
    <w:rsid w:val="001E7B0B"/>
    <w:rsid w:val="001F0BE6"/>
    <w:rsid w:val="001F0C91"/>
    <w:rsid w:val="001F1430"/>
    <w:rsid w:val="001F1D33"/>
    <w:rsid w:val="001F1EF0"/>
    <w:rsid w:val="001F2157"/>
    <w:rsid w:val="001F2403"/>
    <w:rsid w:val="001F24BF"/>
    <w:rsid w:val="001F2E14"/>
    <w:rsid w:val="001F3770"/>
    <w:rsid w:val="001F3B4A"/>
    <w:rsid w:val="001F40C4"/>
    <w:rsid w:val="001F40CA"/>
    <w:rsid w:val="001F424A"/>
    <w:rsid w:val="001F4597"/>
    <w:rsid w:val="001F4686"/>
    <w:rsid w:val="001F52EB"/>
    <w:rsid w:val="001F5AD9"/>
    <w:rsid w:val="001F5B5B"/>
    <w:rsid w:val="001F6513"/>
    <w:rsid w:val="001F6985"/>
    <w:rsid w:val="001F717A"/>
    <w:rsid w:val="001F71F6"/>
    <w:rsid w:val="001F71FF"/>
    <w:rsid w:val="0020011F"/>
    <w:rsid w:val="00200EBB"/>
    <w:rsid w:val="00201892"/>
    <w:rsid w:val="00201BB5"/>
    <w:rsid w:val="00201E97"/>
    <w:rsid w:val="00201F81"/>
    <w:rsid w:val="002022A9"/>
    <w:rsid w:val="00202723"/>
    <w:rsid w:val="00202EF4"/>
    <w:rsid w:val="00203064"/>
    <w:rsid w:val="0020312F"/>
    <w:rsid w:val="002040F8"/>
    <w:rsid w:val="00204351"/>
    <w:rsid w:val="002050A3"/>
    <w:rsid w:val="00205821"/>
    <w:rsid w:val="0020598D"/>
    <w:rsid w:val="00206146"/>
    <w:rsid w:val="002066EA"/>
    <w:rsid w:val="00206837"/>
    <w:rsid w:val="00206B9D"/>
    <w:rsid w:val="00207046"/>
    <w:rsid w:val="0020717E"/>
    <w:rsid w:val="002075DB"/>
    <w:rsid w:val="00207E7F"/>
    <w:rsid w:val="00210011"/>
    <w:rsid w:val="002100DF"/>
    <w:rsid w:val="00210188"/>
    <w:rsid w:val="00210193"/>
    <w:rsid w:val="00210768"/>
    <w:rsid w:val="00210AAB"/>
    <w:rsid w:val="00210AEE"/>
    <w:rsid w:val="00210FBA"/>
    <w:rsid w:val="00211D3F"/>
    <w:rsid w:val="0021292E"/>
    <w:rsid w:val="00212D8A"/>
    <w:rsid w:val="00212F93"/>
    <w:rsid w:val="00213349"/>
    <w:rsid w:val="00213EA4"/>
    <w:rsid w:val="00213FC9"/>
    <w:rsid w:val="00214566"/>
    <w:rsid w:val="002148EB"/>
    <w:rsid w:val="00214FA6"/>
    <w:rsid w:val="00215625"/>
    <w:rsid w:val="002165BA"/>
    <w:rsid w:val="00216AE1"/>
    <w:rsid w:val="00216E2A"/>
    <w:rsid w:val="0021708E"/>
    <w:rsid w:val="0021727E"/>
    <w:rsid w:val="002175E3"/>
    <w:rsid w:val="00220774"/>
    <w:rsid w:val="00220C25"/>
    <w:rsid w:val="00220F1F"/>
    <w:rsid w:val="00221066"/>
    <w:rsid w:val="00221359"/>
    <w:rsid w:val="0022157B"/>
    <w:rsid w:val="0022221A"/>
    <w:rsid w:val="002227FF"/>
    <w:rsid w:val="002228A0"/>
    <w:rsid w:val="00222B84"/>
    <w:rsid w:val="00222BEA"/>
    <w:rsid w:val="002231E9"/>
    <w:rsid w:val="002233CC"/>
    <w:rsid w:val="0022351E"/>
    <w:rsid w:val="002236E0"/>
    <w:rsid w:val="002237C2"/>
    <w:rsid w:val="002238B5"/>
    <w:rsid w:val="00223FEA"/>
    <w:rsid w:val="0022409E"/>
    <w:rsid w:val="00224362"/>
    <w:rsid w:val="00224AB7"/>
    <w:rsid w:val="00224AE5"/>
    <w:rsid w:val="00224D36"/>
    <w:rsid w:val="00225D60"/>
    <w:rsid w:val="00225DD3"/>
    <w:rsid w:val="002262A6"/>
    <w:rsid w:val="002262C7"/>
    <w:rsid w:val="00227299"/>
    <w:rsid w:val="002276FA"/>
    <w:rsid w:val="00230037"/>
    <w:rsid w:val="00230EA4"/>
    <w:rsid w:val="00231698"/>
    <w:rsid w:val="00231990"/>
    <w:rsid w:val="00231DEA"/>
    <w:rsid w:val="00232BEB"/>
    <w:rsid w:val="00232E1A"/>
    <w:rsid w:val="00232E8E"/>
    <w:rsid w:val="002335BB"/>
    <w:rsid w:val="00233D46"/>
    <w:rsid w:val="00233E32"/>
    <w:rsid w:val="00233F99"/>
    <w:rsid w:val="00234158"/>
    <w:rsid w:val="00235A12"/>
    <w:rsid w:val="002364E2"/>
    <w:rsid w:val="00236735"/>
    <w:rsid w:val="00237236"/>
    <w:rsid w:val="0023729D"/>
    <w:rsid w:val="00237497"/>
    <w:rsid w:val="002377CC"/>
    <w:rsid w:val="00237863"/>
    <w:rsid w:val="002403C7"/>
    <w:rsid w:val="00240F32"/>
    <w:rsid w:val="002412BB"/>
    <w:rsid w:val="002412F5"/>
    <w:rsid w:val="00241483"/>
    <w:rsid w:val="00242529"/>
    <w:rsid w:val="00242A98"/>
    <w:rsid w:val="00243126"/>
    <w:rsid w:val="002431EC"/>
    <w:rsid w:val="00243E3A"/>
    <w:rsid w:val="00244005"/>
    <w:rsid w:val="0024406F"/>
    <w:rsid w:val="00244447"/>
    <w:rsid w:val="00244A74"/>
    <w:rsid w:val="00244C24"/>
    <w:rsid w:val="00245301"/>
    <w:rsid w:val="00245B2A"/>
    <w:rsid w:val="00245C7E"/>
    <w:rsid w:val="00245DB0"/>
    <w:rsid w:val="0024632C"/>
    <w:rsid w:val="002463B1"/>
    <w:rsid w:val="00246FE2"/>
    <w:rsid w:val="002472F8"/>
    <w:rsid w:val="002474E0"/>
    <w:rsid w:val="002474E6"/>
    <w:rsid w:val="00247EA6"/>
    <w:rsid w:val="00250B36"/>
    <w:rsid w:val="00250BB4"/>
    <w:rsid w:val="00251185"/>
    <w:rsid w:val="00252340"/>
    <w:rsid w:val="0025238C"/>
    <w:rsid w:val="002529C5"/>
    <w:rsid w:val="002537D2"/>
    <w:rsid w:val="00253987"/>
    <w:rsid w:val="002543C6"/>
    <w:rsid w:val="00254787"/>
    <w:rsid w:val="00254911"/>
    <w:rsid w:val="00254E32"/>
    <w:rsid w:val="00254E6E"/>
    <w:rsid w:val="00255346"/>
    <w:rsid w:val="00255561"/>
    <w:rsid w:val="0025587E"/>
    <w:rsid w:val="00255DDD"/>
    <w:rsid w:val="002563EA"/>
    <w:rsid w:val="00256540"/>
    <w:rsid w:val="002571C5"/>
    <w:rsid w:val="00257541"/>
    <w:rsid w:val="002578EC"/>
    <w:rsid w:val="002605DD"/>
    <w:rsid w:val="00260D6D"/>
    <w:rsid w:val="00260E4F"/>
    <w:rsid w:val="00261E3E"/>
    <w:rsid w:val="00261E4A"/>
    <w:rsid w:val="00261E7C"/>
    <w:rsid w:val="00261F56"/>
    <w:rsid w:val="002623FB"/>
    <w:rsid w:val="002629A2"/>
    <w:rsid w:val="00262AEE"/>
    <w:rsid w:val="0026325E"/>
    <w:rsid w:val="0026369D"/>
    <w:rsid w:val="002636BA"/>
    <w:rsid w:val="002637D6"/>
    <w:rsid w:val="00263905"/>
    <w:rsid w:val="00263BC9"/>
    <w:rsid w:val="00263FA6"/>
    <w:rsid w:val="00264193"/>
    <w:rsid w:val="00264317"/>
    <w:rsid w:val="00264567"/>
    <w:rsid w:val="00264C86"/>
    <w:rsid w:val="00264E0F"/>
    <w:rsid w:val="002655C4"/>
    <w:rsid w:val="002656D6"/>
    <w:rsid w:val="00265C85"/>
    <w:rsid w:val="00265CE4"/>
    <w:rsid w:val="00265EAE"/>
    <w:rsid w:val="0026618C"/>
    <w:rsid w:val="002661A2"/>
    <w:rsid w:val="002664CF"/>
    <w:rsid w:val="00266E00"/>
    <w:rsid w:val="00267484"/>
    <w:rsid w:val="00267AF7"/>
    <w:rsid w:val="00270721"/>
    <w:rsid w:val="00270AA6"/>
    <w:rsid w:val="00270D2B"/>
    <w:rsid w:val="00270D30"/>
    <w:rsid w:val="00270D86"/>
    <w:rsid w:val="00271587"/>
    <w:rsid w:val="0027365A"/>
    <w:rsid w:val="00273985"/>
    <w:rsid w:val="002746E3"/>
    <w:rsid w:val="002748D4"/>
    <w:rsid w:val="00274E2B"/>
    <w:rsid w:val="002753A7"/>
    <w:rsid w:val="002755A4"/>
    <w:rsid w:val="00275E5D"/>
    <w:rsid w:val="002761ED"/>
    <w:rsid w:val="002767FE"/>
    <w:rsid w:val="00276D3F"/>
    <w:rsid w:val="00276E60"/>
    <w:rsid w:val="00276F02"/>
    <w:rsid w:val="00276FA3"/>
    <w:rsid w:val="00277756"/>
    <w:rsid w:val="002802C3"/>
    <w:rsid w:val="002807F2"/>
    <w:rsid w:val="00280B2C"/>
    <w:rsid w:val="00280EA6"/>
    <w:rsid w:val="00281203"/>
    <w:rsid w:val="002817C2"/>
    <w:rsid w:val="00281BB1"/>
    <w:rsid w:val="002820C2"/>
    <w:rsid w:val="0028226B"/>
    <w:rsid w:val="00282902"/>
    <w:rsid w:val="0028310A"/>
    <w:rsid w:val="002832EC"/>
    <w:rsid w:val="002840F9"/>
    <w:rsid w:val="00285599"/>
    <w:rsid w:val="00285D52"/>
    <w:rsid w:val="00286236"/>
    <w:rsid w:val="0028627F"/>
    <w:rsid w:val="002865A1"/>
    <w:rsid w:val="002872ED"/>
    <w:rsid w:val="0028753B"/>
    <w:rsid w:val="00287EA0"/>
    <w:rsid w:val="00290106"/>
    <w:rsid w:val="0029084D"/>
    <w:rsid w:val="0029085E"/>
    <w:rsid w:val="0029090A"/>
    <w:rsid w:val="002912DB"/>
    <w:rsid w:val="0029152F"/>
    <w:rsid w:val="0029176C"/>
    <w:rsid w:val="002919D9"/>
    <w:rsid w:val="00291BAB"/>
    <w:rsid w:val="0029212C"/>
    <w:rsid w:val="00292151"/>
    <w:rsid w:val="002925F0"/>
    <w:rsid w:val="00293196"/>
    <w:rsid w:val="0029329E"/>
    <w:rsid w:val="002942B2"/>
    <w:rsid w:val="0029443E"/>
    <w:rsid w:val="00294D74"/>
    <w:rsid w:val="00294D93"/>
    <w:rsid w:val="00294E78"/>
    <w:rsid w:val="0029522D"/>
    <w:rsid w:val="00295544"/>
    <w:rsid w:val="002956F4"/>
    <w:rsid w:val="002958CA"/>
    <w:rsid w:val="00295DF9"/>
    <w:rsid w:val="00297742"/>
    <w:rsid w:val="002A0EA3"/>
    <w:rsid w:val="002A0EFE"/>
    <w:rsid w:val="002A1501"/>
    <w:rsid w:val="002A1A1A"/>
    <w:rsid w:val="002A238D"/>
    <w:rsid w:val="002A23FE"/>
    <w:rsid w:val="002A347F"/>
    <w:rsid w:val="002A43BD"/>
    <w:rsid w:val="002A4B40"/>
    <w:rsid w:val="002A4F94"/>
    <w:rsid w:val="002A519E"/>
    <w:rsid w:val="002A5B4C"/>
    <w:rsid w:val="002A607C"/>
    <w:rsid w:val="002A6821"/>
    <w:rsid w:val="002A6BD0"/>
    <w:rsid w:val="002A6F72"/>
    <w:rsid w:val="002A6F8C"/>
    <w:rsid w:val="002A7048"/>
    <w:rsid w:val="002A71AD"/>
    <w:rsid w:val="002A71B2"/>
    <w:rsid w:val="002A734C"/>
    <w:rsid w:val="002A7A4A"/>
    <w:rsid w:val="002A7A5B"/>
    <w:rsid w:val="002A7BBD"/>
    <w:rsid w:val="002A7BC4"/>
    <w:rsid w:val="002B0356"/>
    <w:rsid w:val="002B0E90"/>
    <w:rsid w:val="002B0ECB"/>
    <w:rsid w:val="002B0EFD"/>
    <w:rsid w:val="002B2318"/>
    <w:rsid w:val="002B3161"/>
    <w:rsid w:val="002B3562"/>
    <w:rsid w:val="002B36F0"/>
    <w:rsid w:val="002B36F1"/>
    <w:rsid w:val="002B3721"/>
    <w:rsid w:val="002B3A16"/>
    <w:rsid w:val="002B3EF9"/>
    <w:rsid w:val="002B3F61"/>
    <w:rsid w:val="002B4B97"/>
    <w:rsid w:val="002B4ED2"/>
    <w:rsid w:val="002B56A4"/>
    <w:rsid w:val="002B590D"/>
    <w:rsid w:val="002B6454"/>
    <w:rsid w:val="002B6BFF"/>
    <w:rsid w:val="002B6C61"/>
    <w:rsid w:val="002B75A3"/>
    <w:rsid w:val="002B7669"/>
    <w:rsid w:val="002B7A5D"/>
    <w:rsid w:val="002C001D"/>
    <w:rsid w:val="002C00E3"/>
    <w:rsid w:val="002C02C7"/>
    <w:rsid w:val="002C05EC"/>
    <w:rsid w:val="002C0B62"/>
    <w:rsid w:val="002C0FCA"/>
    <w:rsid w:val="002C1092"/>
    <w:rsid w:val="002C15FC"/>
    <w:rsid w:val="002C1AC8"/>
    <w:rsid w:val="002C1EEA"/>
    <w:rsid w:val="002C228C"/>
    <w:rsid w:val="002C23B1"/>
    <w:rsid w:val="002C2BB5"/>
    <w:rsid w:val="002C36D6"/>
    <w:rsid w:val="002C3BB1"/>
    <w:rsid w:val="002C491B"/>
    <w:rsid w:val="002C4F1A"/>
    <w:rsid w:val="002C4F1D"/>
    <w:rsid w:val="002C559F"/>
    <w:rsid w:val="002C565F"/>
    <w:rsid w:val="002C5BBC"/>
    <w:rsid w:val="002C5D66"/>
    <w:rsid w:val="002C6086"/>
    <w:rsid w:val="002C6E93"/>
    <w:rsid w:val="002C712D"/>
    <w:rsid w:val="002C72BC"/>
    <w:rsid w:val="002C7410"/>
    <w:rsid w:val="002C74D0"/>
    <w:rsid w:val="002C785E"/>
    <w:rsid w:val="002C7BAB"/>
    <w:rsid w:val="002D0077"/>
    <w:rsid w:val="002D0199"/>
    <w:rsid w:val="002D0979"/>
    <w:rsid w:val="002D0DDA"/>
    <w:rsid w:val="002D1B18"/>
    <w:rsid w:val="002D1D16"/>
    <w:rsid w:val="002D2298"/>
    <w:rsid w:val="002D22D4"/>
    <w:rsid w:val="002D2550"/>
    <w:rsid w:val="002D2771"/>
    <w:rsid w:val="002D3044"/>
    <w:rsid w:val="002D305F"/>
    <w:rsid w:val="002D31EA"/>
    <w:rsid w:val="002D3332"/>
    <w:rsid w:val="002D33C8"/>
    <w:rsid w:val="002D3929"/>
    <w:rsid w:val="002D3B76"/>
    <w:rsid w:val="002D3D26"/>
    <w:rsid w:val="002D3DC4"/>
    <w:rsid w:val="002D3E4B"/>
    <w:rsid w:val="002D417E"/>
    <w:rsid w:val="002D4B35"/>
    <w:rsid w:val="002D4E8A"/>
    <w:rsid w:val="002D534F"/>
    <w:rsid w:val="002D570C"/>
    <w:rsid w:val="002D5A58"/>
    <w:rsid w:val="002D5F27"/>
    <w:rsid w:val="002D6126"/>
    <w:rsid w:val="002D6479"/>
    <w:rsid w:val="002D6E01"/>
    <w:rsid w:val="002D6FE0"/>
    <w:rsid w:val="002D76E8"/>
    <w:rsid w:val="002D7BEB"/>
    <w:rsid w:val="002E0699"/>
    <w:rsid w:val="002E09D0"/>
    <w:rsid w:val="002E0C63"/>
    <w:rsid w:val="002E0D2B"/>
    <w:rsid w:val="002E13E6"/>
    <w:rsid w:val="002E163F"/>
    <w:rsid w:val="002E16B0"/>
    <w:rsid w:val="002E18BA"/>
    <w:rsid w:val="002E1BE7"/>
    <w:rsid w:val="002E2049"/>
    <w:rsid w:val="002E24E4"/>
    <w:rsid w:val="002E2CAF"/>
    <w:rsid w:val="002E312D"/>
    <w:rsid w:val="002E382B"/>
    <w:rsid w:val="002E3B9D"/>
    <w:rsid w:val="002E3E67"/>
    <w:rsid w:val="002E40B9"/>
    <w:rsid w:val="002E426F"/>
    <w:rsid w:val="002E457A"/>
    <w:rsid w:val="002E4733"/>
    <w:rsid w:val="002E4830"/>
    <w:rsid w:val="002E48BB"/>
    <w:rsid w:val="002E4E03"/>
    <w:rsid w:val="002E4EDF"/>
    <w:rsid w:val="002E541A"/>
    <w:rsid w:val="002E5F5E"/>
    <w:rsid w:val="002E637F"/>
    <w:rsid w:val="002E6A49"/>
    <w:rsid w:val="002E6CC6"/>
    <w:rsid w:val="002E6CDF"/>
    <w:rsid w:val="002E6D2D"/>
    <w:rsid w:val="002E6FF6"/>
    <w:rsid w:val="002E700E"/>
    <w:rsid w:val="002E733A"/>
    <w:rsid w:val="002E76D1"/>
    <w:rsid w:val="002E7752"/>
    <w:rsid w:val="002E7F4D"/>
    <w:rsid w:val="002F0319"/>
    <w:rsid w:val="002F0767"/>
    <w:rsid w:val="002F0BD2"/>
    <w:rsid w:val="002F10DD"/>
    <w:rsid w:val="002F16DA"/>
    <w:rsid w:val="002F1EED"/>
    <w:rsid w:val="002F1F2D"/>
    <w:rsid w:val="002F21DA"/>
    <w:rsid w:val="002F26C4"/>
    <w:rsid w:val="002F302B"/>
    <w:rsid w:val="002F330C"/>
    <w:rsid w:val="002F3DF8"/>
    <w:rsid w:val="002F4896"/>
    <w:rsid w:val="002F491C"/>
    <w:rsid w:val="002F4C84"/>
    <w:rsid w:val="002F547A"/>
    <w:rsid w:val="002F5856"/>
    <w:rsid w:val="002F58BC"/>
    <w:rsid w:val="002F623A"/>
    <w:rsid w:val="002F62F9"/>
    <w:rsid w:val="002F648D"/>
    <w:rsid w:val="002F6A86"/>
    <w:rsid w:val="002F6B6D"/>
    <w:rsid w:val="002F7246"/>
    <w:rsid w:val="002F76F3"/>
    <w:rsid w:val="002F7D84"/>
    <w:rsid w:val="002F7EE7"/>
    <w:rsid w:val="002F7EEA"/>
    <w:rsid w:val="003001A2"/>
    <w:rsid w:val="00300E42"/>
    <w:rsid w:val="0030168D"/>
    <w:rsid w:val="003022B3"/>
    <w:rsid w:val="003026C1"/>
    <w:rsid w:val="00302E78"/>
    <w:rsid w:val="0030318E"/>
    <w:rsid w:val="003037C5"/>
    <w:rsid w:val="00304513"/>
    <w:rsid w:val="003046C9"/>
    <w:rsid w:val="00304BDE"/>
    <w:rsid w:val="00304E3F"/>
    <w:rsid w:val="00304EEB"/>
    <w:rsid w:val="003051D6"/>
    <w:rsid w:val="0030586A"/>
    <w:rsid w:val="003059E5"/>
    <w:rsid w:val="00305D53"/>
    <w:rsid w:val="003061A5"/>
    <w:rsid w:val="003069C0"/>
    <w:rsid w:val="0030745A"/>
    <w:rsid w:val="003078C4"/>
    <w:rsid w:val="00307FB1"/>
    <w:rsid w:val="003100DD"/>
    <w:rsid w:val="003101BB"/>
    <w:rsid w:val="00310A31"/>
    <w:rsid w:val="00310C7E"/>
    <w:rsid w:val="00311389"/>
    <w:rsid w:val="00311880"/>
    <w:rsid w:val="00311B6F"/>
    <w:rsid w:val="003120A8"/>
    <w:rsid w:val="00312299"/>
    <w:rsid w:val="00312D54"/>
    <w:rsid w:val="0031319B"/>
    <w:rsid w:val="003136E0"/>
    <w:rsid w:val="00313724"/>
    <w:rsid w:val="00314012"/>
    <w:rsid w:val="00314054"/>
    <w:rsid w:val="0031415B"/>
    <w:rsid w:val="00314452"/>
    <w:rsid w:val="00314C2C"/>
    <w:rsid w:val="00314D18"/>
    <w:rsid w:val="00314E0F"/>
    <w:rsid w:val="00314FE5"/>
    <w:rsid w:val="00315514"/>
    <w:rsid w:val="00315D1F"/>
    <w:rsid w:val="00315FC4"/>
    <w:rsid w:val="00316001"/>
    <w:rsid w:val="00316440"/>
    <w:rsid w:val="00316551"/>
    <w:rsid w:val="0031678E"/>
    <w:rsid w:val="003169C9"/>
    <w:rsid w:val="0031720E"/>
    <w:rsid w:val="003178B7"/>
    <w:rsid w:val="00317D9F"/>
    <w:rsid w:val="00317FC8"/>
    <w:rsid w:val="0032003A"/>
    <w:rsid w:val="00320A85"/>
    <w:rsid w:val="00320E35"/>
    <w:rsid w:val="00321B4D"/>
    <w:rsid w:val="0032207F"/>
    <w:rsid w:val="0032262B"/>
    <w:rsid w:val="0032286A"/>
    <w:rsid w:val="003230BE"/>
    <w:rsid w:val="00323540"/>
    <w:rsid w:val="00323576"/>
    <w:rsid w:val="0032379C"/>
    <w:rsid w:val="00323A79"/>
    <w:rsid w:val="00323BB2"/>
    <w:rsid w:val="00324446"/>
    <w:rsid w:val="0032594A"/>
    <w:rsid w:val="00325975"/>
    <w:rsid w:val="003260D5"/>
    <w:rsid w:val="0032618A"/>
    <w:rsid w:val="00326D2D"/>
    <w:rsid w:val="003275C7"/>
    <w:rsid w:val="0032782D"/>
    <w:rsid w:val="00327B35"/>
    <w:rsid w:val="003300A4"/>
    <w:rsid w:val="00330711"/>
    <w:rsid w:val="00330A51"/>
    <w:rsid w:val="00331106"/>
    <w:rsid w:val="0033162E"/>
    <w:rsid w:val="003317B0"/>
    <w:rsid w:val="00331846"/>
    <w:rsid w:val="00331C8A"/>
    <w:rsid w:val="003322CF"/>
    <w:rsid w:val="003326B8"/>
    <w:rsid w:val="0033277B"/>
    <w:rsid w:val="0033292A"/>
    <w:rsid w:val="003329B0"/>
    <w:rsid w:val="00332A92"/>
    <w:rsid w:val="00332D06"/>
    <w:rsid w:val="00332E75"/>
    <w:rsid w:val="0033353D"/>
    <w:rsid w:val="00333766"/>
    <w:rsid w:val="00333CD0"/>
    <w:rsid w:val="00333E95"/>
    <w:rsid w:val="0033408E"/>
    <w:rsid w:val="00334126"/>
    <w:rsid w:val="00334E33"/>
    <w:rsid w:val="00335031"/>
    <w:rsid w:val="00336228"/>
    <w:rsid w:val="003369BE"/>
    <w:rsid w:val="00336A81"/>
    <w:rsid w:val="00337143"/>
    <w:rsid w:val="0033716A"/>
    <w:rsid w:val="00337AC0"/>
    <w:rsid w:val="00337F9C"/>
    <w:rsid w:val="0034010A"/>
    <w:rsid w:val="00340156"/>
    <w:rsid w:val="003407F8"/>
    <w:rsid w:val="003411C9"/>
    <w:rsid w:val="003412EF"/>
    <w:rsid w:val="003413FF"/>
    <w:rsid w:val="00342059"/>
    <w:rsid w:val="00342359"/>
    <w:rsid w:val="00342A68"/>
    <w:rsid w:val="00342D99"/>
    <w:rsid w:val="00342D9F"/>
    <w:rsid w:val="00343092"/>
    <w:rsid w:val="003437CC"/>
    <w:rsid w:val="0034382F"/>
    <w:rsid w:val="00343BCA"/>
    <w:rsid w:val="00343DCD"/>
    <w:rsid w:val="00343F02"/>
    <w:rsid w:val="00343F50"/>
    <w:rsid w:val="00344084"/>
    <w:rsid w:val="003443C6"/>
    <w:rsid w:val="00344472"/>
    <w:rsid w:val="00344B99"/>
    <w:rsid w:val="003470BE"/>
    <w:rsid w:val="00347878"/>
    <w:rsid w:val="00347D04"/>
    <w:rsid w:val="00347E3F"/>
    <w:rsid w:val="00347F60"/>
    <w:rsid w:val="003507BC"/>
    <w:rsid w:val="003507C0"/>
    <w:rsid w:val="003509F4"/>
    <w:rsid w:val="00350D30"/>
    <w:rsid w:val="00350E02"/>
    <w:rsid w:val="003516D2"/>
    <w:rsid w:val="0035196D"/>
    <w:rsid w:val="00351CB2"/>
    <w:rsid w:val="00351CCB"/>
    <w:rsid w:val="00351F50"/>
    <w:rsid w:val="00352255"/>
    <w:rsid w:val="0035449A"/>
    <w:rsid w:val="003546A7"/>
    <w:rsid w:val="003547B4"/>
    <w:rsid w:val="0035671E"/>
    <w:rsid w:val="00356A7F"/>
    <w:rsid w:val="00357170"/>
    <w:rsid w:val="00357775"/>
    <w:rsid w:val="00357B0A"/>
    <w:rsid w:val="00357BBE"/>
    <w:rsid w:val="00357D65"/>
    <w:rsid w:val="00357DAA"/>
    <w:rsid w:val="00357E80"/>
    <w:rsid w:val="00357EE9"/>
    <w:rsid w:val="00360675"/>
    <w:rsid w:val="0036113D"/>
    <w:rsid w:val="00361218"/>
    <w:rsid w:val="0036156D"/>
    <w:rsid w:val="00361809"/>
    <w:rsid w:val="00362093"/>
    <w:rsid w:val="00362E53"/>
    <w:rsid w:val="00363191"/>
    <w:rsid w:val="003637DB"/>
    <w:rsid w:val="00363913"/>
    <w:rsid w:val="00364BFF"/>
    <w:rsid w:val="00365A94"/>
    <w:rsid w:val="00365B47"/>
    <w:rsid w:val="00365E38"/>
    <w:rsid w:val="00366023"/>
    <w:rsid w:val="00366E0F"/>
    <w:rsid w:val="00366F87"/>
    <w:rsid w:val="0036705A"/>
    <w:rsid w:val="003672AE"/>
    <w:rsid w:val="00367A1A"/>
    <w:rsid w:val="00367AE4"/>
    <w:rsid w:val="00370265"/>
    <w:rsid w:val="003706CE"/>
    <w:rsid w:val="00370B45"/>
    <w:rsid w:val="00370BFD"/>
    <w:rsid w:val="003713D7"/>
    <w:rsid w:val="003716F5"/>
    <w:rsid w:val="00371F58"/>
    <w:rsid w:val="00372535"/>
    <w:rsid w:val="00372CB8"/>
    <w:rsid w:val="003734E4"/>
    <w:rsid w:val="0037372B"/>
    <w:rsid w:val="00373863"/>
    <w:rsid w:val="00373913"/>
    <w:rsid w:val="00373947"/>
    <w:rsid w:val="00373EFC"/>
    <w:rsid w:val="00374145"/>
    <w:rsid w:val="003741D2"/>
    <w:rsid w:val="00374C9B"/>
    <w:rsid w:val="00374ED1"/>
    <w:rsid w:val="0037556A"/>
    <w:rsid w:val="003755C3"/>
    <w:rsid w:val="00375668"/>
    <w:rsid w:val="003756A3"/>
    <w:rsid w:val="003758E4"/>
    <w:rsid w:val="00375998"/>
    <w:rsid w:val="003764A0"/>
    <w:rsid w:val="00376C05"/>
    <w:rsid w:val="00376F37"/>
    <w:rsid w:val="0037707B"/>
    <w:rsid w:val="00377434"/>
    <w:rsid w:val="00380005"/>
    <w:rsid w:val="00380B7C"/>
    <w:rsid w:val="003810A1"/>
    <w:rsid w:val="003818C6"/>
    <w:rsid w:val="00381A24"/>
    <w:rsid w:val="003820FB"/>
    <w:rsid w:val="003821AB"/>
    <w:rsid w:val="00382310"/>
    <w:rsid w:val="00382544"/>
    <w:rsid w:val="00382A37"/>
    <w:rsid w:val="003830A0"/>
    <w:rsid w:val="003833AF"/>
    <w:rsid w:val="003834C0"/>
    <w:rsid w:val="003835BB"/>
    <w:rsid w:val="0038376C"/>
    <w:rsid w:val="003837DD"/>
    <w:rsid w:val="003843D9"/>
    <w:rsid w:val="00384A28"/>
    <w:rsid w:val="003851C2"/>
    <w:rsid w:val="003855A8"/>
    <w:rsid w:val="003866F0"/>
    <w:rsid w:val="00386DA5"/>
    <w:rsid w:val="00386DFF"/>
    <w:rsid w:val="00386EEC"/>
    <w:rsid w:val="00387519"/>
    <w:rsid w:val="003878D7"/>
    <w:rsid w:val="00387BA8"/>
    <w:rsid w:val="003901E6"/>
    <w:rsid w:val="003904AB"/>
    <w:rsid w:val="00391498"/>
    <w:rsid w:val="003914E8"/>
    <w:rsid w:val="003916F8"/>
    <w:rsid w:val="00391AA4"/>
    <w:rsid w:val="00391B7A"/>
    <w:rsid w:val="00391C21"/>
    <w:rsid w:val="00391E9D"/>
    <w:rsid w:val="003928B4"/>
    <w:rsid w:val="00393208"/>
    <w:rsid w:val="00393218"/>
    <w:rsid w:val="003932C4"/>
    <w:rsid w:val="00393465"/>
    <w:rsid w:val="00393A0D"/>
    <w:rsid w:val="00393B97"/>
    <w:rsid w:val="00394010"/>
    <w:rsid w:val="00394F7C"/>
    <w:rsid w:val="003951A4"/>
    <w:rsid w:val="0039551E"/>
    <w:rsid w:val="003955EA"/>
    <w:rsid w:val="00395904"/>
    <w:rsid w:val="00395913"/>
    <w:rsid w:val="00396904"/>
    <w:rsid w:val="00396955"/>
    <w:rsid w:val="00396D6D"/>
    <w:rsid w:val="0039785F"/>
    <w:rsid w:val="00397A95"/>
    <w:rsid w:val="003A0E84"/>
    <w:rsid w:val="003A1475"/>
    <w:rsid w:val="003A15DE"/>
    <w:rsid w:val="003A1929"/>
    <w:rsid w:val="003A1CC9"/>
    <w:rsid w:val="003A1D5C"/>
    <w:rsid w:val="003A20B6"/>
    <w:rsid w:val="003A2407"/>
    <w:rsid w:val="003A2584"/>
    <w:rsid w:val="003A26DC"/>
    <w:rsid w:val="003A2759"/>
    <w:rsid w:val="003A276E"/>
    <w:rsid w:val="003A27B4"/>
    <w:rsid w:val="003A2A20"/>
    <w:rsid w:val="003A2AE8"/>
    <w:rsid w:val="003A2DD6"/>
    <w:rsid w:val="003A2F44"/>
    <w:rsid w:val="003A3147"/>
    <w:rsid w:val="003A316C"/>
    <w:rsid w:val="003A35F4"/>
    <w:rsid w:val="003A3AE3"/>
    <w:rsid w:val="003A45B9"/>
    <w:rsid w:val="003A4CD5"/>
    <w:rsid w:val="003A4D0B"/>
    <w:rsid w:val="003A4DC4"/>
    <w:rsid w:val="003A6411"/>
    <w:rsid w:val="003A695D"/>
    <w:rsid w:val="003A69C5"/>
    <w:rsid w:val="003A6B4D"/>
    <w:rsid w:val="003A7221"/>
    <w:rsid w:val="003A722C"/>
    <w:rsid w:val="003A7AAF"/>
    <w:rsid w:val="003A7E81"/>
    <w:rsid w:val="003B034B"/>
    <w:rsid w:val="003B1F9A"/>
    <w:rsid w:val="003B2F5A"/>
    <w:rsid w:val="003B309A"/>
    <w:rsid w:val="003B31E7"/>
    <w:rsid w:val="003B33D2"/>
    <w:rsid w:val="003B41E8"/>
    <w:rsid w:val="003B45DC"/>
    <w:rsid w:val="003B46DD"/>
    <w:rsid w:val="003B4787"/>
    <w:rsid w:val="003B4B3B"/>
    <w:rsid w:val="003B4F12"/>
    <w:rsid w:val="003B578D"/>
    <w:rsid w:val="003B65A1"/>
    <w:rsid w:val="003B69E7"/>
    <w:rsid w:val="003B75BA"/>
    <w:rsid w:val="003B7887"/>
    <w:rsid w:val="003B7915"/>
    <w:rsid w:val="003B7B9E"/>
    <w:rsid w:val="003C025D"/>
    <w:rsid w:val="003C0B56"/>
    <w:rsid w:val="003C0C97"/>
    <w:rsid w:val="003C14DD"/>
    <w:rsid w:val="003C1827"/>
    <w:rsid w:val="003C187A"/>
    <w:rsid w:val="003C1D1E"/>
    <w:rsid w:val="003C1D98"/>
    <w:rsid w:val="003C1E4F"/>
    <w:rsid w:val="003C232B"/>
    <w:rsid w:val="003C26B5"/>
    <w:rsid w:val="003C3F1E"/>
    <w:rsid w:val="003C447C"/>
    <w:rsid w:val="003C48A3"/>
    <w:rsid w:val="003C4997"/>
    <w:rsid w:val="003C4B65"/>
    <w:rsid w:val="003C4D89"/>
    <w:rsid w:val="003C5436"/>
    <w:rsid w:val="003C574F"/>
    <w:rsid w:val="003C5AC8"/>
    <w:rsid w:val="003C70CC"/>
    <w:rsid w:val="003C7579"/>
    <w:rsid w:val="003C7900"/>
    <w:rsid w:val="003C7984"/>
    <w:rsid w:val="003C7E21"/>
    <w:rsid w:val="003D0D34"/>
    <w:rsid w:val="003D0E77"/>
    <w:rsid w:val="003D12BF"/>
    <w:rsid w:val="003D1B67"/>
    <w:rsid w:val="003D1ED8"/>
    <w:rsid w:val="003D2054"/>
    <w:rsid w:val="003D2F5C"/>
    <w:rsid w:val="003D3947"/>
    <w:rsid w:val="003D45AA"/>
    <w:rsid w:val="003D4937"/>
    <w:rsid w:val="003D4BA6"/>
    <w:rsid w:val="003D57F7"/>
    <w:rsid w:val="003D58A2"/>
    <w:rsid w:val="003D58EF"/>
    <w:rsid w:val="003D5984"/>
    <w:rsid w:val="003D5A36"/>
    <w:rsid w:val="003D5AF0"/>
    <w:rsid w:val="003D5E8A"/>
    <w:rsid w:val="003D60F6"/>
    <w:rsid w:val="003D70CF"/>
    <w:rsid w:val="003D71B6"/>
    <w:rsid w:val="003D7686"/>
    <w:rsid w:val="003D78D7"/>
    <w:rsid w:val="003D7B84"/>
    <w:rsid w:val="003E00E7"/>
    <w:rsid w:val="003E0482"/>
    <w:rsid w:val="003E0BE0"/>
    <w:rsid w:val="003E1B6C"/>
    <w:rsid w:val="003E23F5"/>
    <w:rsid w:val="003E2554"/>
    <w:rsid w:val="003E2893"/>
    <w:rsid w:val="003E367B"/>
    <w:rsid w:val="003E3BD4"/>
    <w:rsid w:val="003E491E"/>
    <w:rsid w:val="003E4E8D"/>
    <w:rsid w:val="003E5595"/>
    <w:rsid w:val="003E55CC"/>
    <w:rsid w:val="003E5F0B"/>
    <w:rsid w:val="003E5F30"/>
    <w:rsid w:val="003E5FA3"/>
    <w:rsid w:val="003E6489"/>
    <w:rsid w:val="003E68FA"/>
    <w:rsid w:val="003E6C8D"/>
    <w:rsid w:val="003E6E5B"/>
    <w:rsid w:val="003E77E3"/>
    <w:rsid w:val="003E784F"/>
    <w:rsid w:val="003E7AFA"/>
    <w:rsid w:val="003E7CAE"/>
    <w:rsid w:val="003E7D75"/>
    <w:rsid w:val="003F018B"/>
    <w:rsid w:val="003F08DD"/>
    <w:rsid w:val="003F08F2"/>
    <w:rsid w:val="003F09D0"/>
    <w:rsid w:val="003F1003"/>
    <w:rsid w:val="003F1120"/>
    <w:rsid w:val="003F1E00"/>
    <w:rsid w:val="003F1EA7"/>
    <w:rsid w:val="003F1F65"/>
    <w:rsid w:val="003F1FE8"/>
    <w:rsid w:val="003F20B2"/>
    <w:rsid w:val="003F25F5"/>
    <w:rsid w:val="003F3033"/>
    <w:rsid w:val="003F36FE"/>
    <w:rsid w:val="003F47A8"/>
    <w:rsid w:val="003F4D68"/>
    <w:rsid w:val="003F5198"/>
    <w:rsid w:val="003F596B"/>
    <w:rsid w:val="003F63EC"/>
    <w:rsid w:val="003F696B"/>
    <w:rsid w:val="003F6F84"/>
    <w:rsid w:val="003F767A"/>
    <w:rsid w:val="003F7D1E"/>
    <w:rsid w:val="004001F2"/>
    <w:rsid w:val="004003BB"/>
    <w:rsid w:val="004004B7"/>
    <w:rsid w:val="00400742"/>
    <w:rsid w:val="00400BBC"/>
    <w:rsid w:val="00400CF0"/>
    <w:rsid w:val="0040111A"/>
    <w:rsid w:val="004011C0"/>
    <w:rsid w:val="0040176D"/>
    <w:rsid w:val="004017FD"/>
    <w:rsid w:val="00401B0E"/>
    <w:rsid w:val="004030D0"/>
    <w:rsid w:val="0040317D"/>
    <w:rsid w:val="0040326C"/>
    <w:rsid w:val="00403666"/>
    <w:rsid w:val="00403820"/>
    <w:rsid w:val="00403CD9"/>
    <w:rsid w:val="00403F5C"/>
    <w:rsid w:val="004041FD"/>
    <w:rsid w:val="0040423B"/>
    <w:rsid w:val="00404C09"/>
    <w:rsid w:val="0040554B"/>
    <w:rsid w:val="00405652"/>
    <w:rsid w:val="00405A99"/>
    <w:rsid w:val="00405B31"/>
    <w:rsid w:val="00405E42"/>
    <w:rsid w:val="00405E8D"/>
    <w:rsid w:val="00405FDB"/>
    <w:rsid w:val="0040628F"/>
    <w:rsid w:val="0040682A"/>
    <w:rsid w:val="0040793F"/>
    <w:rsid w:val="004100F2"/>
    <w:rsid w:val="0041079A"/>
    <w:rsid w:val="00410D2D"/>
    <w:rsid w:val="004114D7"/>
    <w:rsid w:val="00411F96"/>
    <w:rsid w:val="0041222E"/>
    <w:rsid w:val="004123BA"/>
    <w:rsid w:val="004125B1"/>
    <w:rsid w:val="0041286B"/>
    <w:rsid w:val="00412C1E"/>
    <w:rsid w:val="00412C99"/>
    <w:rsid w:val="00413759"/>
    <w:rsid w:val="00413861"/>
    <w:rsid w:val="0041388E"/>
    <w:rsid w:val="00414F73"/>
    <w:rsid w:val="00415265"/>
    <w:rsid w:val="00415657"/>
    <w:rsid w:val="00415891"/>
    <w:rsid w:val="004159C1"/>
    <w:rsid w:val="0041600F"/>
    <w:rsid w:val="00416383"/>
    <w:rsid w:val="00416ACE"/>
    <w:rsid w:val="00416D3B"/>
    <w:rsid w:val="00416F3C"/>
    <w:rsid w:val="004175C9"/>
    <w:rsid w:val="004175EB"/>
    <w:rsid w:val="00417740"/>
    <w:rsid w:val="00417871"/>
    <w:rsid w:val="004208BC"/>
    <w:rsid w:val="00420B5D"/>
    <w:rsid w:val="00420BB9"/>
    <w:rsid w:val="0042124F"/>
    <w:rsid w:val="00421465"/>
    <w:rsid w:val="00421B3A"/>
    <w:rsid w:val="004223D6"/>
    <w:rsid w:val="0042246A"/>
    <w:rsid w:val="00422536"/>
    <w:rsid w:val="0042269B"/>
    <w:rsid w:val="00422A80"/>
    <w:rsid w:val="00422DD4"/>
    <w:rsid w:val="00422EB5"/>
    <w:rsid w:val="00423271"/>
    <w:rsid w:val="00423D7D"/>
    <w:rsid w:val="00423F19"/>
    <w:rsid w:val="004245A1"/>
    <w:rsid w:val="00424A43"/>
    <w:rsid w:val="00425324"/>
    <w:rsid w:val="004258C6"/>
    <w:rsid w:val="00426834"/>
    <w:rsid w:val="00426991"/>
    <w:rsid w:val="00426AE7"/>
    <w:rsid w:val="00426C02"/>
    <w:rsid w:val="004270BD"/>
    <w:rsid w:val="00427322"/>
    <w:rsid w:val="0042735A"/>
    <w:rsid w:val="00427AA8"/>
    <w:rsid w:val="004300F6"/>
    <w:rsid w:val="00430125"/>
    <w:rsid w:val="004304B4"/>
    <w:rsid w:val="0043076E"/>
    <w:rsid w:val="00430781"/>
    <w:rsid w:val="00431049"/>
    <w:rsid w:val="00431ADD"/>
    <w:rsid w:val="00431C06"/>
    <w:rsid w:val="00431DFB"/>
    <w:rsid w:val="00432450"/>
    <w:rsid w:val="00432541"/>
    <w:rsid w:val="00432611"/>
    <w:rsid w:val="00432DC7"/>
    <w:rsid w:val="00432E6A"/>
    <w:rsid w:val="004334ED"/>
    <w:rsid w:val="004338A4"/>
    <w:rsid w:val="00434621"/>
    <w:rsid w:val="00434B9E"/>
    <w:rsid w:val="00434D7E"/>
    <w:rsid w:val="00434F2F"/>
    <w:rsid w:val="0043550A"/>
    <w:rsid w:val="00435786"/>
    <w:rsid w:val="004359A4"/>
    <w:rsid w:val="00435C5B"/>
    <w:rsid w:val="00435DC4"/>
    <w:rsid w:val="00435E96"/>
    <w:rsid w:val="00436147"/>
    <w:rsid w:val="00436294"/>
    <w:rsid w:val="00436608"/>
    <w:rsid w:val="00436E9D"/>
    <w:rsid w:val="0043740A"/>
    <w:rsid w:val="004376AB"/>
    <w:rsid w:val="00441424"/>
    <w:rsid w:val="004420D5"/>
    <w:rsid w:val="004427D1"/>
    <w:rsid w:val="00442854"/>
    <w:rsid w:val="00442CE7"/>
    <w:rsid w:val="00442F2A"/>
    <w:rsid w:val="004433D2"/>
    <w:rsid w:val="0044397E"/>
    <w:rsid w:val="004439CD"/>
    <w:rsid w:val="004447F8"/>
    <w:rsid w:val="00444C59"/>
    <w:rsid w:val="00444F4E"/>
    <w:rsid w:val="00445957"/>
    <w:rsid w:val="00445ED3"/>
    <w:rsid w:val="00446614"/>
    <w:rsid w:val="0044674E"/>
    <w:rsid w:val="00446854"/>
    <w:rsid w:val="004472F7"/>
    <w:rsid w:val="00450062"/>
    <w:rsid w:val="004500AB"/>
    <w:rsid w:val="00450454"/>
    <w:rsid w:val="0045049E"/>
    <w:rsid w:val="00450544"/>
    <w:rsid w:val="00451134"/>
    <w:rsid w:val="00451569"/>
    <w:rsid w:val="0045183D"/>
    <w:rsid w:val="00451DDF"/>
    <w:rsid w:val="004528AC"/>
    <w:rsid w:val="00452A92"/>
    <w:rsid w:val="004531D9"/>
    <w:rsid w:val="0045366C"/>
    <w:rsid w:val="00453EB2"/>
    <w:rsid w:val="004542C4"/>
    <w:rsid w:val="00454598"/>
    <w:rsid w:val="004546BE"/>
    <w:rsid w:val="004546DF"/>
    <w:rsid w:val="004547EB"/>
    <w:rsid w:val="00454FD4"/>
    <w:rsid w:val="004554D7"/>
    <w:rsid w:val="00455F98"/>
    <w:rsid w:val="004562B1"/>
    <w:rsid w:val="0045696D"/>
    <w:rsid w:val="004569DB"/>
    <w:rsid w:val="004575FE"/>
    <w:rsid w:val="0045765A"/>
    <w:rsid w:val="00457FBA"/>
    <w:rsid w:val="00460493"/>
    <w:rsid w:val="004607B5"/>
    <w:rsid w:val="00460921"/>
    <w:rsid w:val="004609DC"/>
    <w:rsid w:val="004610A2"/>
    <w:rsid w:val="00461387"/>
    <w:rsid w:val="0046164A"/>
    <w:rsid w:val="00462177"/>
    <w:rsid w:val="00462C01"/>
    <w:rsid w:val="00462D46"/>
    <w:rsid w:val="0046313D"/>
    <w:rsid w:val="004631B7"/>
    <w:rsid w:val="0046337A"/>
    <w:rsid w:val="00463A7F"/>
    <w:rsid w:val="00464366"/>
    <w:rsid w:val="004643F9"/>
    <w:rsid w:val="004645EE"/>
    <w:rsid w:val="00464C0C"/>
    <w:rsid w:val="00464FE6"/>
    <w:rsid w:val="00465727"/>
    <w:rsid w:val="00465F91"/>
    <w:rsid w:val="004662D2"/>
    <w:rsid w:val="0046645A"/>
    <w:rsid w:val="004664E9"/>
    <w:rsid w:val="00466557"/>
    <w:rsid w:val="004666DB"/>
    <w:rsid w:val="00466B07"/>
    <w:rsid w:val="00466DAE"/>
    <w:rsid w:val="00466F8F"/>
    <w:rsid w:val="0046707E"/>
    <w:rsid w:val="00467171"/>
    <w:rsid w:val="0046777D"/>
    <w:rsid w:val="00467A01"/>
    <w:rsid w:val="004703FD"/>
    <w:rsid w:val="00470F39"/>
    <w:rsid w:val="00470F60"/>
    <w:rsid w:val="004714B5"/>
    <w:rsid w:val="004718AD"/>
    <w:rsid w:val="00471D57"/>
    <w:rsid w:val="0047249A"/>
    <w:rsid w:val="00472888"/>
    <w:rsid w:val="0047299E"/>
    <w:rsid w:val="00472A1F"/>
    <w:rsid w:val="00472C69"/>
    <w:rsid w:val="00473089"/>
    <w:rsid w:val="004735D5"/>
    <w:rsid w:val="00473CD0"/>
    <w:rsid w:val="00474421"/>
    <w:rsid w:val="004744AC"/>
    <w:rsid w:val="004751BC"/>
    <w:rsid w:val="004752BC"/>
    <w:rsid w:val="0047547A"/>
    <w:rsid w:val="00475882"/>
    <w:rsid w:val="00475AE7"/>
    <w:rsid w:val="00475CEB"/>
    <w:rsid w:val="00475EF5"/>
    <w:rsid w:val="00476094"/>
    <w:rsid w:val="004762C4"/>
    <w:rsid w:val="004762FF"/>
    <w:rsid w:val="00476808"/>
    <w:rsid w:val="00476B44"/>
    <w:rsid w:val="00476D33"/>
    <w:rsid w:val="00477065"/>
    <w:rsid w:val="0047751D"/>
    <w:rsid w:val="004779F3"/>
    <w:rsid w:val="00480073"/>
    <w:rsid w:val="004808B5"/>
    <w:rsid w:val="0048099E"/>
    <w:rsid w:val="00480BF5"/>
    <w:rsid w:val="00481173"/>
    <w:rsid w:val="0048135F"/>
    <w:rsid w:val="00481DF6"/>
    <w:rsid w:val="004820C6"/>
    <w:rsid w:val="00482A48"/>
    <w:rsid w:val="00482C17"/>
    <w:rsid w:val="00482FCB"/>
    <w:rsid w:val="00483546"/>
    <w:rsid w:val="0048384B"/>
    <w:rsid w:val="004840EE"/>
    <w:rsid w:val="00484A7A"/>
    <w:rsid w:val="00485056"/>
    <w:rsid w:val="00485408"/>
    <w:rsid w:val="004857BC"/>
    <w:rsid w:val="00485BFC"/>
    <w:rsid w:val="00486435"/>
    <w:rsid w:val="00487017"/>
    <w:rsid w:val="00487388"/>
    <w:rsid w:val="004877BF"/>
    <w:rsid w:val="00487A0E"/>
    <w:rsid w:val="00487F69"/>
    <w:rsid w:val="0049009B"/>
    <w:rsid w:val="0049070E"/>
    <w:rsid w:val="00490866"/>
    <w:rsid w:val="00490952"/>
    <w:rsid w:val="00490A9C"/>
    <w:rsid w:val="004910D5"/>
    <w:rsid w:val="0049225D"/>
    <w:rsid w:val="004934A6"/>
    <w:rsid w:val="0049394E"/>
    <w:rsid w:val="00493B31"/>
    <w:rsid w:val="00493CEC"/>
    <w:rsid w:val="00493EDF"/>
    <w:rsid w:val="00493EF9"/>
    <w:rsid w:val="00494141"/>
    <w:rsid w:val="004945F6"/>
    <w:rsid w:val="00494D70"/>
    <w:rsid w:val="00494E66"/>
    <w:rsid w:val="00495502"/>
    <w:rsid w:val="0049558C"/>
    <w:rsid w:val="004957B8"/>
    <w:rsid w:val="0049617E"/>
    <w:rsid w:val="00496A46"/>
    <w:rsid w:val="00497111"/>
    <w:rsid w:val="004975B6"/>
    <w:rsid w:val="004976E8"/>
    <w:rsid w:val="0049777D"/>
    <w:rsid w:val="00497832"/>
    <w:rsid w:val="004A0110"/>
    <w:rsid w:val="004A0302"/>
    <w:rsid w:val="004A0B3F"/>
    <w:rsid w:val="004A0B7B"/>
    <w:rsid w:val="004A0CF1"/>
    <w:rsid w:val="004A1046"/>
    <w:rsid w:val="004A1380"/>
    <w:rsid w:val="004A1FE1"/>
    <w:rsid w:val="004A22EF"/>
    <w:rsid w:val="004A2C35"/>
    <w:rsid w:val="004A2DBE"/>
    <w:rsid w:val="004A34F3"/>
    <w:rsid w:val="004A388F"/>
    <w:rsid w:val="004A3A8D"/>
    <w:rsid w:val="004A3C4B"/>
    <w:rsid w:val="004A4204"/>
    <w:rsid w:val="004A44EC"/>
    <w:rsid w:val="004A4AB3"/>
    <w:rsid w:val="004A51E8"/>
    <w:rsid w:val="004A522A"/>
    <w:rsid w:val="004A5555"/>
    <w:rsid w:val="004A57E1"/>
    <w:rsid w:val="004A57E7"/>
    <w:rsid w:val="004A5914"/>
    <w:rsid w:val="004A5A31"/>
    <w:rsid w:val="004A5CA9"/>
    <w:rsid w:val="004A6076"/>
    <w:rsid w:val="004A62AB"/>
    <w:rsid w:val="004A6FB4"/>
    <w:rsid w:val="004A731D"/>
    <w:rsid w:val="004A7379"/>
    <w:rsid w:val="004A7508"/>
    <w:rsid w:val="004A766C"/>
    <w:rsid w:val="004B0921"/>
    <w:rsid w:val="004B0CA0"/>
    <w:rsid w:val="004B0FA4"/>
    <w:rsid w:val="004B1D32"/>
    <w:rsid w:val="004B2C82"/>
    <w:rsid w:val="004B2E29"/>
    <w:rsid w:val="004B2F7B"/>
    <w:rsid w:val="004B37E4"/>
    <w:rsid w:val="004B38E9"/>
    <w:rsid w:val="004B3FAD"/>
    <w:rsid w:val="004B41B7"/>
    <w:rsid w:val="004B446A"/>
    <w:rsid w:val="004B4860"/>
    <w:rsid w:val="004B4FF4"/>
    <w:rsid w:val="004B556C"/>
    <w:rsid w:val="004B5867"/>
    <w:rsid w:val="004B5A46"/>
    <w:rsid w:val="004B6268"/>
    <w:rsid w:val="004B6743"/>
    <w:rsid w:val="004B7160"/>
    <w:rsid w:val="004B763B"/>
    <w:rsid w:val="004C040F"/>
    <w:rsid w:val="004C0612"/>
    <w:rsid w:val="004C0642"/>
    <w:rsid w:val="004C0748"/>
    <w:rsid w:val="004C0C6E"/>
    <w:rsid w:val="004C0D03"/>
    <w:rsid w:val="004C1923"/>
    <w:rsid w:val="004C1AF0"/>
    <w:rsid w:val="004C1C74"/>
    <w:rsid w:val="004C1D64"/>
    <w:rsid w:val="004C2356"/>
    <w:rsid w:val="004C2A68"/>
    <w:rsid w:val="004C2B64"/>
    <w:rsid w:val="004C2FCE"/>
    <w:rsid w:val="004C3192"/>
    <w:rsid w:val="004C32BE"/>
    <w:rsid w:val="004C33F8"/>
    <w:rsid w:val="004C34C8"/>
    <w:rsid w:val="004C3519"/>
    <w:rsid w:val="004C3DB9"/>
    <w:rsid w:val="004C47F1"/>
    <w:rsid w:val="004C4ADF"/>
    <w:rsid w:val="004C50A0"/>
    <w:rsid w:val="004C61F4"/>
    <w:rsid w:val="004C68A6"/>
    <w:rsid w:val="004C6A47"/>
    <w:rsid w:val="004C7638"/>
    <w:rsid w:val="004C7D44"/>
    <w:rsid w:val="004D01FF"/>
    <w:rsid w:val="004D0832"/>
    <w:rsid w:val="004D0857"/>
    <w:rsid w:val="004D1427"/>
    <w:rsid w:val="004D2256"/>
    <w:rsid w:val="004D23EF"/>
    <w:rsid w:val="004D245B"/>
    <w:rsid w:val="004D2BB3"/>
    <w:rsid w:val="004D3494"/>
    <w:rsid w:val="004D36A6"/>
    <w:rsid w:val="004D380F"/>
    <w:rsid w:val="004D39DE"/>
    <w:rsid w:val="004D3B97"/>
    <w:rsid w:val="004D3BF5"/>
    <w:rsid w:val="004D3E39"/>
    <w:rsid w:val="004D4784"/>
    <w:rsid w:val="004D4969"/>
    <w:rsid w:val="004D49AA"/>
    <w:rsid w:val="004D4CEB"/>
    <w:rsid w:val="004D4D29"/>
    <w:rsid w:val="004D4E55"/>
    <w:rsid w:val="004D50DB"/>
    <w:rsid w:val="004D51B2"/>
    <w:rsid w:val="004D5619"/>
    <w:rsid w:val="004D57F6"/>
    <w:rsid w:val="004D5A19"/>
    <w:rsid w:val="004D5D37"/>
    <w:rsid w:val="004D602A"/>
    <w:rsid w:val="004D638E"/>
    <w:rsid w:val="004D660E"/>
    <w:rsid w:val="004D7177"/>
    <w:rsid w:val="004D7197"/>
    <w:rsid w:val="004D7631"/>
    <w:rsid w:val="004D793A"/>
    <w:rsid w:val="004D7C5A"/>
    <w:rsid w:val="004D7E10"/>
    <w:rsid w:val="004E0046"/>
    <w:rsid w:val="004E02E1"/>
    <w:rsid w:val="004E04AD"/>
    <w:rsid w:val="004E0B90"/>
    <w:rsid w:val="004E0F99"/>
    <w:rsid w:val="004E0FDE"/>
    <w:rsid w:val="004E1627"/>
    <w:rsid w:val="004E173A"/>
    <w:rsid w:val="004E209B"/>
    <w:rsid w:val="004E21AE"/>
    <w:rsid w:val="004E2999"/>
    <w:rsid w:val="004E299B"/>
    <w:rsid w:val="004E2B5C"/>
    <w:rsid w:val="004E2B5E"/>
    <w:rsid w:val="004E2CCB"/>
    <w:rsid w:val="004E2E0B"/>
    <w:rsid w:val="004E37D0"/>
    <w:rsid w:val="004E3AF7"/>
    <w:rsid w:val="004E3B9E"/>
    <w:rsid w:val="004E3CE8"/>
    <w:rsid w:val="004E3FC5"/>
    <w:rsid w:val="004E4333"/>
    <w:rsid w:val="004E4847"/>
    <w:rsid w:val="004E49CC"/>
    <w:rsid w:val="004E500D"/>
    <w:rsid w:val="004E5432"/>
    <w:rsid w:val="004E5BCD"/>
    <w:rsid w:val="004E5D25"/>
    <w:rsid w:val="004E61C4"/>
    <w:rsid w:val="004E689A"/>
    <w:rsid w:val="004E704D"/>
    <w:rsid w:val="004E716C"/>
    <w:rsid w:val="004E7A5C"/>
    <w:rsid w:val="004F026F"/>
    <w:rsid w:val="004F09C6"/>
    <w:rsid w:val="004F0C49"/>
    <w:rsid w:val="004F111F"/>
    <w:rsid w:val="004F1427"/>
    <w:rsid w:val="004F14C3"/>
    <w:rsid w:val="004F1A77"/>
    <w:rsid w:val="004F1A7B"/>
    <w:rsid w:val="004F1C0E"/>
    <w:rsid w:val="004F1CA8"/>
    <w:rsid w:val="004F1D0B"/>
    <w:rsid w:val="004F1F4C"/>
    <w:rsid w:val="004F35AC"/>
    <w:rsid w:val="004F3626"/>
    <w:rsid w:val="004F36C0"/>
    <w:rsid w:val="004F3D36"/>
    <w:rsid w:val="004F3E03"/>
    <w:rsid w:val="004F490C"/>
    <w:rsid w:val="004F4FD5"/>
    <w:rsid w:val="004F53A4"/>
    <w:rsid w:val="004F68A5"/>
    <w:rsid w:val="004F6C8B"/>
    <w:rsid w:val="004F6D17"/>
    <w:rsid w:val="004F74C9"/>
    <w:rsid w:val="004F7C29"/>
    <w:rsid w:val="004F7DA4"/>
    <w:rsid w:val="004F7EC8"/>
    <w:rsid w:val="004F7F7D"/>
    <w:rsid w:val="00500E26"/>
    <w:rsid w:val="005013D7"/>
    <w:rsid w:val="00501C6C"/>
    <w:rsid w:val="00501DDF"/>
    <w:rsid w:val="00501EE9"/>
    <w:rsid w:val="0050209A"/>
    <w:rsid w:val="005023D5"/>
    <w:rsid w:val="00502497"/>
    <w:rsid w:val="00502FC8"/>
    <w:rsid w:val="00503107"/>
    <w:rsid w:val="00503142"/>
    <w:rsid w:val="00503873"/>
    <w:rsid w:val="0050395A"/>
    <w:rsid w:val="00503CC3"/>
    <w:rsid w:val="00503F49"/>
    <w:rsid w:val="00504512"/>
    <w:rsid w:val="00504D15"/>
    <w:rsid w:val="005057DF"/>
    <w:rsid w:val="005059E1"/>
    <w:rsid w:val="0050619E"/>
    <w:rsid w:val="00506802"/>
    <w:rsid w:val="005074E2"/>
    <w:rsid w:val="005075EF"/>
    <w:rsid w:val="005079C0"/>
    <w:rsid w:val="00507F9B"/>
    <w:rsid w:val="00507FDF"/>
    <w:rsid w:val="0051014A"/>
    <w:rsid w:val="0051081F"/>
    <w:rsid w:val="00510A07"/>
    <w:rsid w:val="00510A43"/>
    <w:rsid w:val="00510D47"/>
    <w:rsid w:val="00510EE3"/>
    <w:rsid w:val="0051198E"/>
    <w:rsid w:val="00511A79"/>
    <w:rsid w:val="00512187"/>
    <w:rsid w:val="00512315"/>
    <w:rsid w:val="00512557"/>
    <w:rsid w:val="0051264C"/>
    <w:rsid w:val="00512A9D"/>
    <w:rsid w:val="00512CBD"/>
    <w:rsid w:val="00512DF5"/>
    <w:rsid w:val="00512DFD"/>
    <w:rsid w:val="00513852"/>
    <w:rsid w:val="00513FA0"/>
    <w:rsid w:val="00514311"/>
    <w:rsid w:val="0051479F"/>
    <w:rsid w:val="0051532E"/>
    <w:rsid w:val="005156A0"/>
    <w:rsid w:val="00515A88"/>
    <w:rsid w:val="00515F5A"/>
    <w:rsid w:val="00516630"/>
    <w:rsid w:val="0051676E"/>
    <w:rsid w:val="00516C94"/>
    <w:rsid w:val="00516DC5"/>
    <w:rsid w:val="00516DEE"/>
    <w:rsid w:val="0051797F"/>
    <w:rsid w:val="00517CE0"/>
    <w:rsid w:val="00517EB9"/>
    <w:rsid w:val="00517FD4"/>
    <w:rsid w:val="0052006C"/>
    <w:rsid w:val="005201C0"/>
    <w:rsid w:val="0052078A"/>
    <w:rsid w:val="00520949"/>
    <w:rsid w:val="00521B4E"/>
    <w:rsid w:val="00521CE1"/>
    <w:rsid w:val="0052239F"/>
    <w:rsid w:val="005228C8"/>
    <w:rsid w:val="005228F0"/>
    <w:rsid w:val="00522F9E"/>
    <w:rsid w:val="0052368B"/>
    <w:rsid w:val="00523D49"/>
    <w:rsid w:val="00523D4F"/>
    <w:rsid w:val="00524492"/>
    <w:rsid w:val="00524B50"/>
    <w:rsid w:val="00524C34"/>
    <w:rsid w:val="00524DFA"/>
    <w:rsid w:val="005250F2"/>
    <w:rsid w:val="0052552A"/>
    <w:rsid w:val="005257B9"/>
    <w:rsid w:val="00525970"/>
    <w:rsid w:val="00525C09"/>
    <w:rsid w:val="00526432"/>
    <w:rsid w:val="00526991"/>
    <w:rsid w:val="00526E30"/>
    <w:rsid w:val="00526FB8"/>
    <w:rsid w:val="0052724B"/>
    <w:rsid w:val="0052789B"/>
    <w:rsid w:val="00530438"/>
    <w:rsid w:val="00530989"/>
    <w:rsid w:val="005310B5"/>
    <w:rsid w:val="005317EA"/>
    <w:rsid w:val="00531887"/>
    <w:rsid w:val="00531F9C"/>
    <w:rsid w:val="005320B8"/>
    <w:rsid w:val="0053228C"/>
    <w:rsid w:val="00532300"/>
    <w:rsid w:val="00532686"/>
    <w:rsid w:val="00533274"/>
    <w:rsid w:val="0053342B"/>
    <w:rsid w:val="00533789"/>
    <w:rsid w:val="00533E57"/>
    <w:rsid w:val="00533F53"/>
    <w:rsid w:val="0053418E"/>
    <w:rsid w:val="00535310"/>
    <w:rsid w:val="00535443"/>
    <w:rsid w:val="00535545"/>
    <w:rsid w:val="005357C3"/>
    <w:rsid w:val="00536013"/>
    <w:rsid w:val="00536529"/>
    <w:rsid w:val="00536ABC"/>
    <w:rsid w:val="00536AE1"/>
    <w:rsid w:val="00536BE7"/>
    <w:rsid w:val="00537DB9"/>
    <w:rsid w:val="00537E25"/>
    <w:rsid w:val="00540276"/>
    <w:rsid w:val="005403DD"/>
    <w:rsid w:val="00540415"/>
    <w:rsid w:val="00540C86"/>
    <w:rsid w:val="00540CFE"/>
    <w:rsid w:val="00541983"/>
    <w:rsid w:val="00541BD8"/>
    <w:rsid w:val="00541BF7"/>
    <w:rsid w:val="00541FCB"/>
    <w:rsid w:val="00542F7E"/>
    <w:rsid w:val="00542F84"/>
    <w:rsid w:val="005433BC"/>
    <w:rsid w:val="00543851"/>
    <w:rsid w:val="00543886"/>
    <w:rsid w:val="0054395E"/>
    <w:rsid w:val="005439B8"/>
    <w:rsid w:val="00543B26"/>
    <w:rsid w:val="00543B6A"/>
    <w:rsid w:val="0054419E"/>
    <w:rsid w:val="00544386"/>
    <w:rsid w:val="00544880"/>
    <w:rsid w:val="00544CBE"/>
    <w:rsid w:val="00545581"/>
    <w:rsid w:val="005458E0"/>
    <w:rsid w:val="00546006"/>
    <w:rsid w:val="00546C4B"/>
    <w:rsid w:val="00546F93"/>
    <w:rsid w:val="0054753A"/>
    <w:rsid w:val="00547689"/>
    <w:rsid w:val="00547CB8"/>
    <w:rsid w:val="00550233"/>
    <w:rsid w:val="005511B0"/>
    <w:rsid w:val="00551245"/>
    <w:rsid w:val="00551298"/>
    <w:rsid w:val="00551FE7"/>
    <w:rsid w:val="00552ADD"/>
    <w:rsid w:val="0055327D"/>
    <w:rsid w:val="00553597"/>
    <w:rsid w:val="005540D0"/>
    <w:rsid w:val="0055470D"/>
    <w:rsid w:val="00554733"/>
    <w:rsid w:val="00554822"/>
    <w:rsid w:val="005548E6"/>
    <w:rsid w:val="005549BA"/>
    <w:rsid w:val="00554A8A"/>
    <w:rsid w:val="00554B46"/>
    <w:rsid w:val="005550D2"/>
    <w:rsid w:val="00556507"/>
    <w:rsid w:val="00556D5A"/>
    <w:rsid w:val="005573CE"/>
    <w:rsid w:val="005574E7"/>
    <w:rsid w:val="00557531"/>
    <w:rsid w:val="0055785A"/>
    <w:rsid w:val="00557DE5"/>
    <w:rsid w:val="00560D09"/>
    <w:rsid w:val="0056100F"/>
    <w:rsid w:val="0056108F"/>
    <w:rsid w:val="005612BE"/>
    <w:rsid w:val="00561A4F"/>
    <w:rsid w:val="00561B9C"/>
    <w:rsid w:val="00561DC8"/>
    <w:rsid w:val="00561EA8"/>
    <w:rsid w:val="005621C1"/>
    <w:rsid w:val="005622EB"/>
    <w:rsid w:val="005624AD"/>
    <w:rsid w:val="00562BBA"/>
    <w:rsid w:val="00562CE2"/>
    <w:rsid w:val="00562E9B"/>
    <w:rsid w:val="00562EA1"/>
    <w:rsid w:val="00563211"/>
    <w:rsid w:val="00563376"/>
    <w:rsid w:val="00563535"/>
    <w:rsid w:val="005637F4"/>
    <w:rsid w:val="00563CC4"/>
    <w:rsid w:val="0056491C"/>
    <w:rsid w:val="0056495B"/>
    <w:rsid w:val="005661A2"/>
    <w:rsid w:val="005668F4"/>
    <w:rsid w:val="00566BC2"/>
    <w:rsid w:val="00566BE4"/>
    <w:rsid w:val="00566E82"/>
    <w:rsid w:val="005673E3"/>
    <w:rsid w:val="005674A6"/>
    <w:rsid w:val="005674F3"/>
    <w:rsid w:val="00567675"/>
    <w:rsid w:val="005678C9"/>
    <w:rsid w:val="00567CB2"/>
    <w:rsid w:val="00567E6D"/>
    <w:rsid w:val="00570249"/>
    <w:rsid w:val="005709EA"/>
    <w:rsid w:val="00570A41"/>
    <w:rsid w:val="00570A70"/>
    <w:rsid w:val="00570E1E"/>
    <w:rsid w:val="0057180C"/>
    <w:rsid w:val="00571951"/>
    <w:rsid w:val="005719AD"/>
    <w:rsid w:val="00571D38"/>
    <w:rsid w:val="00572012"/>
    <w:rsid w:val="00572270"/>
    <w:rsid w:val="00572597"/>
    <w:rsid w:val="005725AF"/>
    <w:rsid w:val="00572897"/>
    <w:rsid w:val="00572925"/>
    <w:rsid w:val="005731BB"/>
    <w:rsid w:val="005735B7"/>
    <w:rsid w:val="00573746"/>
    <w:rsid w:val="00573765"/>
    <w:rsid w:val="005737CB"/>
    <w:rsid w:val="00573B01"/>
    <w:rsid w:val="00573C18"/>
    <w:rsid w:val="00573E75"/>
    <w:rsid w:val="00573E92"/>
    <w:rsid w:val="00574F00"/>
    <w:rsid w:val="00575298"/>
    <w:rsid w:val="0057541E"/>
    <w:rsid w:val="0057565E"/>
    <w:rsid w:val="00575BDA"/>
    <w:rsid w:val="00575CDA"/>
    <w:rsid w:val="00576B86"/>
    <w:rsid w:val="0057725E"/>
    <w:rsid w:val="00577AC0"/>
    <w:rsid w:val="00577BD6"/>
    <w:rsid w:val="00577DCE"/>
    <w:rsid w:val="005805E1"/>
    <w:rsid w:val="00580D5F"/>
    <w:rsid w:val="00581361"/>
    <w:rsid w:val="005813A8"/>
    <w:rsid w:val="00581A00"/>
    <w:rsid w:val="00581CA7"/>
    <w:rsid w:val="00581F2D"/>
    <w:rsid w:val="00582531"/>
    <w:rsid w:val="00582D84"/>
    <w:rsid w:val="00583724"/>
    <w:rsid w:val="005837F9"/>
    <w:rsid w:val="00584287"/>
    <w:rsid w:val="00584B16"/>
    <w:rsid w:val="00584CDB"/>
    <w:rsid w:val="0058566F"/>
    <w:rsid w:val="00585700"/>
    <w:rsid w:val="00585B64"/>
    <w:rsid w:val="00585D88"/>
    <w:rsid w:val="00587453"/>
    <w:rsid w:val="00587672"/>
    <w:rsid w:val="00587CAB"/>
    <w:rsid w:val="00587F7E"/>
    <w:rsid w:val="00587FD0"/>
    <w:rsid w:val="00590283"/>
    <w:rsid w:val="00590896"/>
    <w:rsid w:val="0059159E"/>
    <w:rsid w:val="00591B08"/>
    <w:rsid w:val="00592747"/>
    <w:rsid w:val="005927B2"/>
    <w:rsid w:val="00592848"/>
    <w:rsid w:val="00593036"/>
    <w:rsid w:val="005930FC"/>
    <w:rsid w:val="00593105"/>
    <w:rsid w:val="00593249"/>
    <w:rsid w:val="00593379"/>
    <w:rsid w:val="00593385"/>
    <w:rsid w:val="00593E93"/>
    <w:rsid w:val="0059406D"/>
    <w:rsid w:val="00594F00"/>
    <w:rsid w:val="00595088"/>
    <w:rsid w:val="005953FE"/>
    <w:rsid w:val="005956CC"/>
    <w:rsid w:val="0059574E"/>
    <w:rsid w:val="00596489"/>
    <w:rsid w:val="00596C50"/>
    <w:rsid w:val="005A049C"/>
    <w:rsid w:val="005A04F0"/>
    <w:rsid w:val="005A0859"/>
    <w:rsid w:val="005A0889"/>
    <w:rsid w:val="005A1682"/>
    <w:rsid w:val="005A1B14"/>
    <w:rsid w:val="005A272D"/>
    <w:rsid w:val="005A2939"/>
    <w:rsid w:val="005A29AD"/>
    <w:rsid w:val="005A29BA"/>
    <w:rsid w:val="005A2BC1"/>
    <w:rsid w:val="005A4041"/>
    <w:rsid w:val="005A404C"/>
    <w:rsid w:val="005A44CF"/>
    <w:rsid w:val="005A4700"/>
    <w:rsid w:val="005A4888"/>
    <w:rsid w:val="005A4F74"/>
    <w:rsid w:val="005A507F"/>
    <w:rsid w:val="005A5375"/>
    <w:rsid w:val="005A5415"/>
    <w:rsid w:val="005A66CA"/>
    <w:rsid w:val="005A7B6C"/>
    <w:rsid w:val="005A7B99"/>
    <w:rsid w:val="005A7D84"/>
    <w:rsid w:val="005B0433"/>
    <w:rsid w:val="005B059B"/>
    <w:rsid w:val="005B061C"/>
    <w:rsid w:val="005B1108"/>
    <w:rsid w:val="005B1298"/>
    <w:rsid w:val="005B1FC4"/>
    <w:rsid w:val="005B274F"/>
    <w:rsid w:val="005B2B33"/>
    <w:rsid w:val="005B2C91"/>
    <w:rsid w:val="005B30BC"/>
    <w:rsid w:val="005B321A"/>
    <w:rsid w:val="005B323E"/>
    <w:rsid w:val="005B3615"/>
    <w:rsid w:val="005B3B58"/>
    <w:rsid w:val="005B3C78"/>
    <w:rsid w:val="005B3D97"/>
    <w:rsid w:val="005B4246"/>
    <w:rsid w:val="005B4327"/>
    <w:rsid w:val="005B5CC4"/>
    <w:rsid w:val="005B652E"/>
    <w:rsid w:val="005B6695"/>
    <w:rsid w:val="005B6750"/>
    <w:rsid w:val="005B67D2"/>
    <w:rsid w:val="005B6B43"/>
    <w:rsid w:val="005B6F76"/>
    <w:rsid w:val="005B7243"/>
    <w:rsid w:val="005B789D"/>
    <w:rsid w:val="005B7BF8"/>
    <w:rsid w:val="005B7D2A"/>
    <w:rsid w:val="005B7F9F"/>
    <w:rsid w:val="005C0513"/>
    <w:rsid w:val="005C0A38"/>
    <w:rsid w:val="005C0A46"/>
    <w:rsid w:val="005C13F0"/>
    <w:rsid w:val="005C147B"/>
    <w:rsid w:val="005C2304"/>
    <w:rsid w:val="005C278C"/>
    <w:rsid w:val="005C2C44"/>
    <w:rsid w:val="005C2FF2"/>
    <w:rsid w:val="005C3011"/>
    <w:rsid w:val="005C364F"/>
    <w:rsid w:val="005C39E2"/>
    <w:rsid w:val="005C41CD"/>
    <w:rsid w:val="005C4826"/>
    <w:rsid w:val="005C4B4F"/>
    <w:rsid w:val="005C523C"/>
    <w:rsid w:val="005C52FB"/>
    <w:rsid w:val="005C5F30"/>
    <w:rsid w:val="005C641D"/>
    <w:rsid w:val="005C6ACB"/>
    <w:rsid w:val="005C7E00"/>
    <w:rsid w:val="005D0196"/>
    <w:rsid w:val="005D071A"/>
    <w:rsid w:val="005D0957"/>
    <w:rsid w:val="005D0B6A"/>
    <w:rsid w:val="005D16CB"/>
    <w:rsid w:val="005D1935"/>
    <w:rsid w:val="005D1AA2"/>
    <w:rsid w:val="005D1B8D"/>
    <w:rsid w:val="005D1BA5"/>
    <w:rsid w:val="005D1CD6"/>
    <w:rsid w:val="005D1D02"/>
    <w:rsid w:val="005D1D2C"/>
    <w:rsid w:val="005D2149"/>
    <w:rsid w:val="005D2186"/>
    <w:rsid w:val="005D2286"/>
    <w:rsid w:val="005D2E10"/>
    <w:rsid w:val="005D3010"/>
    <w:rsid w:val="005D313B"/>
    <w:rsid w:val="005D360E"/>
    <w:rsid w:val="005D39AD"/>
    <w:rsid w:val="005D3A5A"/>
    <w:rsid w:val="005D3CA0"/>
    <w:rsid w:val="005D41A8"/>
    <w:rsid w:val="005D4A29"/>
    <w:rsid w:val="005D5486"/>
    <w:rsid w:val="005D5573"/>
    <w:rsid w:val="005D5A94"/>
    <w:rsid w:val="005D5B5E"/>
    <w:rsid w:val="005D62EA"/>
    <w:rsid w:val="005D6386"/>
    <w:rsid w:val="005D63B3"/>
    <w:rsid w:val="005D68E2"/>
    <w:rsid w:val="005D69A8"/>
    <w:rsid w:val="005D6FE4"/>
    <w:rsid w:val="005D70F7"/>
    <w:rsid w:val="005D76DA"/>
    <w:rsid w:val="005D7761"/>
    <w:rsid w:val="005D782D"/>
    <w:rsid w:val="005D7A6B"/>
    <w:rsid w:val="005E0982"/>
    <w:rsid w:val="005E09F2"/>
    <w:rsid w:val="005E1238"/>
    <w:rsid w:val="005E1427"/>
    <w:rsid w:val="005E152E"/>
    <w:rsid w:val="005E2672"/>
    <w:rsid w:val="005E2A53"/>
    <w:rsid w:val="005E2BAA"/>
    <w:rsid w:val="005E2DB2"/>
    <w:rsid w:val="005E2DB3"/>
    <w:rsid w:val="005E2F85"/>
    <w:rsid w:val="005E3C13"/>
    <w:rsid w:val="005E3D0B"/>
    <w:rsid w:val="005E412A"/>
    <w:rsid w:val="005E44BC"/>
    <w:rsid w:val="005E4533"/>
    <w:rsid w:val="005E45B4"/>
    <w:rsid w:val="005E4643"/>
    <w:rsid w:val="005E4857"/>
    <w:rsid w:val="005E4B23"/>
    <w:rsid w:val="005E4E19"/>
    <w:rsid w:val="005E55B9"/>
    <w:rsid w:val="005E5702"/>
    <w:rsid w:val="005E5958"/>
    <w:rsid w:val="005E6177"/>
    <w:rsid w:val="005E64F0"/>
    <w:rsid w:val="005E681B"/>
    <w:rsid w:val="005E6859"/>
    <w:rsid w:val="005E6C55"/>
    <w:rsid w:val="005E7218"/>
    <w:rsid w:val="005E7373"/>
    <w:rsid w:val="005E792E"/>
    <w:rsid w:val="005E7C5C"/>
    <w:rsid w:val="005E7E31"/>
    <w:rsid w:val="005F0222"/>
    <w:rsid w:val="005F0318"/>
    <w:rsid w:val="005F04BE"/>
    <w:rsid w:val="005F07B4"/>
    <w:rsid w:val="005F1EB4"/>
    <w:rsid w:val="005F24E0"/>
    <w:rsid w:val="005F29D3"/>
    <w:rsid w:val="005F3042"/>
    <w:rsid w:val="005F391C"/>
    <w:rsid w:val="005F3D0E"/>
    <w:rsid w:val="005F3F22"/>
    <w:rsid w:val="005F464F"/>
    <w:rsid w:val="005F5AD3"/>
    <w:rsid w:val="005F5FF5"/>
    <w:rsid w:val="005F66D3"/>
    <w:rsid w:val="005F671F"/>
    <w:rsid w:val="005F6BBC"/>
    <w:rsid w:val="005F6DBA"/>
    <w:rsid w:val="005F6E72"/>
    <w:rsid w:val="005F7596"/>
    <w:rsid w:val="005F75F2"/>
    <w:rsid w:val="005F7A2E"/>
    <w:rsid w:val="005F7BC1"/>
    <w:rsid w:val="005F7F15"/>
    <w:rsid w:val="006003D3"/>
    <w:rsid w:val="0060078C"/>
    <w:rsid w:val="006008C7"/>
    <w:rsid w:val="00601AC7"/>
    <w:rsid w:val="0060219F"/>
    <w:rsid w:val="00602DFC"/>
    <w:rsid w:val="00602F6A"/>
    <w:rsid w:val="00603D1A"/>
    <w:rsid w:val="00603E8E"/>
    <w:rsid w:val="006042D8"/>
    <w:rsid w:val="0060436F"/>
    <w:rsid w:val="00604F8A"/>
    <w:rsid w:val="006057D7"/>
    <w:rsid w:val="006057E4"/>
    <w:rsid w:val="00605E76"/>
    <w:rsid w:val="00605FDE"/>
    <w:rsid w:val="00606129"/>
    <w:rsid w:val="0060612D"/>
    <w:rsid w:val="00606203"/>
    <w:rsid w:val="00606D75"/>
    <w:rsid w:val="006077EA"/>
    <w:rsid w:val="00607A66"/>
    <w:rsid w:val="006100C6"/>
    <w:rsid w:val="00610CFF"/>
    <w:rsid w:val="00610EC3"/>
    <w:rsid w:val="0061199A"/>
    <w:rsid w:val="00611F01"/>
    <w:rsid w:val="006124C5"/>
    <w:rsid w:val="00612AC4"/>
    <w:rsid w:val="00612C3D"/>
    <w:rsid w:val="00612DEB"/>
    <w:rsid w:val="00612E04"/>
    <w:rsid w:val="00613435"/>
    <w:rsid w:val="0061406F"/>
    <w:rsid w:val="00614104"/>
    <w:rsid w:val="006141FE"/>
    <w:rsid w:val="00614296"/>
    <w:rsid w:val="006146B8"/>
    <w:rsid w:val="006146D7"/>
    <w:rsid w:val="00614DA8"/>
    <w:rsid w:val="006150D0"/>
    <w:rsid w:val="006151D6"/>
    <w:rsid w:val="00615665"/>
    <w:rsid w:val="00615CCF"/>
    <w:rsid w:val="0061662A"/>
    <w:rsid w:val="00616807"/>
    <w:rsid w:val="006169C7"/>
    <w:rsid w:val="00616EC2"/>
    <w:rsid w:val="00617601"/>
    <w:rsid w:val="0061764E"/>
    <w:rsid w:val="00617808"/>
    <w:rsid w:val="006179C9"/>
    <w:rsid w:val="00617C0F"/>
    <w:rsid w:val="00617DC5"/>
    <w:rsid w:val="00620203"/>
    <w:rsid w:val="0062033C"/>
    <w:rsid w:val="00620D02"/>
    <w:rsid w:val="006211D4"/>
    <w:rsid w:val="0062276B"/>
    <w:rsid w:val="006229CE"/>
    <w:rsid w:val="00622E92"/>
    <w:rsid w:val="00622F5E"/>
    <w:rsid w:val="0062328C"/>
    <w:rsid w:val="006234D0"/>
    <w:rsid w:val="006238A8"/>
    <w:rsid w:val="00623C84"/>
    <w:rsid w:val="006240AA"/>
    <w:rsid w:val="006241D7"/>
    <w:rsid w:val="006258C6"/>
    <w:rsid w:val="006259EE"/>
    <w:rsid w:val="0062622C"/>
    <w:rsid w:val="006264E8"/>
    <w:rsid w:val="006267B9"/>
    <w:rsid w:val="00626D67"/>
    <w:rsid w:val="0062726B"/>
    <w:rsid w:val="00627BCC"/>
    <w:rsid w:val="00627FAF"/>
    <w:rsid w:val="006308AC"/>
    <w:rsid w:val="00630DAB"/>
    <w:rsid w:val="006321E9"/>
    <w:rsid w:val="006324DE"/>
    <w:rsid w:val="00633046"/>
    <w:rsid w:val="006334AC"/>
    <w:rsid w:val="0063386F"/>
    <w:rsid w:val="00633AB2"/>
    <w:rsid w:val="00633AF5"/>
    <w:rsid w:val="006342A9"/>
    <w:rsid w:val="0063481E"/>
    <w:rsid w:val="00635566"/>
    <w:rsid w:val="006357EC"/>
    <w:rsid w:val="00635A21"/>
    <w:rsid w:val="00635C52"/>
    <w:rsid w:val="00635E72"/>
    <w:rsid w:val="0063702A"/>
    <w:rsid w:val="0063739B"/>
    <w:rsid w:val="0064060F"/>
    <w:rsid w:val="00640667"/>
    <w:rsid w:val="006406AA"/>
    <w:rsid w:val="0064106A"/>
    <w:rsid w:val="006415C5"/>
    <w:rsid w:val="00641737"/>
    <w:rsid w:val="00641C29"/>
    <w:rsid w:val="00641F11"/>
    <w:rsid w:val="0064201A"/>
    <w:rsid w:val="0064236D"/>
    <w:rsid w:val="006424D0"/>
    <w:rsid w:val="0064253D"/>
    <w:rsid w:val="00642744"/>
    <w:rsid w:val="006427BB"/>
    <w:rsid w:val="00642862"/>
    <w:rsid w:val="006429C0"/>
    <w:rsid w:val="006430A5"/>
    <w:rsid w:val="00643775"/>
    <w:rsid w:val="006439D6"/>
    <w:rsid w:val="00644265"/>
    <w:rsid w:val="00644551"/>
    <w:rsid w:val="00644B95"/>
    <w:rsid w:val="00644E4A"/>
    <w:rsid w:val="00644E9E"/>
    <w:rsid w:val="006454A1"/>
    <w:rsid w:val="00645703"/>
    <w:rsid w:val="00645836"/>
    <w:rsid w:val="00645AB6"/>
    <w:rsid w:val="00645B41"/>
    <w:rsid w:val="00645BFD"/>
    <w:rsid w:val="00645ECE"/>
    <w:rsid w:val="00645FB9"/>
    <w:rsid w:val="00646103"/>
    <w:rsid w:val="00646269"/>
    <w:rsid w:val="006462C5"/>
    <w:rsid w:val="00646837"/>
    <w:rsid w:val="006468D6"/>
    <w:rsid w:val="00646C1B"/>
    <w:rsid w:val="006477F2"/>
    <w:rsid w:val="00647A70"/>
    <w:rsid w:val="00647ED2"/>
    <w:rsid w:val="006503B6"/>
    <w:rsid w:val="00650D8D"/>
    <w:rsid w:val="00650DA7"/>
    <w:rsid w:val="00651275"/>
    <w:rsid w:val="00651A98"/>
    <w:rsid w:val="0065216F"/>
    <w:rsid w:val="0065225B"/>
    <w:rsid w:val="00652D6B"/>
    <w:rsid w:val="00653270"/>
    <w:rsid w:val="0065330D"/>
    <w:rsid w:val="00653479"/>
    <w:rsid w:val="006543AE"/>
    <w:rsid w:val="0065464D"/>
    <w:rsid w:val="00654657"/>
    <w:rsid w:val="00654785"/>
    <w:rsid w:val="006547B6"/>
    <w:rsid w:val="00654B95"/>
    <w:rsid w:val="00654E99"/>
    <w:rsid w:val="006550C8"/>
    <w:rsid w:val="006558EF"/>
    <w:rsid w:val="00655D64"/>
    <w:rsid w:val="00655E4C"/>
    <w:rsid w:val="00655F3F"/>
    <w:rsid w:val="00656071"/>
    <w:rsid w:val="00656757"/>
    <w:rsid w:val="00656788"/>
    <w:rsid w:val="0065698C"/>
    <w:rsid w:val="00656A35"/>
    <w:rsid w:val="00656D62"/>
    <w:rsid w:val="0065719F"/>
    <w:rsid w:val="0065720A"/>
    <w:rsid w:val="006576FA"/>
    <w:rsid w:val="00657AAD"/>
    <w:rsid w:val="00657AE6"/>
    <w:rsid w:val="006601C0"/>
    <w:rsid w:val="0066025A"/>
    <w:rsid w:val="00660B7E"/>
    <w:rsid w:val="00661718"/>
    <w:rsid w:val="00662071"/>
    <w:rsid w:val="0066260A"/>
    <w:rsid w:val="00662B14"/>
    <w:rsid w:val="00662C18"/>
    <w:rsid w:val="00662CE5"/>
    <w:rsid w:val="00663474"/>
    <w:rsid w:val="006638D7"/>
    <w:rsid w:val="006643FC"/>
    <w:rsid w:val="0066484D"/>
    <w:rsid w:val="00664881"/>
    <w:rsid w:val="00664DA3"/>
    <w:rsid w:val="0066525C"/>
    <w:rsid w:val="0066539D"/>
    <w:rsid w:val="00665B85"/>
    <w:rsid w:val="00665DB0"/>
    <w:rsid w:val="00666E91"/>
    <w:rsid w:val="00667C69"/>
    <w:rsid w:val="0067006A"/>
    <w:rsid w:val="0067017F"/>
    <w:rsid w:val="006704A8"/>
    <w:rsid w:val="00670570"/>
    <w:rsid w:val="00670B0F"/>
    <w:rsid w:val="00670BE7"/>
    <w:rsid w:val="00670C41"/>
    <w:rsid w:val="00670F27"/>
    <w:rsid w:val="0067107F"/>
    <w:rsid w:val="0067146A"/>
    <w:rsid w:val="00671692"/>
    <w:rsid w:val="006719FE"/>
    <w:rsid w:val="00672182"/>
    <w:rsid w:val="00672195"/>
    <w:rsid w:val="006721DC"/>
    <w:rsid w:val="00672925"/>
    <w:rsid w:val="00672E77"/>
    <w:rsid w:val="00673031"/>
    <w:rsid w:val="0067311C"/>
    <w:rsid w:val="0067382C"/>
    <w:rsid w:val="00673880"/>
    <w:rsid w:val="00673EDC"/>
    <w:rsid w:val="006741E6"/>
    <w:rsid w:val="00674A14"/>
    <w:rsid w:val="00674A6C"/>
    <w:rsid w:val="00674B8C"/>
    <w:rsid w:val="006750D7"/>
    <w:rsid w:val="00675162"/>
    <w:rsid w:val="00675333"/>
    <w:rsid w:val="0067558C"/>
    <w:rsid w:val="0067582B"/>
    <w:rsid w:val="006759D3"/>
    <w:rsid w:val="00675DED"/>
    <w:rsid w:val="00675E6D"/>
    <w:rsid w:val="00675E9C"/>
    <w:rsid w:val="00676048"/>
    <w:rsid w:val="006761F6"/>
    <w:rsid w:val="00676388"/>
    <w:rsid w:val="006763CC"/>
    <w:rsid w:val="006766EB"/>
    <w:rsid w:val="0067694E"/>
    <w:rsid w:val="00676990"/>
    <w:rsid w:val="00676AEA"/>
    <w:rsid w:val="00676C54"/>
    <w:rsid w:val="00677985"/>
    <w:rsid w:val="00677EC5"/>
    <w:rsid w:val="006800DE"/>
    <w:rsid w:val="00680563"/>
    <w:rsid w:val="00681C15"/>
    <w:rsid w:val="00681C80"/>
    <w:rsid w:val="00681D54"/>
    <w:rsid w:val="00681D82"/>
    <w:rsid w:val="00681EBB"/>
    <w:rsid w:val="00681F4A"/>
    <w:rsid w:val="00681F9A"/>
    <w:rsid w:val="0068252B"/>
    <w:rsid w:val="00682840"/>
    <w:rsid w:val="00682919"/>
    <w:rsid w:val="00682BB5"/>
    <w:rsid w:val="00682C04"/>
    <w:rsid w:val="00683475"/>
    <w:rsid w:val="00683835"/>
    <w:rsid w:val="006849B1"/>
    <w:rsid w:val="00684E08"/>
    <w:rsid w:val="00685108"/>
    <w:rsid w:val="0068519D"/>
    <w:rsid w:val="00685364"/>
    <w:rsid w:val="006854B0"/>
    <w:rsid w:val="006856B9"/>
    <w:rsid w:val="006856FE"/>
    <w:rsid w:val="006859EB"/>
    <w:rsid w:val="00686412"/>
    <w:rsid w:val="00686950"/>
    <w:rsid w:val="00686DC1"/>
    <w:rsid w:val="006870FF"/>
    <w:rsid w:val="0068769B"/>
    <w:rsid w:val="00687D9F"/>
    <w:rsid w:val="00690064"/>
    <w:rsid w:val="00690282"/>
    <w:rsid w:val="00690779"/>
    <w:rsid w:val="006909AC"/>
    <w:rsid w:val="00691AAC"/>
    <w:rsid w:val="00691DE0"/>
    <w:rsid w:val="00692B1A"/>
    <w:rsid w:val="00692C3E"/>
    <w:rsid w:val="00692D00"/>
    <w:rsid w:val="00693EF8"/>
    <w:rsid w:val="00694595"/>
    <w:rsid w:val="00694C16"/>
    <w:rsid w:val="00694E3C"/>
    <w:rsid w:val="00694E85"/>
    <w:rsid w:val="00695040"/>
    <w:rsid w:val="0069505D"/>
    <w:rsid w:val="0069601C"/>
    <w:rsid w:val="00696399"/>
    <w:rsid w:val="00696620"/>
    <w:rsid w:val="006968B3"/>
    <w:rsid w:val="00696DBD"/>
    <w:rsid w:val="00697467"/>
    <w:rsid w:val="0069748B"/>
    <w:rsid w:val="00697D59"/>
    <w:rsid w:val="00697FDF"/>
    <w:rsid w:val="006A0A60"/>
    <w:rsid w:val="006A0BE6"/>
    <w:rsid w:val="006A0EC4"/>
    <w:rsid w:val="006A1207"/>
    <w:rsid w:val="006A16A7"/>
    <w:rsid w:val="006A192B"/>
    <w:rsid w:val="006A1A0A"/>
    <w:rsid w:val="006A1C92"/>
    <w:rsid w:val="006A2094"/>
    <w:rsid w:val="006A2B48"/>
    <w:rsid w:val="006A2D3F"/>
    <w:rsid w:val="006A2F10"/>
    <w:rsid w:val="006A3167"/>
    <w:rsid w:val="006A390A"/>
    <w:rsid w:val="006A3A86"/>
    <w:rsid w:val="006A3CB1"/>
    <w:rsid w:val="006A4280"/>
    <w:rsid w:val="006A4629"/>
    <w:rsid w:val="006A4B66"/>
    <w:rsid w:val="006A4CFF"/>
    <w:rsid w:val="006A4ECE"/>
    <w:rsid w:val="006A5235"/>
    <w:rsid w:val="006A523A"/>
    <w:rsid w:val="006A5921"/>
    <w:rsid w:val="006A6180"/>
    <w:rsid w:val="006A65D0"/>
    <w:rsid w:val="006A6A11"/>
    <w:rsid w:val="006A6A44"/>
    <w:rsid w:val="006A6D40"/>
    <w:rsid w:val="006A706C"/>
    <w:rsid w:val="006A7092"/>
    <w:rsid w:val="006A7529"/>
    <w:rsid w:val="006A7791"/>
    <w:rsid w:val="006B0730"/>
    <w:rsid w:val="006B07EB"/>
    <w:rsid w:val="006B09B4"/>
    <w:rsid w:val="006B1229"/>
    <w:rsid w:val="006B1527"/>
    <w:rsid w:val="006B1954"/>
    <w:rsid w:val="006B23F4"/>
    <w:rsid w:val="006B2DB9"/>
    <w:rsid w:val="006B3264"/>
    <w:rsid w:val="006B47B6"/>
    <w:rsid w:val="006B4C88"/>
    <w:rsid w:val="006B51A7"/>
    <w:rsid w:val="006B53C9"/>
    <w:rsid w:val="006B5440"/>
    <w:rsid w:val="006B55DC"/>
    <w:rsid w:val="006B5801"/>
    <w:rsid w:val="006B59D2"/>
    <w:rsid w:val="006B5B51"/>
    <w:rsid w:val="006B61CD"/>
    <w:rsid w:val="006B6842"/>
    <w:rsid w:val="006B6944"/>
    <w:rsid w:val="006B6A0C"/>
    <w:rsid w:val="006B6AC3"/>
    <w:rsid w:val="006B6C70"/>
    <w:rsid w:val="006B7253"/>
    <w:rsid w:val="006B72BB"/>
    <w:rsid w:val="006B73BF"/>
    <w:rsid w:val="006B7FD7"/>
    <w:rsid w:val="006C03C3"/>
    <w:rsid w:val="006C0406"/>
    <w:rsid w:val="006C050B"/>
    <w:rsid w:val="006C0D12"/>
    <w:rsid w:val="006C1238"/>
    <w:rsid w:val="006C180B"/>
    <w:rsid w:val="006C1857"/>
    <w:rsid w:val="006C2174"/>
    <w:rsid w:val="006C23D1"/>
    <w:rsid w:val="006C26A0"/>
    <w:rsid w:val="006C281D"/>
    <w:rsid w:val="006C370C"/>
    <w:rsid w:val="006C4150"/>
    <w:rsid w:val="006C4BAA"/>
    <w:rsid w:val="006C5671"/>
    <w:rsid w:val="006C5722"/>
    <w:rsid w:val="006C5863"/>
    <w:rsid w:val="006C6012"/>
    <w:rsid w:val="006C61FC"/>
    <w:rsid w:val="006C684F"/>
    <w:rsid w:val="006C6A77"/>
    <w:rsid w:val="006C6AED"/>
    <w:rsid w:val="006C6CBD"/>
    <w:rsid w:val="006C70AB"/>
    <w:rsid w:val="006C7111"/>
    <w:rsid w:val="006C7444"/>
    <w:rsid w:val="006C746F"/>
    <w:rsid w:val="006C77C6"/>
    <w:rsid w:val="006C7AFC"/>
    <w:rsid w:val="006C7FE5"/>
    <w:rsid w:val="006D0737"/>
    <w:rsid w:val="006D0DE3"/>
    <w:rsid w:val="006D12E6"/>
    <w:rsid w:val="006D1E5A"/>
    <w:rsid w:val="006D1FE2"/>
    <w:rsid w:val="006D3A17"/>
    <w:rsid w:val="006D3EE7"/>
    <w:rsid w:val="006D401A"/>
    <w:rsid w:val="006D4220"/>
    <w:rsid w:val="006D43A3"/>
    <w:rsid w:val="006D52F4"/>
    <w:rsid w:val="006D5AAE"/>
    <w:rsid w:val="006D5C86"/>
    <w:rsid w:val="006D61C9"/>
    <w:rsid w:val="006D6367"/>
    <w:rsid w:val="006D6B4C"/>
    <w:rsid w:val="006D6BB2"/>
    <w:rsid w:val="006D71C3"/>
    <w:rsid w:val="006D7540"/>
    <w:rsid w:val="006D7BD3"/>
    <w:rsid w:val="006E040A"/>
    <w:rsid w:val="006E059B"/>
    <w:rsid w:val="006E09C6"/>
    <w:rsid w:val="006E0C4F"/>
    <w:rsid w:val="006E11DE"/>
    <w:rsid w:val="006E2AF0"/>
    <w:rsid w:val="006E2D1F"/>
    <w:rsid w:val="006E37B3"/>
    <w:rsid w:val="006E3F3B"/>
    <w:rsid w:val="006E3F76"/>
    <w:rsid w:val="006E4B87"/>
    <w:rsid w:val="006E4D56"/>
    <w:rsid w:val="006E524D"/>
    <w:rsid w:val="006E528A"/>
    <w:rsid w:val="006E5CC9"/>
    <w:rsid w:val="006E5E4C"/>
    <w:rsid w:val="006E630D"/>
    <w:rsid w:val="006E6507"/>
    <w:rsid w:val="006E6796"/>
    <w:rsid w:val="006E6DBC"/>
    <w:rsid w:val="006E6E61"/>
    <w:rsid w:val="006E7B34"/>
    <w:rsid w:val="006F0067"/>
    <w:rsid w:val="006F0ABE"/>
    <w:rsid w:val="006F13DD"/>
    <w:rsid w:val="006F14A3"/>
    <w:rsid w:val="006F1781"/>
    <w:rsid w:val="006F1D2C"/>
    <w:rsid w:val="006F2224"/>
    <w:rsid w:val="006F26D7"/>
    <w:rsid w:val="006F276E"/>
    <w:rsid w:val="006F2E5D"/>
    <w:rsid w:val="006F30BC"/>
    <w:rsid w:val="006F3A08"/>
    <w:rsid w:val="006F3A98"/>
    <w:rsid w:val="006F3DB4"/>
    <w:rsid w:val="006F4AE1"/>
    <w:rsid w:val="006F4CA0"/>
    <w:rsid w:val="006F5361"/>
    <w:rsid w:val="006F54D9"/>
    <w:rsid w:val="006F5F73"/>
    <w:rsid w:val="006F6398"/>
    <w:rsid w:val="006F6BF8"/>
    <w:rsid w:val="006F6C7E"/>
    <w:rsid w:val="006F719A"/>
    <w:rsid w:val="006F7385"/>
    <w:rsid w:val="006F77B8"/>
    <w:rsid w:val="006F78B1"/>
    <w:rsid w:val="006F7B61"/>
    <w:rsid w:val="006F7E6B"/>
    <w:rsid w:val="00700804"/>
    <w:rsid w:val="00700A08"/>
    <w:rsid w:val="007011AF"/>
    <w:rsid w:val="007012FD"/>
    <w:rsid w:val="007017E6"/>
    <w:rsid w:val="00702033"/>
    <w:rsid w:val="007022F8"/>
    <w:rsid w:val="0070248B"/>
    <w:rsid w:val="007026B0"/>
    <w:rsid w:val="00703252"/>
    <w:rsid w:val="007038EC"/>
    <w:rsid w:val="00703986"/>
    <w:rsid w:val="007045C8"/>
    <w:rsid w:val="007047B8"/>
    <w:rsid w:val="0070497D"/>
    <w:rsid w:val="00705073"/>
    <w:rsid w:val="0070526A"/>
    <w:rsid w:val="00705946"/>
    <w:rsid w:val="00706035"/>
    <w:rsid w:val="007060E1"/>
    <w:rsid w:val="00706359"/>
    <w:rsid w:val="007065DA"/>
    <w:rsid w:val="00706C00"/>
    <w:rsid w:val="007075D9"/>
    <w:rsid w:val="0070769B"/>
    <w:rsid w:val="00707924"/>
    <w:rsid w:val="00707D79"/>
    <w:rsid w:val="00710195"/>
    <w:rsid w:val="0071073F"/>
    <w:rsid w:val="0071088E"/>
    <w:rsid w:val="0071131B"/>
    <w:rsid w:val="00711BFB"/>
    <w:rsid w:val="00711EA5"/>
    <w:rsid w:val="00711F6C"/>
    <w:rsid w:val="00712198"/>
    <w:rsid w:val="0071235C"/>
    <w:rsid w:val="0071249F"/>
    <w:rsid w:val="00713204"/>
    <w:rsid w:val="00713822"/>
    <w:rsid w:val="00713D86"/>
    <w:rsid w:val="00713EDC"/>
    <w:rsid w:val="00714979"/>
    <w:rsid w:val="007149A2"/>
    <w:rsid w:val="00715359"/>
    <w:rsid w:val="00715992"/>
    <w:rsid w:val="00716254"/>
    <w:rsid w:val="0071630B"/>
    <w:rsid w:val="007163C1"/>
    <w:rsid w:val="00716400"/>
    <w:rsid w:val="00716B44"/>
    <w:rsid w:val="00716D54"/>
    <w:rsid w:val="0071717A"/>
    <w:rsid w:val="00717EB7"/>
    <w:rsid w:val="0072068B"/>
    <w:rsid w:val="007208D4"/>
    <w:rsid w:val="00720BA6"/>
    <w:rsid w:val="00721ABF"/>
    <w:rsid w:val="007221C6"/>
    <w:rsid w:val="00722258"/>
    <w:rsid w:val="007222C1"/>
    <w:rsid w:val="00722620"/>
    <w:rsid w:val="00722766"/>
    <w:rsid w:val="007227B2"/>
    <w:rsid w:val="007229A8"/>
    <w:rsid w:val="00722A6E"/>
    <w:rsid w:val="007230C6"/>
    <w:rsid w:val="0072338B"/>
    <w:rsid w:val="0072366F"/>
    <w:rsid w:val="00723A43"/>
    <w:rsid w:val="00723EA1"/>
    <w:rsid w:val="00723F68"/>
    <w:rsid w:val="00724106"/>
    <w:rsid w:val="00725430"/>
    <w:rsid w:val="007256D5"/>
    <w:rsid w:val="007258F2"/>
    <w:rsid w:val="00725A2E"/>
    <w:rsid w:val="00725AE7"/>
    <w:rsid w:val="00725B09"/>
    <w:rsid w:val="00725E3E"/>
    <w:rsid w:val="00725EC5"/>
    <w:rsid w:val="00726EEC"/>
    <w:rsid w:val="007300BE"/>
    <w:rsid w:val="007301F5"/>
    <w:rsid w:val="007308AC"/>
    <w:rsid w:val="00730F74"/>
    <w:rsid w:val="007312F4"/>
    <w:rsid w:val="0073151C"/>
    <w:rsid w:val="00731796"/>
    <w:rsid w:val="00731ABD"/>
    <w:rsid w:val="0073206B"/>
    <w:rsid w:val="00732ABF"/>
    <w:rsid w:val="00732E16"/>
    <w:rsid w:val="00732EDB"/>
    <w:rsid w:val="00732FBA"/>
    <w:rsid w:val="00733924"/>
    <w:rsid w:val="007339E6"/>
    <w:rsid w:val="00733C6B"/>
    <w:rsid w:val="00733D33"/>
    <w:rsid w:val="00734BC5"/>
    <w:rsid w:val="00734EE9"/>
    <w:rsid w:val="00734F09"/>
    <w:rsid w:val="007356C2"/>
    <w:rsid w:val="00735742"/>
    <w:rsid w:val="00736232"/>
    <w:rsid w:val="0073699D"/>
    <w:rsid w:val="00736F58"/>
    <w:rsid w:val="00737946"/>
    <w:rsid w:val="00740031"/>
    <w:rsid w:val="0074032B"/>
    <w:rsid w:val="00740C32"/>
    <w:rsid w:val="007412CC"/>
    <w:rsid w:val="007416C4"/>
    <w:rsid w:val="007418FB"/>
    <w:rsid w:val="00741A12"/>
    <w:rsid w:val="00741F05"/>
    <w:rsid w:val="007423A3"/>
    <w:rsid w:val="00742538"/>
    <w:rsid w:val="00742C77"/>
    <w:rsid w:val="0074310B"/>
    <w:rsid w:val="00743284"/>
    <w:rsid w:val="007434C6"/>
    <w:rsid w:val="00744BC9"/>
    <w:rsid w:val="00745495"/>
    <w:rsid w:val="007455CE"/>
    <w:rsid w:val="00745C03"/>
    <w:rsid w:val="00745C15"/>
    <w:rsid w:val="00745DD2"/>
    <w:rsid w:val="00746ED9"/>
    <w:rsid w:val="007474D8"/>
    <w:rsid w:val="00747D01"/>
    <w:rsid w:val="0075004F"/>
    <w:rsid w:val="00750424"/>
    <w:rsid w:val="00750A8E"/>
    <w:rsid w:val="00750B07"/>
    <w:rsid w:val="00750F55"/>
    <w:rsid w:val="00751734"/>
    <w:rsid w:val="007518D8"/>
    <w:rsid w:val="007522BA"/>
    <w:rsid w:val="007527A7"/>
    <w:rsid w:val="00753387"/>
    <w:rsid w:val="00753708"/>
    <w:rsid w:val="00753B4D"/>
    <w:rsid w:val="00753BCC"/>
    <w:rsid w:val="00753F87"/>
    <w:rsid w:val="00754260"/>
    <w:rsid w:val="00754277"/>
    <w:rsid w:val="007549AF"/>
    <w:rsid w:val="00754EE2"/>
    <w:rsid w:val="007550A8"/>
    <w:rsid w:val="0075561F"/>
    <w:rsid w:val="00755A16"/>
    <w:rsid w:val="00756AF5"/>
    <w:rsid w:val="00756B5A"/>
    <w:rsid w:val="00756CD6"/>
    <w:rsid w:val="007571ED"/>
    <w:rsid w:val="00760B51"/>
    <w:rsid w:val="00760E0D"/>
    <w:rsid w:val="00760FC1"/>
    <w:rsid w:val="0076137C"/>
    <w:rsid w:val="00761726"/>
    <w:rsid w:val="0076179B"/>
    <w:rsid w:val="007617BD"/>
    <w:rsid w:val="007619C8"/>
    <w:rsid w:val="00761F52"/>
    <w:rsid w:val="0076214A"/>
    <w:rsid w:val="00762346"/>
    <w:rsid w:val="007626DF"/>
    <w:rsid w:val="00762948"/>
    <w:rsid w:val="00762B67"/>
    <w:rsid w:val="00762F9B"/>
    <w:rsid w:val="00763205"/>
    <w:rsid w:val="0076364F"/>
    <w:rsid w:val="007636E3"/>
    <w:rsid w:val="007637B9"/>
    <w:rsid w:val="0076397B"/>
    <w:rsid w:val="00763A5B"/>
    <w:rsid w:val="00763FA6"/>
    <w:rsid w:val="0076476B"/>
    <w:rsid w:val="00764AAD"/>
    <w:rsid w:val="00765488"/>
    <w:rsid w:val="007655D5"/>
    <w:rsid w:val="00765ACE"/>
    <w:rsid w:val="00765D13"/>
    <w:rsid w:val="007660EC"/>
    <w:rsid w:val="0076683C"/>
    <w:rsid w:val="00766ACB"/>
    <w:rsid w:val="00766BB4"/>
    <w:rsid w:val="00766E81"/>
    <w:rsid w:val="00767569"/>
    <w:rsid w:val="007676E2"/>
    <w:rsid w:val="00767AC9"/>
    <w:rsid w:val="00767E14"/>
    <w:rsid w:val="0077031C"/>
    <w:rsid w:val="00770B98"/>
    <w:rsid w:val="00770BA4"/>
    <w:rsid w:val="00770C4F"/>
    <w:rsid w:val="00770C6C"/>
    <w:rsid w:val="00770E3A"/>
    <w:rsid w:val="0077165F"/>
    <w:rsid w:val="00771991"/>
    <w:rsid w:val="00771D1C"/>
    <w:rsid w:val="00771D1E"/>
    <w:rsid w:val="00771D2B"/>
    <w:rsid w:val="00771D6C"/>
    <w:rsid w:val="007724EA"/>
    <w:rsid w:val="007729E7"/>
    <w:rsid w:val="00773E3F"/>
    <w:rsid w:val="0077412C"/>
    <w:rsid w:val="00774192"/>
    <w:rsid w:val="0077444E"/>
    <w:rsid w:val="00774497"/>
    <w:rsid w:val="00774D05"/>
    <w:rsid w:val="00774F3F"/>
    <w:rsid w:val="007759D9"/>
    <w:rsid w:val="00775D2D"/>
    <w:rsid w:val="00776772"/>
    <w:rsid w:val="007771AC"/>
    <w:rsid w:val="00777801"/>
    <w:rsid w:val="0077797E"/>
    <w:rsid w:val="00777A0D"/>
    <w:rsid w:val="00777D37"/>
    <w:rsid w:val="00777F67"/>
    <w:rsid w:val="00777FEC"/>
    <w:rsid w:val="00780389"/>
    <w:rsid w:val="007803D4"/>
    <w:rsid w:val="0078157F"/>
    <w:rsid w:val="0078193A"/>
    <w:rsid w:val="007822E5"/>
    <w:rsid w:val="007832B2"/>
    <w:rsid w:val="00783562"/>
    <w:rsid w:val="0078413D"/>
    <w:rsid w:val="007842D0"/>
    <w:rsid w:val="00784728"/>
    <w:rsid w:val="00784A15"/>
    <w:rsid w:val="00784B88"/>
    <w:rsid w:val="00784BAB"/>
    <w:rsid w:val="00785134"/>
    <w:rsid w:val="00785828"/>
    <w:rsid w:val="00785D4E"/>
    <w:rsid w:val="00786A73"/>
    <w:rsid w:val="00786B55"/>
    <w:rsid w:val="00786DBE"/>
    <w:rsid w:val="00786E64"/>
    <w:rsid w:val="00787088"/>
    <w:rsid w:val="007872CF"/>
    <w:rsid w:val="007872FE"/>
    <w:rsid w:val="00787A5E"/>
    <w:rsid w:val="00787B08"/>
    <w:rsid w:val="007903CF"/>
    <w:rsid w:val="007906C2"/>
    <w:rsid w:val="00790CB3"/>
    <w:rsid w:val="00790E46"/>
    <w:rsid w:val="00790FD0"/>
    <w:rsid w:val="00791010"/>
    <w:rsid w:val="00791286"/>
    <w:rsid w:val="00791504"/>
    <w:rsid w:val="00791A98"/>
    <w:rsid w:val="00791AB2"/>
    <w:rsid w:val="00791CE8"/>
    <w:rsid w:val="007922EF"/>
    <w:rsid w:val="007927C3"/>
    <w:rsid w:val="00792ABC"/>
    <w:rsid w:val="00792C18"/>
    <w:rsid w:val="00792E22"/>
    <w:rsid w:val="00793258"/>
    <w:rsid w:val="00793990"/>
    <w:rsid w:val="00794414"/>
    <w:rsid w:val="00795278"/>
    <w:rsid w:val="007952F0"/>
    <w:rsid w:val="00795699"/>
    <w:rsid w:val="00795A61"/>
    <w:rsid w:val="00797615"/>
    <w:rsid w:val="007A0003"/>
    <w:rsid w:val="007A0476"/>
    <w:rsid w:val="007A04A3"/>
    <w:rsid w:val="007A1B5B"/>
    <w:rsid w:val="007A1F8C"/>
    <w:rsid w:val="007A266E"/>
    <w:rsid w:val="007A3207"/>
    <w:rsid w:val="007A393C"/>
    <w:rsid w:val="007A3B30"/>
    <w:rsid w:val="007A3DDA"/>
    <w:rsid w:val="007A4262"/>
    <w:rsid w:val="007A42D5"/>
    <w:rsid w:val="007A42DB"/>
    <w:rsid w:val="007A475F"/>
    <w:rsid w:val="007A4B4B"/>
    <w:rsid w:val="007A4C0E"/>
    <w:rsid w:val="007A5A8D"/>
    <w:rsid w:val="007A5E37"/>
    <w:rsid w:val="007A638D"/>
    <w:rsid w:val="007A656A"/>
    <w:rsid w:val="007A6E27"/>
    <w:rsid w:val="007A7105"/>
    <w:rsid w:val="007A71B8"/>
    <w:rsid w:val="007A7B11"/>
    <w:rsid w:val="007A7D93"/>
    <w:rsid w:val="007B01BE"/>
    <w:rsid w:val="007B07BA"/>
    <w:rsid w:val="007B0960"/>
    <w:rsid w:val="007B0C90"/>
    <w:rsid w:val="007B11EB"/>
    <w:rsid w:val="007B142E"/>
    <w:rsid w:val="007B1868"/>
    <w:rsid w:val="007B1CD6"/>
    <w:rsid w:val="007B20B0"/>
    <w:rsid w:val="007B245A"/>
    <w:rsid w:val="007B317B"/>
    <w:rsid w:val="007B34CD"/>
    <w:rsid w:val="007B38BB"/>
    <w:rsid w:val="007B408E"/>
    <w:rsid w:val="007B4767"/>
    <w:rsid w:val="007B479A"/>
    <w:rsid w:val="007B4BD4"/>
    <w:rsid w:val="007B5077"/>
    <w:rsid w:val="007B5369"/>
    <w:rsid w:val="007B580F"/>
    <w:rsid w:val="007B5E4A"/>
    <w:rsid w:val="007B5E62"/>
    <w:rsid w:val="007B69C5"/>
    <w:rsid w:val="007B6A77"/>
    <w:rsid w:val="007B6E40"/>
    <w:rsid w:val="007B72A0"/>
    <w:rsid w:val="007B748D"/>
    <w:rsid w:val="007B7D01"/>
    <w:rsid w:val="007C0105"/>
    <w:rsid w:val="007C0747"/>
    <w:rsid w:val="007C13ED"/>
    <w:rsid w:val="007C1C2C"/>
    <w:rsid w:val="007C22AB"/>
    <w:rsid w:val="007C26AA"/>
    <w:rsid w:val="007C2BB7"/>
    <w:rsid w:val="007C32B4"/>
    <w:rsid w:val="007C49A4"/>
    <w:rsid w:val="007C4E6B"/>
    <w:rsid w:val="007C501D"/>
    <w:rsid w:val="007C6345"/>
    <w:rsid w:val="007C6A46"/>
    <w:rsid w:val="007C7212"/>
    <w:rsid w:val="007C77AB"/>
    <w:rsid w:val="007C7C9A"/>
    <w:rsid w:val="007C7F07"/>
    <w:rsid w:val="007D023A"/>
    <w:rsid w:val="007D0498"/>
    <w:rsid w:val="007D0665"/>
    <w:rsid w:val="007D0BF3"/>
    <w:rsid w:val="007D1366"/>
    <w:rsid w:val="007D13FD"/>
    <w:rsid w:val="007D1443"/>
    <w:rsid w:val="007D19F0"/>
    <w:rsid w:val="007D1C5E"/>
    <w:rsid w:val="007D21D0"/>
    <w:rsid w:val="007D2BB1"/>
    <w:rsid w:val="007D30C0"/>
    <w:rsid w:val="007D3357"/>
    <w:rsid w:val="007D34FD"/>
    <w:rsid w:val="007D3BDC"/>
    <w:rsid w:val="007D3C5C"/>
    <w:rsid w:val="007D427E"/>
    <w:rsid w:val="007D47D4"/>
    <w:rsid w:val="007D4CBF"/>
    <w:rsid w:val="007D4D11"/>
    <w:rsid w:val="007D50C4"/>
    <w:rsid w:val="007D528B"/>
    <w:rsid w:val="007D55E1"/>
    <w:rsid w:val="007D68F3"/>
    <w:rsid w:val="007D7332"/>
    <w:rsid w:val="007D73E5"/>
    <w:rsid w:val="007D777C"/>
    <w:rsid w:val="007E0019"/>
    <w:rsid w:val="007E00A6"/>
    <w:rsid w:val="007E019D"/>
    <w:rsid w:val="007E0254"/>
    <w:rsid w:val="007E02C2"/>
    <w:rsid w:val="007E03B3"/>
    <w:rsid w:val="007E0EC5"/>
    <w:rsid w:val="007E0F97"/>
    <w:rsid w:val="007E12FE"/>
    <w:rsid w:val="007E1DE6"/>
    <w:rsid w:val="007E1EF4"/>
    <w:rsid w:val="007E1F77"/>
    <w:rsid w:val="007E21FC"/>
    <w:rsid w:val="007E2367"/>
    <w:rsid w:val="007E34C3"/>
    <w:rsid w:val="007E36C8"/>
    <w:rsid w:val="007E3762"/>
    <w:rsid w:val="007E3AA2"/>
    <w:rsid w:val="007E41C9"/>
    <w:rsid w:val="007E4231"/>
    <w:rsid w:val="007E42ED"/>
    <w:rsid w:val="007E44D3"/>
    <w:rsid w:val="007E453F"/>
    <w:rsid w:val="007E47F8"/>
    <w:rsid w:val="007E4878"/>
    <w:rsid w:val="007E4A7E"/>
    <w:rsid w:val="007E4E35"/>
    <w:rsid w:val="007E52E4"/>
    <w:rsid w:val="007E6012"/>
    <w:rsid w:val="007E61EF"/>
    <w:rsid w:val="007E61F9"/>
    <w:rsid w:val="007E692C"/>
    <w:rsid w:val="007E6985"/>
    <w:rsid w:val="007E6F3A"/>
    <w:rsid w:val="007E7037"/>
    <w:rsid w:val="007E704C"/>
    <w:rsid w:val="007E7568"/>
    <w:rsid w:val="007E76EE"/>
    <w:rsid w:val="007E7706"/>
    <w:rsid w:val="007E7C95"/>
    <w:rsid w:val="007F04C0"/>
    <w:rsid w:val="007F05CF"/>
    <w:rsid w:val="007F08A7"/>
    <w:rsid w:val="007F0F01"/>
    <w:rsid w:val="007F18DE"/>
    <w:rsid w:val="007F1D7A"/>
    <w:rsid w:val="007F27AD"/>
    <w:rsid w:val="007F38E9"/>
    <w:rsid w:val="007F3F6A"/>
    <w:rsid w:val="007F4E57"/>
    <w:rsid w:val="007F512E"/>
    <w:rsid w:val="007F525F"/>
    <w:rsid w:val="007F52E9"/>
    <w:rsid w:val="007F59F5"/>
    <w:rsid w:val="007F61D9"/>
    <w:rsid w:val="007F6243"/>
    <w:rsid w:val="007F69AA"/>
    <w:rsid w:val="007F6C89"/>
    <w:rsid w:val="007F6F11"/>
    <w:rsid w:val="007F7090"/>
    <w:rsid w:val="007F719B"/>
    <w:rsid w:val="007F7676"/>
    <w:rsid w:val="007F770E"/>
    <w:rsid w:val="007F783C"/>
    <w:rsid w:val="007F7B42"/>
    <w:rsid w:val="007F7EF7"/>
    <w:rsid w:val="007F7FCE"/>
    <w:rsid w:val="008005B5"/>
    <w:rsid w:val="00800714"/>
    <w:rsid w:val="008012F9"/>
    <w:rsid w:val="0080141D"/>
    <w:rsid w:val="008024AB"/>
    <w:rsid w:val="008026C4"/>
    <w:rsid w:val="008026CC"/>
    <w:rsid w:val="008028A2"/>
    <w:rsid w:val="00802AB6"/>
    <w:rsid w:val="00802D67"/>
    <w:rsid w:val="0080329C"/>
    <w:rsid w:val="008032ED"/>
    <w:rsid w:val="008038B3"/>
    <w:rsid w:val="0080394E"/>
    <w:rsid w:val="008040E3"/>
    <w:rsid w:val="00804316"/>
    <w:rsid w:val="008045C6"/>
    <w:rsid w:val="0080482D"/>
    <w:rsid w:val="008058F2"/>
    <w:rsid w:val="0080596F"/>
    <w:rsid w:val="00805D2D"/>
    <w:rsid w:val="00805DE5"/>
    <w:rsid w:val="00806055"/>
    <w:rsid w:val="00806489"/>
    <w:rsid w:val="008065A5"/>
    <w:rsid w:val="00806E87"/>
    <w:rsid w:val="008077DC"/>
    <w:rsid w:val="00807BB5"/>
    <w:rsid w:val="00810243"/>
    <w:rsid w:val="00810EC5"/>
    <w:rsid w:val="008119D5"/>
    <w:rsid w:val="00811DF2"/>
    <w:rsid w:val="008128C7"/>
    <w:rsid w:val="00812932"/>
    <w:rsid w:val="008130F1"/>
    <w:rsid w:val="00813A1D"/>
    <w:rsid w:val="00813DFA"/>
    <w:rsid w:val="00814587"/>
    <w:rsid w:val="00815374"/>
    <w:rsid w:val="008153E9"/>
    <w:rsid w:val="00815753"/>
    <w:rsid w:val="0081581C"/>
    <w:rsid w:val="00815AFF"/>
    <w:rsid w:val="00815F59"/>
    <w:rsid w:val="008168D9"/>
    <w:rsid w:val="00816F78"/>
    <w:rsid w:val="00816FC7"/>
    <w:rsid w:val="0081717A"/>
    <w:rsid w:val="00817192"/>
    <w:rsid w:val="00817BC5"/>
    <w:rsid w:val="00817C51"/>
    <w:rsid w:val="00817E58"/>
    <w:rsid w:val="00817EFF"/>
    <w:rsid w:val="00820775"/>
    <w:rsid w:val="00820A03"/>
    <w:rsid w:val="00820EE6"/>
    <w:rsid w:val="0082110A"/>
    <w:rsid w:val="008215BE"/>
    <w:rsid w:val="0082175C"/>
    <w:rsid w:val="00821CAA"/>
    <w:rsid w:val="00822124"/>
    <w:rsid w:val="0082243C"/>
    <w:rsid w:val="0082255A"/>
    <w:rsid w:val="00822650"/>
    <w:rsid w:val="0082267E"/>
    <w:rsid w:val="008227DD"/>
    <w:rsid w:val="00822DCE"/>
    <w:rsid w:val="00823238"/>
    <w:rsid w:val="008234A6"/>
    <w:rsid w:val="008237FC"/>
    <w:rsid w:val="00823861"/>
    <w:rsid w:val="00823893"/>
    <w:rsid w:val="0082400F"/>
    <w:rsid w:val="00824084"/>
    <w:rsid w:val="008241F3"/>
    <w:rsid w:val="008249CB"/>
    <w:rsid w:val="00824C33"/>
    <w:rsid w:val="008250F9"/>
    <w:rsid w:val="008253BF"/>
    <w:rsid w:val="00825503"/>
    <w:rsid w:val="0082560B"/>
    <w:rsid w:val="00825CF5"/>
    <w:rsid w:val="00825F1D"/>
    <w:rsid w:val="00825FC4"/>
    <w:rsid w:val="00825FCE"/>
    <w:rsid w:val="00825FFE"/>
    <w:rsid w:val="008260A2"/>
    <w:rsid w:val="008277F0"/>
    <w:rsid w:val="00827EA9"/>
    <w:rsid w:val="00827F16"/>
    <w:rsid w:val="00827F42"/>
    <w:rsid w:val="00830168"/>
    <w:rsid w:val="0083048F"/>
    <w:rsid w:val="00830832"/>
    <w:rsid w:val="00830B2E"/>
    <w:rsid w:val="00831100"/>
    <w:rsid w:val="0083190D"/>
    <w:rsid w:val="00831C79"/>
    <w:rsid w:val="00832231"/>
    <w:rsid w:val="008326DC"/>
    <w:rsid w:val="00832DFA"/>
    <w:rsid w:val="00832E46"/>
    <w:rsid w:val="00833148"/>
    <w:rsid w:val="00833560"/>
    <w:rsid w:val="00833B1E"/>
    <w:rsid w:val="00833F28"/>
    <w:rsid w:val="00833F56"/>
    <w:rsid w:val="008344E1"/>
    <w:rsid w:val="00834556"/>
    <w:rsid w:val="008346AB"/>
    <w:rsid w:val="00834EDF"/>
    <w:rsid w:val="00835575"/>
    <w:rsid w:val="008359FB"/>
    <w:rsid w:val="00835D1D"/>
    <w:rsid w:val="00835F6F"/>
    <w:rsid w:val="00836726"/>
    <w:rsid w:val="00836EEF"/>
    <w:rsid w:val="00836FFB"/>
    <w:rsid w:val="0083729A"/>
    <w:rsid w:val="008372C2"/>
    <w:rsid w:val="00837542"/>
    <w:rsid w:val="008376FC"/>
    <w:rsid w:val="00840575"/>
    <w:rsid w:val="0084057E"/>
    <w:rsid w:val="0084137E"/>
    <w:rsid w:val="008416E3"/>
    <w:rsid w:val="00841909"/>
    <w:rsid w:val="00841C05"/>
    <w:rsid w:val="0084248F"/>
    <w:rsid w:val="0084250E"/>
    <w:rsid w:val="0084269B"/>
    <w:rsid w:val="00842BBD"/>
    <w:rsid w:val="00842E53"/>
    <w:rsid w:val="0084345F"/>
    <w:rsid w:val="0084367D"/>
    <w:rsid w:val="00843B9D"/>
    <w:rsid w:val="00844146"/>
    <w:rsid w:val="0084443C"/>
    <w:rsid w:val="00844782"/>
    <w:rsid w:val="00845216"/>
    <w:rsid w:val="008453DE"/>
    <w:rsid w:val="0084554C"/>
    <w:rsid w:val="00845699"/>
    <w:rsid w:val="00845A8D"/>
    <w:rsid w:val="008467C4"/>
    <w:rsid w:val="00846F63"/>
    <w:rsid w:val="00847C02"/>
    <w:rsid w:val="008508CC"/>
    <w:rsid w:val="008509C4"/>
    <w:rsid w:val="00850D11"/>
    <w:rsid w:val="00850DA4"/>
    <w:rsid w:val="008514A7"/>
    <w:rsid w:val="00851B8D"/>
    <w:rsid w:val="00851F64"/>
    <w:rsid w:val="00852CCE"/>
    <w:rsid w:val="00852D7A"/>
    <w:rsid w:val="008532CE"/>
    <w:rsid w:val="008533DB"/>
    <w:rsid w:val="0085394A"/>
    <w:rsid w:val="00853BD5"/>
    <w:rsid w:val="0085445E"/>
    <w:rsid w:val="00854AC0"/>
    <w:rsid w:val="00854B77"/>
    <w:rsid w:val="00854C6C"/>
    <w:rsid w:val="00855124"/>
    <w:rsid w:val="00856188"/>
    <w:rsid w:val="008561AE"/>
    <w:rsid w:val="00856781"/>
    <w:rsid w:val="008567DB"/>
    <w:rsid w:val="00856C79"/>
    <w:rsid w:val="0085721C"/>
    <w:rsid w:val="00857380"/>
    <w:rsid w:val="008601B3"/>
    <w:rsid w:val="00860D26"/>
    <w:rsid w:val="00860D50"/>
    <w:rsid w:val="00861259"/>
    <w:rsid w:val="00861300"/>
    <w:rsid w:val="0086197A"/>
    <w:rsid w:val="00861ADF"/>
    <w:rsid w:val="00862D9D"/>
    <w:rsid w:val="008630B5"/>
    <w:rsid w:val="008635C1"/>
    <w:rsid w:val="008639B8"/>
    <w:rsid w:val="00863F46"/>
    <w:rsid w:val="00863FC7"/>
    <w:rsid w:val="00864812"/>
    <w:rsid w:val="00865AA6"/>
    <w:rsid w:val="00865BF8"/>
    <w:rsid w:val="008661C3"/>
    <w:rsid w:val="00866624"/>
    <w:rsid w:val="008668A4"/>
    <w:rsid w:val="00866B24"/>
    <w:rsid w:val="00866BF3"/>
    <w:rsid w:val="00866DD7"/>
    <w:rsid w:val="00867392"/>
    <w:rsid w:val="00867A02"/>
    <w:rsid w:val="00867E70"/>
    <w:rsid w:val="008717D5"/>
    <w:rsid w:val="00871B78"/>
    <w:rsid w:val="00871FCF"/>
    <w:rsid w:val="008722BF"/>
    <w:rsid w:val="0087298D"/>
    <w:rsid w:val="008736F9"/>
    <w:rsid w:val="00873A36"/>
    <w:rsid w:val="00873EC2"/>
    <w:rsid w:val="00873EF3"/>
    <w:rsid w:val="00874482"/>
    <w:rsid w:val="0087455A"/>
    <w:rsid w:val="00874A24"/>
    <w:rsid w:val="00874C1A"/>
    <w:rsid w:val="00875CA2"/>
    <w:rsid w:val="00877385"/>
    <w:rsid w:val="00880418"/>
    <w:rsid w:val="0088088E"/>
    <w:rsid w:val="0088112F"/>
    <w:rsid w:val="008817F9"/>
    <w:rsid w:val="008818FD"/>
    <w:rsid w:val="00881A69"/>
    <w:rsid w:val="00881BCE"/>
    <w:rsid w:val="00881BF3"/>
    <w:rsid w:val="00881F66"/>
    <w:rsid w:val="00881FCE"/>
    <w:rsid w:val="00882DD0"/>
    <w:rsid w:val="00882EDD"/>
    <w:rsid w:val="008830E1"/>
    <w:rsid w:val="00883105"/>
    <w:rsid w:val="00883682"/>
    <w:rsid w:val="00883A7E"/>
    <w:rsid w:val="00883AA1"/>
    <w:rsid w:val="008843DE"/>
    <w:rsid w:val="0088488E"/>
    <w:rsid w:val="008850D3"/>
    <w:rsid w:val="00885205"/>
    <w:rsid w:val="0088520D"/>
    <w:rsid w:val="0088538D"/>
    <w:rsid w:val="00885ACD"/>
    <w:rsid w:val="00885B21"/>
    <w:rsid w:val="00885F7A"/>
    <w:rsid w:val="00885FC8"/>
    <w:rsid w:val="008868C4"/>
    <w:rsid w:val="008869AC"/>
    <w:rsid w:val="00886CA6"/>
    <w:rsid w:val="00886D66"/>
    <w:rsid w:val="00886EE5"/>
    <w:rsid w:val="00887222"/>
    <w:rsid w:val="008872A0"/>
    <w:rsid w:val="0088798D"/>
    <w:rsid w:val="00887A5E"/>
    <w:rsid w:val="008903C5"/>
    <w:rsid w:val="00890A23"/>
    <w:rsid w:val="00890A5C"/>
    <w:rsid w:val="00890C6A"/>
    <w:rsid w:val="00890CD7"/>
    <w:rsid w:val="00891062"/>
    <w:rsid w:val="008911D5"/>
    <w:rsid w:val="00891D36"/>
    <w:rsid w:val="00891E31"/>
    <w:rsid w:val="00891E95"/>
    <w:rsid w:val="008928F8"/>
    <w:rsid w:val="00893729"/>
    <w:rsid w:val="00893778"/>
    <w:rsid w:val="008941BB"/>
    <w:rsid w:val="00894C4E"/>
    <w:rsid w:val="0089528F"/>
    <w:rsid w:val="00895410"/>
    <w:rsid w:val="008958B2"/>
    <w:rsid w:val="0089591D"/>
    <w:rsid w:val="00895A9D"/>
    <w:rsid w:val="00896C4A"/>
    <w:rsid w:val="00896F15"/>
    <w:rsid w:val="00897142"/>
    <w:rsid w:val="008976DB"/>
    <w:rsid w:val="008977AB"/>
    <w:rsid w:val="00897EE2"/>
    <w:rsid w:val="008A0B62"/>
    <w:rsid w:val="008A123B"/>
    <w:rsid w:val="008A1519"/>
    <w:rsid w:val="008A1DD6"/>
    <w:rsid w:val="008A226C"/>
    <w:rsid w:val="008A2653"/>
    <w:rsid w:val="008A295C"/>
    <w:rsid w:val="008A2F64"/>
    <w:rsid w:val="008A3030"/>
    <w:rsid w:val="008A3211"/>
    <w:rsid w:val="008A3421"/>
    <w:rsid w:val="008A3FD0"/>
    <w:rsid w:val="008A4724"/>
    <w:rsid w:val="008A5CB6"/>
    <w:rsid w:val="008A6732"/>
    <w:rsid w:val="008A68F7"/>
    <w:rsid w:val="008A6A93"/>
    <w:rsid w:val="008A7094"/>
    <w:rsid w:val="008A774C"/>
    <w:rsid w:val="008A7A73"/>
    <w:rsid w:val="008A7D5D"/>
    <w:rsid w:val="008A7DC2"/>
    <w:rsid w:val="008B0338"/>
    <w:rsid w:val="008B1484"/>
    <w:rsid w:val="008B19D8"/>
    <w:rsid w:val="008B1C7A"/>
    <w:rsid w:val="008B200C"/>
    <w:rsid w:val="008B219F"/>
    <w:rsid w:val="008B2C76"/>
    <w:rsid w:val="008B3C4C"/>
    <w:rsid w:val="008B3FDF"/>
    <w:rsid w:val="008B4080"/>
    <w:rsid w:val="008B4574"/>
    <w:rsid w:val="008B49DE"/>
    <w:rsid w:val="008B4B72"/>
    <w:rsid w:val="008B4FF3"/>
    <w:rsid w:val="008B5500"/>
    <w:rsid w:val="008B5CC5"/>
    <w:rsid w:val="008B5F2A"/>
    <w:rsid w:val="008B6699"/>
    <w:rsid w:val="008B6ED7"/>
    <w:rsid w:val="008B720C"/>
    <w:rsid w:val="008B7437"/>
    <w:rsid w:val="008B7452"/>
    <w:rsid w:val="008B7838"/>
    <w:rsid w:val="008B7F9E"/>
    <w:rsid w:val="008B7FAB"/>
    <w:rsid w:val="008C0282"/>
    <w:rsid w:val="008C041A"/>
    <w:rsid w:val="008C0615"/>
    <w:rsid w:val="008C064F"/>
    <w:rsid w:val="008C0F9C"/>
    <w:rsid w:val="008C108A"/>
    <w:rsid w:val="008C117C"/>
    <w:rsid w:val="008C1B26"/>
    <w:rsid w:val="008C1BB8"/>
    <w:rsid w:val="008C237C"/>
    <w:rsid w:val="008C2465"/>
    <w:rsid w:val="008C2557"/>
    <w:rsid w:val="008C2A81"/>
    <w:rsid w:val="008C30EB"/>
    <w:rsid w:val="008C3C72"/>
    <w:rsid w:val="008C404F"/>
    <w:rsid w:val="008C4BAD"/>
    <w:rsid w:val="008C5100"/>
    <w:rsid w:val="008C5527"/>
    <w:rsid w:val="008C5938"/>
    <w:rsid w:val="008C5BC2"/>
    <w:rsid w:val="008C5C73"/>
    <w:rsid w:val="008C64D9"/>
    <w:rsid w:val="008C65BC"/>
    <w:rsid w:val="008C6686"/>
    <w:rsid w:val="008C6775"/>
    <w:rsid w:val="008C6B78"/>
    <w:rsid w:val="008C6C43"/>
    <w:rsid w:val="008C6E94"/>
    <w:rsid w:val="008C707B"/>
    <w:rsid w:val="008C7338"/>
    <w:rsid w:val="008C7347"/>
    <w:rsid w:val="008C7670"/>
    <w:rsid w:val="008C7CBA"/>
    <w:rsid w:val="008C7DD5"/>
    <w:rsid w:val="008C7E3B"/>
    <w:rsid w:val="008D009D"/>
    <w:rsid w:val="008D0BDE"/>
    <w:rsid w:val="008D0CE0"/>
    <w:rsid w:val="008D0E70"/>
    <w:rsid w:val="008D115F"/>
    <w:rsid w:val="008D1B77"/>
    <w:rsid w:val="008D1F1A"/>
    <w:rsid w:val="008D22D6"/>
    <w:rsid w:val="008D261F"/>
    <w:rsid w:val="008D278B"/>
    <w:rsid w:val="008D2A4B"/>
    <w:rsid w:val="008D2E18"/>
    <w:rsid w:val="008D356C"/>
    <w:rsid w:val="008D3D63"/>
    <w:rsid w:val="008D42EF"/>
    <w:rsid w:val="008D4C88"/>
    <w:rsid w:val="008D4F92"/>
    <w:rsid w:val="008D515E"/>
    <w:rsid w:val="008D53C9"/>
    <w:rsid w:val="008D5785"/>
    <w:rsid w:val="008D5A88"/>
    <w:rsid w:val="008D5EB5"/>
    <w:rsid w:val="008D6186"/>
    <w:rsid w:val="008D6210"/>
    <w:rsid w:val="008D6219"/>
    <w:rsid w:val="008D6664"/>
    <w:rsid w:val="008D67F9"/>
    <w:rsid w:val="008D6B1C"/>
    <w:rsid w:val="008D761D"/>
    <w:rsid w:val="008D783C"/>
    <w:rsid w:val="008D7885"/>
    <w:rsid w:val="008E00F9"/>
    <w:rsid w:val="008E02C4"/>
    <w:rsid w:val="008E07F3"/>
    <w:rsid w:val="008E0BEA"/>
    <w:rsid w:val="008E117F"/>
    <w:rsid w:val="008E11D9"/>
    <w:rsid w:val="008E1247"/>
    <w:rsid w:val="008E161B"/>
    <w:rsid w:val="008E1E5D"/>
    <w:rsid w:val="008E22B9"/>
    <w:rsid w:val="008E231F"/>
    <w:rsid w:val="008E26DB"/>
    <w:rsid w:val="008E2796"/>
    <w:rsid w:val="008E3FAA"/>
    <w:rsid w:val="008E47B7"/>
    <w:rsid w:val="008E4FCB"/>
    <w:rsid w:val="008E5408"/>
    <w:rsid w:val="008E5646"/>
    <w:rsid w:val="008E5715"/>
    <w:rsid w:val="008E5AEC"/>
    <w:rsid w:val="008E60F8"/>
    <w:rsid w:val="008E654F"/>
    <w:rsid w:val="008E66A7"/>
    <w:rsid w:val="008E66F5"/>
    <w:rsid w:val="008E6B25"/>
    <w:rsid w:val="008E6F1F"/>
    <w:rsid w:val="008E718E"/>
    <w:rsid w:val="008E7238"/>
    <w:rsid w:val="008E7482"/>
    <w:rsid w:val="008E7C0B"/>
    <w:rsid w:val="008E7F26"/>
    <w:rsid w:val="008F00BD"/>
    <w:rsid w:val="008F0462"/>
    <w:rsid w:val="008F087D"/>
    <w:rsid w:val="008F0BB2"/>
    <w:rsid w:val="008F0C59"/>
    <w:rsid w:val="008F0CB4"/>
    <w:rsid w:val="008F112C"/>
    <w:rsid w:val="008F16F1"/>
    <w:rsid w:val="008F1853"/>
    <w:rsid w:val="008F260A"/>
    <w:rsid w:val="008F2EDC"/>
    <w:rsid w:val="008F3411"/>
    <w:rsid w:val="008F366C"/>
    <w:rsid w:val="008F386B"/>
    <w:rsid w:val="008F42E4"/>
    <w:rsid w:val="008F47C7"/>
    <w:rsid w:val="008F4CB7"/>
    <w:rsid w:val="008F500D"/>
    <w:rsid w:val="008F508D"/>
    <w:rsid w:val="008F59FC"/>
    <w:rsid w:val="008F5CB8"/>
    <w:rsid w:val="008F5DDD"/>
    <w:rsid w:val="008F6756"/>
    <w:rsid w:val="008F6822"/>
    <w:rsid w:val="008F6918"/>
    <w:rsid w:val="008F6958"/>
    <w:rsid w:val="008F6E13"/>
    <w:rsid w:val="008F6F57"/>
    <w:rsid w:val="008F6FE5"/>
    <w:rsid w:val="008F7C03"/>
    <w:rsid w:val="00901B6E"/>
    <w:rsid w:val="0090233B"/>
    <w:rsid w:val="009027F1"/>
    <w:rsid w:val="00903CB8"/>
    <w:rsid w:val="00904091"/>
    <w:rsid w:val="00904141"/>
    <w:rsid w:val="009043FF"/>
    <w:rsid w:val="00904BC2"/>
    <w:rsid w:val="00904CBE"/>
    <w:rsid w:val="00905EB9"/>
    <w:rsid w:val="0090612B"/>
    <w:rsid w:val="009062FD"/>
    <w:rsid w:val="0090731B"/>
    <w:rsid w:val="009078CA"/>
    <w:rsid w:val="00907A27"/>
    <w:rsid w:val="00907C50"/>
    <w:rsid w:val="00907C9E"/>
    <w:rsid w:val="00907E93"/>
    <w:rsid w:val="00907FDD"/>
    <w:rsid w:val="00910003"/>
    <w:rsid w:val="0091072D"/>
    <w:rsid w:val="00910DFC"/>
    <w:rsid w:val="00911838"/>
    <w:rsid w:val="00911C16"/>
    <w:rsid w:val="00911F5A"/>
    <w:rsid w:val="00912252"/>
    <w:rsid w:val="00912820"/>
    <w:rsid w:val="009129EB"/>
    <w:rsid w:val="00912BA3"/>
    <w:rsid w:val="009133AD"/>
    <w:rsid w:val="009135BB"/>
    <w:rsid w:val="00913F08"/>
    <w:rsid w:val="0091403B"/>
    <w:rsid w:val="00914415"/>
    <w:rsid w:val="009145FE"/>
    <w:rsid w:val="009148C1"/>
    <w:rsid w:val="009149B4"/>
    <w:rsid w:val="009149FC"/>
    <w:rsid w:val="00914DE6"/>
    <w:rsid w:val="00914F29"/>
    <w:rsid w:val="009156AF"/>
    <w:rsid w:val="00916E32"/>
    <w:rsid w:val="00917824"/>
    <w:rsid w:val="00917939"/>
    <w:rsid w:val="00917AD4"/>
    <w:rsid w:val="00920650"/>
    <w:rsid w:val="009208D8"/>
    <w:rsid w:val="0092091B"/>
    <w:rsid w:val="00920AAB"/>
    <w:rsid w:val="00921460"/>
    <w:rsid w:val="009217B5"/>
    <w:rsid w:val="0092282F"/>
    <w:rsid w:val="0092339B"/>
    <w:rsid w:val="00923603"/>
    <w:rsid w:val="00923D75"/>
    <w:rsid w:val="00923DD4"/>
    <w:rsid w:val="009242E6"/>
    <w:rsid w:val="00924BB8"/>
    <w:rsid w:val="00924C88"/>
    <w:rsid w:val="009254AD"/>
    <w:rsid w:val="0092550C"/>
    <w:rsid w:val="00925B08"/>
    <w:rsid w:val="00925E04"/>
    <w:rsid w:val="0092680D"/>
    <w:rsid w:val="009268B5"/>
    <w:rsid w:val="009269CF"/>
    <w:rsid w:val="00926B5B"/>
    <w:rsid w:val="0092721F"/>
    <w:rsid w:val="00927952"/>
    <w:rsid w:val="00927DA0"/>
    <w:rsid w:val="00930935"/>
    <w:rsid w:val="0093096E"/>
    <w:rsid w:val="009312D5"/>
    <w:rsid w:val="00931508"/>
    <w:rsid w:val="00931E8D"/>
    <w:rsid w:val="009321A0"/>
    <w:rsid w:val="00932698"/>
    <w:rsid w:val="009326BE"/>
    <w:rsid w:val="00932D18"/>
    <w:rsid w:val="00932F58"/>
    <w:rsid w:val="009330BA"/>
    <w:rsid w:val="009341B9"/>
    <w:rsid w:val="009346D7"/>
    <w:rsid w:val="009348AC"/>
    <w:rsid w:val="00934BED"/>
    <w:rsid w:val="00934DD1"/>
    <w:rsid w:val="0093512B"/>
    <w:rsid w:val="00935309"/>
    <w:rsid w:val="009359CE"/>
    <w:rsid w:val="00935BE3"/>
    <w:rsid w:val="00935D36"/>
    <w:rsid w:val="009362C8"/>
    <w:rsid w:val="00936C72"/>
    <w:rsid w:val="0093707B"/>
    <w:rsid w:val="00937230"/>
    <w:rsid w:val="00940242"/>
    <w:rsid w:val="00940C72"/>
    <w:rsid w:val="00940DE2"/>
    <w:rsid w:val="00940FD5"/>
    <w:rsid w:val="00941291"/>
    <w:rsid w:val="009417F4"/>
    <w:rsid w:val="00941BA9"/>
    <w:rsid w:val="0094202A"/>
    <w:rsid w:val="00942153"/>
    <w:rsid w:val="00942BB2"/>
    <w:rsid w:val="009435D2"/>
    <w:rsid w:val="00943A3F"/>
    <w:rsid w:val="00943B35"/>
    <w:rsid w:val="00943D97"/>
    <w:rsid w:val="00944183"/>
    <w:rsid w:val="009441EA"/>
    <w:rsid w:val="00944523"/>
    <w:rsid w:val="00944A46"/>
    <w:rsid w:val="009450F2"/>
    <w:rsid w:val="009453D1"/>
    <w:rsid w:val="00945645"/>
    <w:rsid w:val="009456E3"/>
    <w:rsid w:val="0094571F"/>
    <w:rsid w:val="00945C0F"/>
    <w:rsid w:val="00945DFF"/>
    <w:rsid w:val="00946C77"/>
    <w:rsid w:val="0094764D"/>
    <w:rsid w:val="009476C8"/>
    <w:rsid w:val="00950997"/>
    <w:rsid w:val="00950BC2"/>
    <w:rsid w:val="00951676"/>
    <w:rsid w:val="009517F0"/>
    <w:rsid w:val="00951990"/>
    <w:rsid w:val="00951E34"/>
    <w:rsid w:val="00952296"/>
    <w:rsid w:val="00952553"/>
    <w:rsid w:val="00952897"/>
    <w:rsid w:val="00952B7D"/>
    <w:rsid w:val="009539D0"/>
    <w:rsid w:val="00954099"/>
    <w:rsid w:val="00954112"/>
    <w:rsid w:val="009545A3"/>
    <w:rsid w:val="00954BE1"/>
    <w:rsid w:val="00955041"/>
    <w:rsid w:val="0095530A"/>
    <w:rsid w:val="00955443"/>
    <w:rsid w:val="0095553E"/>
    <w:rsid w:val="0095578C"/>
    <w:rsid w:val="00955B38"/>
    <w:rsid w:val="00955B4D"/>
    <w:rsid w:val="00956009"/>
    <w:rsid w:val="00956BD4"/>
    <w:rsid w:val="009570AA"/>
    <w:rsid w:val="00957426"/>
    <w:rsid w:val="009575E0"/>
    <w:rsid w:val="009579B9"/>
    <w:rsid w:val="00957AE7"/>
    <w:rsid w:val="00957B11"/>
    <w:rsid w:val="00957C7D"/>
    <w:rsid w:val="00957CEA"/>
    <w:rsid w:val="00960276"/>
    <w:rsid w:val="00960901"/>
    <w:rsid w:val="009611D1"/>
    <w:rsid w:val="0096162E"/>
    <w:rsid w:val="0096168F"/>
    <w:rsid w:val="009618CC"/>
    <w:rsid w:val="00961BF8"/>
    <w:rsid w:val="00961F27"/>
    <w:rsid w:val="009623AE"/>
    <w:rsid w:val="00962527"/>
    <w:rsid w:val="00962A17"/>
    <w:rsid w:val="0096364A"/>
    <w:rsid w:val="00963665"/>
    <w:rsid w:val="009636E2"/>
    <w:rsid w:val="00963814"/>
    <w:rsid w:val="00963AFB"/>
    <w:rsid w:val="00963BA4"/>
    <w:rsid w:val="00963C9C"/>
    <w:rsid w:val="00963FFC"/>
    <w:rsid w:val="00964522"/>
    <w:rsid w:val="009650B1"/>
    <w:rsid w:val="00965670"/>
    <w:rsid w:val="00965812"/>
    <w:rsid w:val="00965BE7"/>
    <w:rsid w:val="009661D2"/>
    <w:rsid w:val="009666D0"/>
    <w:rsid w:val="00966901"/>
    <w:rsid w:val="00966BCD"/>
    <w:rsid w:val="00966FF3"/>
    <w:rsid w:val="009670D9"/>
    <w:rsid w:val="00967915"/>
    <w:rsid w:val="00967928"/>
    <w:rsid w:val="00967B04"/>
    <w:rsid w:val="00967FE0"/>
    <w:rsid w:val="009701E3"/>
    <w:rsid w:val="009707BD"/>
    <w:rsid w:val="009714C3"/>
    <w:rsid w:val="0097174F"/>
    <w:rsid w:val="009718F2"/>
    <w:rsid w:val="009718F9"/>
    <w:rsid w:val="009719FE"/>
    <w:rsid w:val="00971C03"/>
    <w:rsid w:val="00971C38"/>
    <w:rsid w:val="0097213E"/>
    <w:rsid w:val="00972320"/>
    <w:rsid w:val="009724D9"/>
    <w:rsid w:val="00972954"/>
    <w:rsid w:val="00972FEF"/>
    <w:rsid w:val="009738FF"/>
    <w:rsid w:val="0097449E"/>
    <w:rsid w:val="009747CD"/>
    <w:rsid w:val="009747DA"/>
    <w:rsid w:val="00974915"/>
    <w:rsid w:val="009750C2"/>
    <w:rsid w:val="009753CE"/>
    <w:rsid w:val="00976F89"/>
    <w:rsid w:val="00977494"/>
    <w:rsid w:val="009801DB"/>
    <w:rsid w:val="00980394"/>
    <w:rsid w:val="00981460"/>
    <w:rsid w:val="00981736"/>
    <w:rsid w:val="00981CF8"/>
    <w:rsid w:val="0098285B"/>
    <w:rsid w:val="00983088"/>
    <w:rsid w:val="009832E5"/>
    <w:rsid w:val="00983601"/>
    <w:rsid w:val="00983CC9"/>
    <w:rsid w:val="00983FFC"/>
    <w:rsid w:val="0098412B"/>
    <w:rsid w:val="009843F4"/>
    <w:rsid w:val="0098480D"/>
    <w:rsid w:val="00984F56"/>
    <w:rsid w:val="00985163"/>
    <w:rsid w:val="00985846"/>
    <w:rsid w:val="00985A8A"/>
    <w:rsid w:val="00985DDA"/>
    <w:rsid w:val="00985E8F"/>
    <w:rsid w:val="009867DB"/>
    <w:rsid w:val="00986BFE"/>
    <w:rsid w:val="00986DA4"/>
    <w:rsid w:val="00986F0A"/>
    <w:rsid w:val="009872E8"/>
    <w:rsid w:val="00987420"/>
    <w:rsid w:val="00987D35"/>
    <w:rsid w:val="009900B8"/>
    <w:rsid w:val="009903D6"/>
    <w:rsid w:val="009909AC"/>
    <w:rsid w:val="009915AE"/>
    <w:rsid w:val="00991629"/>
    <w:rsid w:val="00991BA1"/>
    <w:rsid w:val="00992FFE"/>
    <w:rsid w:val="009930AD"/>
    <w:rsid w:val="00993276"/>
    <w:rsid w:val="00993C48"/>
    <w:rsid w:val="00993D8C"/>
    <w:rsid w:val="00993FF3"/>
    <w:rsid w:val="00995042"/>
    <w:rsid w:val="0099505A"/>
    <w:rsid w:val="0099510D"/>
    <w:rsid w:val="0099570D"/>
    <w:rsid w:val="00995E03"/>
    <w:rsid w:val="009964E9"/>
    <w:rsid w:val="009969F3"/>
    <w:rsid w:val="00997225"/>
    <w:rsid w:val="009973F6"/>
    <w:rsid w:val="00997723"/>
    <w:rsid w:val="00997821"/>
    <w:rsid w:val="00997A6B"/>
    <w:rsid w:val="00997D3F"/>
    <w:rsid w:val="00997FAA"/>
    <w:rsid w:val="009A0264"/>
    <w:rsid w:val="009A095C"/>
    <w:rsid w:val="009A128E"/>
    <w:rsid w:val="009A1542"/>
    <w:rsid w:val="009A1549"/>
    <w:rsid w:val="009A1E9F"/>
    <w:rsid w:val="009A2CF9"/>
    <w:rsid w:val="009A3E4D"/>
    <w:rsid w:val="009A40A0"/>
    <w:rsid w:val="009A4315"/>
    <w:rsid w:val="009A4605"/>
    <w:rsid w:val="009A49BF"/>
    <w:rsid w:val="009A4EB2"/>
    <w:rsid w:val="009A5127"/>
    <w:rsid w:val="009A51D8"/>
    <w:rsid w:val="009A61E1"/>
    <w:rsid w:val="009A6286"/>
    <w:rsid w:val="009A6513"/>
    <w:rsid w:val="009A68D1"/>
    <w:rsid w:val="009A6C96"/>
    <w:rsid w:val="009A7468"/>
    <w:rsid w:val="009A7515"/>
    <w:rsid w:val="009A7564"/>
    <w:rsid w:val="009A7D0E"/>
    <w:rsid w:val="009A7F20"/>
    <w:rsid w:val="009B1319"/>
    <w:rsid w:val="009B166E"/>
    <w:rsid w:val="009B2037"/>
    <w:rsid w:val="009B20F1"/>
    <w:rsid w:val="009B2AEF"/>
    <w:rsid w:val="009B2B71"/>
    <w:rsid w:val="009B2EC8"/>
    <w:rsid w:val="009B2FBE"/>
    <w:rsid w:val="009B329E"/>
    <w:rsid w:val="009B4175"/>
    <w:rsid w:val="009B454C"/>
    <w:rsid w:val="009B4646"/>
    <w:rsid w:val="009B489F"/>
    <w:rsid w:val="009B5170"/>
    <w:rsid w:val="009B51D1"/>
    <w:rsid w:val="009B576C"/>
    <w:rsid w:val="009B5EB2"/>
    <w:rsid w:val="009B5F85"/>
    <w:rsid w:val="009B5FD3"/>
    <w:rsid w:val="009B61D0"/>
    <w:rsid w:val="009B63AC"/>
    <w:rsid w:val="009B65C5"/>
    <w:rsid w:val="009B67B5"/>
    <w:rsid w:val="009B68FD"/>
    <w:rsid w:val="009B727A"/>
    <w:rsid w:val="009B78E0"/>
    <w:rsid w:val="009B7D12"/>
    <w:rsid w:val="009C00D1"/>
    <w:rsid w:val="009C01D1"/>
    <w:rsid w:val="009C068E"/>
    <w:rsid w:val="009C09FC"/>
    <w:rsid w:val="009C0DE9"/>
    <w:rsid w:val="009C1758"/>
    <w:rsid w:val="009C1871"/>
    <w:rsid w:val="009C20DE"/>
    <w:rsid w:val="009C222C"/>
    <w:rsid w:val="009C24F4"/>
    <w:rsid w:val="009C2B3F"/>
    <w:rsid w:val="009C2D9A"/>
    <w:rsid w:val="009C3129"/>
    <w:rsid w:val="009C3282"/>
    <w:rsid w:val="009C3C3F"/>
    <w:rsid w:val="009C41E8"/>
    <w:rsid w:val="009C4CCF"/>
    <w:rsid w:val="009C4D25"/>
    <w:rsid w:val="009C4D72"/>
    <w:rsid w:val="009C6672"/>
    <w:rsid w:val="009C68F8"/>
    <w:rsid w:val="009C6BF8"/>
    <w:rsid w:val="009C7B21"/>
    <w:rsid w:val="009C7B9F"/>
    <w:rsid w:val="009D03CC"/>
    <w:rsid w:val="009D0736"/>
    <w:rsid w:val="009D0BC2"/>
    <w:rsid w:val="009D14DE"/>
    <w:rsid w:val="009D16BD"/>
    <w:rsid w:val="009D1887"/>
    <w:rsid w:val="009D262A"/>
    <w:rsid w:val="009D26CB"/>
    <w:rsid w:val="009D28A3"/>
    <w:rsid w:val="009D3105"/>
    <w:rsid w:val="009D3523"/>
    <w:rsid w:val="009D3539"/>
    <w:rsid w:val="009D366D"/>
    <w:rsid w:val="009D373E"/>
    <w:rsid w:val="009D3A96"/>
    <w:rsid w:val="009D3F9E"/>
    <w:rsid w:val="009D4640"/>
    <w:rsid w:val="009D48A0"/>
    <w:rsid w:val="009D49E8"/>
    <w:rsid w:val="009D4B5A"/>
    <w:rsid w:val="009D522A"/>
    <w:rsid w:val="009D5845"/>
    <w:rsid w:val="009D5CEA"/>
    <w:rsid w:val="009D5F08"/>
    <w:rsid w:val="009D6789"/>
    <w:rsid w:val="009D6890"/>
    <w:rsid w:val="009D6A12"/>
    <w:rsid w:val="009D79C7"/>
    <w:rsid w:val="009D7ADA"/>
    <w:rsid w:val="009E017D"/>
    <w:rsid w:val="009E05C2"/>
    <w:rsid w:val="009E098B"/>
    <w:rsid w:val="009E0BE2"/>
    <w:rsid w:val="009E0E0D"/>
    <w:rsid w:val="009E1210"/>
    <w:rsid w:val="009E149B"/>
    <w:rsid w:val="009E1CD8"/>
    <w:rsid w:val="009E1E61"/>
    <w:rsid w:val="009E21E7"/>
    <w:rsid w:val="009E27AF"/>
    <w:rsid w:val="009E3258"/>
    <w:rsid w:val="009E48D9"/>
    <w:rsid w:val="009E4A9E"/>
    <w:rsid w:val="009E5159"/>
    <w:rsid w:val="009E5199"/>
    <w:rsid w:val="009E5FDE"/>
    <w:rsid w:val="009E6E67"/>
    <w:rsid w:val="009E776D"/>
    <w:rsid w:val="009E7D6B"/>
    <w:rsid w:val="009E7E64"/>
    <w:rsid w:val="009E7EDF"/>
    <w:rsid w:val="009F0719"/>
    <w:rsid w:val="009F094F"/>
    <w:rsid w:val="009F108C"/>
    <w:rsid w:val="009F1736"/>
    <w:rsid w:val="009F18FA"/>
    <w:rsid w:val="009F28AA"/>
    <w:rsid w:val="009F28B6"/>
    <w:rsid w:val="009F2A16"/>
    <w:rsid w:val="009F2C28"/>
    <w:rsid w:val="009F343B"/>
    <w:rsid w:val="009F35BB"/>
    <w:rsid w:val="009F38E0"/>
    <w:rsid w:val="009F3959"/>
    <w:rsid w:val="009F4B56"/>
    <w:rsid w:val="009F5118"/>
    <w:rsid w:val="009F5346"/>
    <w:rsid w:val="009F55F1"/>
    <w:rsid w:val="009F572A"/>
    <w:rsid w:val="009F5958"/>
    <w:rsid w:val="009F5C6D"/>
    <w:rsid w:val="009F5CB7"/>
    <w:rsid w:val="009F5ECE"/>
    <w:rsid w:val="009F62A2"/>
    <w:rsid w:val="009F62BE"/>
    <w:rsid w:val="009F686D"/>
    <w:rsid w:val="009F705C"/>
    <w:rsid w:val="009F7233"/>
    <w:rsid w:val="009F76F5"/>
    <w:rsid w:val="009F7AA0"/>
    <w:rsid w:val="009F7E4D"/>
    <w:rsid w:val="009F7F01"/>
    <w:rsid w:val="009F7F8D"/>
    <w:rsid w:val="00A0000E"/>
    <w:rsid w:val="00A00040"/>
    <w:rsid w:val="00A0067F"/>
    <w:rsid w:val="00A00AAC"/>
    <w:rsid w:val="00A012F0"/>
    <w:rsid w:val="00A01364"/>
    <w:rsid w:val="00A015A4"/>
    <w:rsid w:val="00A019E1"/>
    <w:rsid w:val="00A01CAA"/>
    <w:rsid w:val="00A01EA5"/>
    <w:rsid w:val="00A02241"/>
    <w:rsid w:val="00A022B8"/>
    <w:rsid w:val="00A02845"/>
    <w:rsid w:val="00A02B03"/>
    <w:rsid w:val="00A03316"/>
    <w:rsid w:val="00A036A6"/>
    <w:rsid w:val="00A04290"/>
    <w:rsid w:val="00A0472E"/>
    <w:rsid w:val="00A047A2"/>
    <w:rsid w:val="00A04A70"/>
    <w:rsid w:val="00A04B3A"/>
    <w:rsid w:val="00A05115"/>
    <w:rsid w:val="00A05BAE"/>
    <w:rsid w:val="00A05D8B"/>
    <w:rsid w:val="00A06547"/>
    <w:rsid w:val="00A06686"/>
    <w:rsid w:val="00A06BB2"/>
    <w:rsid w:val="00A06C8C"/>
    <w:rsid w:val="00A06EF7"/>
    <w:rsid w:val="00A07003"/>
    <w:rsid w:val="00A07716"/>
    <w:rsid w:val="00A0783C"/>
    <w:rsid w:val="00A07B3A"/>
    <w:rsid w:val="00A07C1A"/>
    <w:rsid w:val="00A07D81"/>
    <w:rsid w:val="00A11072"/>
    <w:rsid w:val="00A11A4A"/>
    <w:rsid w:val="00A11A91"/>
    <w:rsid w:val="00A12145"/>
    <w:rsid w:val="00A123B3"/>
    <w:rsid w:val="00A1242C"/>
    <w:rsid w:val="00A131B0"/>
    <w:rsid w:val="00A1335E"/>
    <w:rsid w:val="00A13701"/>
    <w:rsid w:val="00A14BBD"/>
    <w:rsid w:val="00A15069"/>
    <w:rsid w:val="00A15250"/>
    <w:rsid w:val="00A1597A"/>
    <w:rsid w:val="00A15A05"/>
    <w:rsid w:val="00A16922"/>
    <w:rsid w:val="00A1730E"/>
    <w:rsid w:val="00A17705"/>
    <w:rsid w:val="00A177F6"/>
    <w:rsid w:val="00A17F94"/>
    <w:rsid w:val="00A202AF"/>
    <w:rsid w:val="00A204D7"/>
    <w:rsid w:val="00A2066B"/>
    <w:rsid w:val="00A20AD8"/>
    <w:rsid w:val="00A20E76"/>
    <w:rsid w:val="00A20EFE"/>
    <w:rsid w:val="00A20F99"/>
    <w:rsid w:val="00A21857"/>
    <w:rsid w:val="00A2227D"/>
    <w:rsid w:val="00A22A0B"/>
    <w:rsid w:val="00A231DF"/>
    <w:rsid w:val="00A23D70"/>
    <w:rsid w:val="00A23EEC"/>
    <w:rsid w:val="00A23FEB"/>
    <w:rsid w:val="00A24949"/>
    <w:rsid w:val="00A24C2C"/>
    <w:rsid w:val="00A24C3F"/>
    <w:rsid w:val="00A25214"/>
    <w:rsid w:val="00A25B8F"/>
    <w:rsid w:val="00A26510"/>
    <w:rsid w:val="00A26773"/>
    <w:rsid w:val="00A26AB4"/>
    <w:rsid w:val="00A279C0"/>
    <w:rsid w:val="00A27C80"/>
    <w:rsid w:val="00A27CCD"/>
    <w:rsid w:val="00A30195"/>
    <w:rsid w:val="00A317B4"/>
    <w:rsid w:val="00A32776"/>
    <w:rsid w:val="00A33070"/>
    <w:rsid w:val="00A333DA"/>
    <w:rsid w:val="00A334C2"/>
    <w:rsid w:val="00A33622"/>
    <w:rsid w:val="00A33B69"/>
    <w:rsid w:val="00A344F8"/>
    <w:rsid w:val="00A34CF0"/>
    <w:rsid w:val="00A35040"/>
    <w:rsid w:val="00A35D5A"/>
    <w:rsid w:val="00A36157"/>
    <w:rsid w:val="00A3623E"/>
    <w:rsid w:val="00A36AC0"/>
    <w:rsid w:val="00A36B4C"/>
    <w:rsid w:val="00A371A9"/>
    <w:rsid w:val="00A372A0"/>
    <w:rsid w:val="00A374B3"/>
    <w:rsid w:val="00A374FD"/>
    <w:rsid w:val="00A37755"/>
    <w:rsid w:val="00A37F1D"/>
    <w:rsid w:val="00A40444"/>
    <w:rsid w:val="00A4091C"/>
    <w:rsid w:val="00A4095F"/>
    <w:rsid w:val="00A40D55"/>
    <w:rsid w:val="00A40DFC"/>
    <w:rsid w:val="00A412E5"/>
    <w:rsid w:val="00A412F0"/>
    <w:rsid w:val="00A415E2"/>
    <w:rsid w:val="00A4173B"/>
    <w:rsid w:val="00A41AC1"/>
    <w:rsid w:val="00A421C5"/>
    <w:rsid w:val="00A425CA"/>
    <w:rsid w:val="00A42618"/>
    <w:rsid w:val="00A42FEE"/>
    <w:rsid w:val="00A430ED"/>
    <w:rsid w:val="00A433E4"/>
    <w:rsid w:val="00A439C5"/>
    <w:rsid w:val="00A446BC"/>
    <w:rsid w:val="00A4565A"/>
    <w:rsid w:val="00A45973"/>
    <w:rsid w:val="00A45DC2"/>
    <w:rsid w:val="00A4673B"/>
    <w:rsid w:val="00A46780"/>
    <w:rsid w:val="00A46DCC"/>
    <w:rsid w:val="00A46E39"/>
    <w:rsid w:val="00A4706B"/>
    <w:rsid w:val="00A47168"/>
    <w:rsid w:val="00A47470"/>
    <w:rsid w:val="00A477BD"/>
    <w:rsid w:val="00A47C4D"/>
    <w:rsid w:val="00A50449"/>
    <w:rsid w:val="00A5059D"/>
    <w:rsid w:val="00A5096D"/>
    <w:rsid w:val="00A51AAE"/>
    <w:rsid w:val="00A51B94"/>
    <w:rsid w:val="00A51B9C"/>
    <w:rsid w:val="00A523E6"/>
    <w:rsid w:val="00A52786"/>
    <w:rsid w:val="00A52D0E"/>
    <w:rsid w:val="00A52DCF"/>
    <w:rsid w:val="00A5316C"/>
    <w:rsid w:val="00A53B68"/>
    <w:rsid w:val="00A53C2A"/>
    <w:rsid w:val="00A53D2D"/>
    <w:rsid w:val="00A541C4"/>
    <w:rsid w:val="00A5432F"/>
    <w:rsid w:val="00A54C49"/>
    <w:rsid w:val="00A54E71"/>
    <w:rsid w:val="00A55394"/>
    <w:rsid w:val="00A55A8B"/>
    <w:rsid w:val="00A55C50"/>
    <w:rsid w:val="00A55E4C"/>
    <w:rsid w:val="00A56532"/>
    <w:rsid w:val="00A56EF7"/>
    <w:rsid w:val="00A575A7"/>
    <w:rsid w:val="00A5793D"/>
    <w:rsid w:val="00A57E34"/>
    <w:rsid w:val="00A60501"/>
    <w:rsid w:val="00A60C58"/>
    <w:rsid w:val="00A61006"/>
    <w:rsid w:val="00A6105A"/>
    <w:rsid w:val="00A61184"/>
    <w:rsid w:val="00A61466"/>
    <w:rsid w:val="00A61695"/>
    <w:rsid w:val="00A6227C"/>
    <w:rsid w:val="00A63158"/>
    <w:rsid w:val="00A6321B"/>
    <w:rsid w:val="00A634A9"/>
    <w:rsid w:val="00A63A15"/>
    <w:rsid w:val="00A63B76"/>
    <w:rsid w:val="00A63D45"/>
    <w:rsid w:val="00A63E86"/>
    <w:rsid w:val="00A645FA"/>
    <w:rsid w:val="00A64B22"/>
    <w:rsid w:val="00A65030"/>
    <w:rsid w:val="00A65823"/>
    <w:rsid w:val="00A65D50"/>
    <w:rsid w:val="00A65D8A"/>
    <w:rsid w:val="00A65EA7"/>
    <w:rsid w:val="00A66450"/>
    <w:rsid w:val="00A66A6E"/>
    <w:rsid w:val="00A66BDE"/>
    <w:rsid w:val="00A672AF"/>
    <w:rsid w:val="00A6736E"/>
    <w:rsid w:val="00A6762E"/>
    <w:rsid w:val="00A67CE1"/>
    <w:rsid w:val="00A67D4D"/>
    <w:rsid w:val="00A67DDA"/>
    <w:rsid w:val="00A70286"/>
    <w:rsid w:val="00A704BE"/>
    <w:rsid w:val="00A7052D"/>
    <w:rsid w:val="00A70A54"/>
    <w:rsid w:val="00A71683"/>
    <w:rsid w:val="00A719F5"/>
    <w:rsid w:val="00A71E2F"/>
    <w:rsid w:val="00A722CA"/>
    <w:rsid w:val="00A72777"/>
    <w:rsid w:val="00A727C0"/>
    <w:rsid w:val="00A72A59"/>
    <w:rsid w:val="00A73037"/>
    <w:rsid w:val="00A730E1"/>
    <w:rsid w:val="00A733D4"/>
    <w:rsid w:val="00A73D84"/>
    <w:rsid w:val="00A746CB"/>
    <w:rsid w:val="00A74BD5"/>
    <w:rsid w:val="00A74CE8"/>
    <w:rsid w:val="00A74ED3"/>
    <w:rsid w:val="00A752A1"/>
    <w:rsid w:val="00A75486"/>
    <w:rsid w:val="00A75ECD"/>
    <w:rsid w:val="00A7604A"/>
    <w:rsid w:val="00A76158"/>
    <w:rsid w:val="00A76197"/>
    <w:rsid w:val="00A763A1"/>
    <w:rsid w:val="00A778CE"/>
    <w:rsid w:val="00A77E8F"/>
    <w:rsid w:val="00A80393"/>
    <w:rsid w:val="00A809BB"/>
    <w:rsid w:val="00A80FDD"/>
    <w:rsid w:val="00A812A9"/>
    <w:rsid w:val="00A8178E"/>
    <w:rsid w:val="00A8197C"/>
    <w:rsid w:val="00A81CA8"/>
    <w:rsid w:val="00A81DB0"/>
    <w:rsid w:val="00A827BE"/>
    <w:rsid w:val="00A82821"/>
    <w:rsid w:val="00A8282A"/>
    <w:rsid w:val="00A82937"/>
    <w:rsid w:val="00A83459"/>
    <w:rsid w:val="00A84489"/>
    <w:rsid w:val="00A84A93"/>
    <w:rsid w:val="00A85AEE"/>
    <w:rsid w:val="00A85B4C"/>
    <w:rsid w:val="00A860DC"/>
    <w:rsid w:val="00A86799"/>
    <w:rsid w:val="00A86866"/>
    <w:rsid w:val="00A86A7F"/>
    <w:rsid w:val="00A86B96"/>
    <w:rsid w:val="00A8749C"/>
    <w:rsid w:val="00A87BD2"/>
    <w:rsid w:val="00A902A4"/>
    <w:rsid w:val="00A90308"/>
    <w:rsid w:val="00A91105"/>
    <w:rsid w:val="00A918E1"/>
    <w:rsid w:val="00A91C07"/>
    <w:rsid w:val="00A91FC4"/>
    <w:rsid w:val="00A924C8"/>
    <w:rsid w:val="00A92724"/>
    <w:rsid w:val="00A92933"/>
    <w:rsid w:val="00A93566"/>
    <w:rsid w:val="00A94B7F"/>
    <w:rsid w:val="00A94E74"/>
    <w:rsid w:val="00A950BD"/>
    <w:rsid w:val="00A9573E"/>
    <w:rsid w:val="00A964AA"/>
    <w:rsid w:val="00A965B4"/>
    <w:rsid w:val="00A96805"/>
    <w:rsid w:val="00A96B51"/>
    <w:rsid w:val="00A96E77"/>
    <w:rsid w:val="00A97580"/>
    <w:rsid w:val="00A97C0B"/>
    <w:rsid w:val="00A97CA7"/>
    <w:rsid w:val="00AA047E"/>
    <w:rsid w:val="00AA06DC"/>
    <w:rsid w:val="00AA07B0"/>
    <w:rsid w:val="00AA0C03"/>
    <w:rsid w:val="00AA1075"/>
    <w:rsid w:val="00AA1D6E"/>
    <w:rsid w:val="00AA22B0"/>
    <w:rsid w:val="00AA3152"/>
    <w:rsid w:val="00AA347B"/>
    <w:rsid w:val="00AA358F"/>
    <w:rsid w:val="00AA3F06"/>
    <w:rsid w:val="00AA487A"/>
    <w:rsid w:val="00AA49D6"/>
    <w:rsid w:val="00AA5351"/>
    <w:rsid w:val="00AA5471"/>
    <w:rsid w:val="00AA5AB0"/>
    <w:rsid w:val="00AA61D2"/>
    <w:rsid w:val="00AA6296"/>
    <w:rsid w:val="00AA6A50"/>
    <w:rsid w:val="00AA6CD5"/>
    <w:rsid w:val="00AA6F88"/>
    <w:rsid w:val="00AA7514"/>
    <w:rsid w:val="00AA7F3A"/>
    <w:rsid w:val="00AB0B9C"/>
    <w:rsid w:val="00AB1464"/>
    <w:rsid w:val="00AB15F7"/>
    <w:rsid w:val="00AB1826"/>
    <w:rsid w:val="00AB184B"/>
    <w:rsid w:val="00AB1A56"/>
    <w:rsid w:val="00AB1A5A"/>
    <w:rsid w:val="00AB1DEA"/>
    <w:rsid w:val="00AB1DED"/>
    <w:rsid w:val="00AB1FB5"/>
    <w:rsid w:val="00AB25B5"/>
    <w:rsid w:val="00AB266E"/>
    <w:rsid w:val="00AB29CE"/>
    <w:rsid w:val="00AB2ADD"/>
    <w:rsid w:val="00AB2E35"/>
    <w:rsid w:val="00AB31CA"/>
    <w:rsid w:val="00AB351E"/>
    <w:rsid w:val="00AB382C"/>
    <w:rsid w:val="00AB38A4"/>
    <w:rsid w:val="00AB3BDE"/>
    <w:rsid w:val="00AB3FB2"/>
    <w:rsid w:val="00AB4101"/>
    <w:rsid w:val="00AB4CC9"/>
    <w:rsid w:val="00AB4D3A"/>
    <w:rsid w:val="00AB4E4F"/>
    <w:rsid w:val="00AB5057"/>
    <w:rsid w:val="00AB517B"/>
    <w:rsid w:val="00AB6B45"/>
    <w:rsid w:val="00AB78BA"/>
    <w:rsid w:val="00AC041A"/>
    <w:rsid w:val="00AC065A"/>
    <w:rsid w:val="00AC06B4"/>
    <w:rsid w:val="00AC0875"/>
    <w:rsid w:val="00AC0A8C"/>
    <w:rsid w:val="00AC15FA"/>
    <w:rsid w:val="00AC198D"/>
    <w:rsid w:val="00AC1C6B"/>
    <w:rsid w:val="00AC1F3E"/>
    <w:rsid w:val="00AC2279"/>
    <w:rsid w:val="00AC26CA"/>
    <w:rsid w:val="00AC2B55"/>
    <w:rsid w:val="00AC2E38"/>
    <w:rsid w:val="00AC31B2"/>
    <w:rsid w:val="00AC3716"/>
    <w:rsid w:val="00AC3994"/>
    <w:rsid w:val="00AC4CBA"/>
    <w:rsid w:val="00AC542D"/>
    <w:rsid w:val="00AC5B88"/>
    <w:rsid w:val="00AC5F84"/>
    <w:rsid w:val="00AC5FA5"/>
    <w:rsid w:val="00AC6048"/>
    <w:rsid w:val="00AC6101"/>
    <w:rsid w:val="00AC614B"/>
    <w:rsid w:val="00AC65CE"/>
    <w:rsid w:val="00AC770A"/>
    <w:rsid w:val="00AC7998"/>
    <w:rsid w:val="00AC7ADA"/>
    <w:rsid w:val="00AD0819"/>
    <w:rsid w:val="00AD13BF"/>
    <w:rsid w:val="00AD14EE"/>
    <w:rsid w:val="00AD1550"/>
    <w:rsid w:val="00AD1842"/>
    <w:rsid w:val="00AD1A3D"/>
    <w:rsid w:val="00AD1F96"/>
    <w:rsid w:val="00AD237D"/>
    <w:rsid w:val="00AD2919"/>
    <w:rsid w:val="00AD2962"/>
    <w:rsid w:val="00AD3750"/>
    <w:rsid w:val="00AD3C92"/>
    <w:rsid w:val="00AD3F6D"/>
    <w:rsid w:val="00AD40DE"/>
    <w:rsid w:val="00AD426F"/>
    <w:rsid w:val="00AD47AC"/>
    <w:rsid w:val="00AD484E"/>
    <w:rsid w:val="00AD4A46"/>
    <w:rsid w:val="00AD4B3A"/>
    <w:rsid w:val="00AD4D8E"/>
    <w:rsid w:val="00AD5A13"/>
    <w:rsid w:val="00AD5ECB"/>
    <w:rsid w:val="00AD6F57"/>
    <w:rsid w:val="00AD6FCC"/>
    <w:rsid w:val="00AD6FD5"/>
    <w:rsid w:val="00AD7259"/>
    <w:rsid w:val="00AD7385"/>
    <w:rsid w:val="00AD7996"/>
    <w:rsid w:val="00AD7B09"/>
    <w:rsid w:val="00AE0200"/>
    <w:rsid w:val="00AE07AD"/>
    <w:rsid w:val="00AE0ED0"/>
    <w:rsid w:val="00AE198E"/>
    <w:rsid w:val="00AE2133"/>
    <w:rsid w:val="00AE25DC"/>
    <w:rsid w:val="00AE2C9A"/>
    <w:rsid w:val="00AE3688"/>
    <w:rsid w:val="00AE388F"/>
    <w:rsid w:val="00AE423E"/>
    <w:rsid w:val="00AE4694"/>
    <w:rsid w:val="00AE5A1C"/>
    <w:rsid w:val="00AE5B5C"/>
    <w:rsid w:val="00AE65F0"/>
    <w:rsid w:val="00AE6DB2"/>
    <w:rsid w:val="00AE6DBF"/>
    <w:rsid w:val="00AE6F8F"/>
    <w:rsid w:val="00AE7472"/>
    <w:rsid w:val="00AE779B"/>
    <w:rsid w:val="00AE78BF"/>
    <w:rsid w:val="00AE7B01"/>
    <w:rsid w:val="00AE7D42"/>
    <w:rsid w:val="00AF027D"/>
    <w:rsid w:val="00AF1080"/>
    <w:rsid w:val="00AF149F"/>
    <w:rsid w:val="00AF15CB"/>
    <w:rsid w:val="00AF181E"/>
    <w:rsid w:val="00AF1F00"/>
    <w:rsid w:val="00AF208C"/>
    <w:rsid w:val="00AF21FE"/>
    <w:rsid w:val="00AF2682"/>
    <w:rsid w:val="00AF30DD"/>
    <w:rsid w:val="00AF3457"/>
    <w:rsid w:val="00AF34A4"/>
    <w:rsid w:val="00AF3671"/>
    <w:rsid w:val="00AF3CF9"/>
    <w:rsid w:val="00AF4417"/>
    <w:rsid w:val="00AF47D0"/>
    <w:rsid w:val="00AF490D"/>
    <w:rsid w:val="00AF4FD2"/>
    <w:rsid w:val="00AF50D3"/>
    <w:rsid w:val="00AF58D5"/>
    <w:rsid w:val="00AF5F4A"/>
    <w:rsid w:val="00AF6515"/>
    <w:rsid w:val="00AF6804"/>
    <w:rsid w:val="00AF6863"/>
    <w:rsid w:val="00AF6A67"/>
    <w:rsid w:val="00AF6A8B"/>
    <w:rsid w:val="00AF7240"/>
    <w:rsid w:val="00AF7CBB"/>
    <w:rsid w:val="00B00053"/>
    <w:rsid w:val="00B00099"/>
    <w:rsid w:val="00B00657"/>
    <w:rsid w:val="00B0097C"/>
    <w:rsid w:val="00B00C59"/>
    <w:rsid w:val="00B00DF5"/>
    <w:rsid w:val="00B00E16"/>
    <w:rsid w:val="00B01888"/>
    <w:rsid w:val="00B018F0"/>
    <w:rsid w:val="00B01A62"/>
    <w:rsid w:val="00B01C2C"/>
    <w:rsid w:val="00B02070"/>
    <w:rsid w:val="00B02FC7"/>
    <w:rsid w:val="00B032CF"/>
    <w:rsid w:val="00B03DBB"/>
    <w:rsid w:val="00B040FD"/>
    <w:rsid w:val="00B041C5"/>
    <w:rsid w:val="00B047FF"/>
    <w:rsid w:val="00B04A3B"/>
    <w:rsid w:val="00B04E70"/>
    <w:rsid w:val="00B05372"/>
    <w:rsid w:val="00B0559D"/>
    <w:rsid w:val="00B05711"/>
    <w:rsid w:val="00B0599C"/>
    <w:rsid w:val="00B059C6"/>
    <w:rsid w:val="00B061BF"/>
    <w:rsid w:val="00B06311"/>
    <w:rsid w:val="00B065E1"/>
    <w:rsid w:val="00B067AC"/>
    <w:rsid w:val="00B06DBE"/>
    <w:rsid w:val="00B07178"/>
    <w:rsid w:val="00B07784"/>
    <w:rsid w:val="00B07BA2"/>
    <w:rsid w:val="00B10520"/>
    <w:rsid w:val="00B10566"/>
    <w:rsid w:val="00B1077A"/>
    <w:rsid w:val="00B10E55"/>
    <w:rsid w:val="00B10F0A"/>
    <w:rsid w:val="00B110AA"/>
    <w:rsid w:val="00B111EB"/>
    <w:rsid w:val="00B11797"/>
    <w:rsid w:val="00B11816"/>
    <w:rsid w:val="00B12539"/>
    <w:rsid w:val="00B1265D"/>
    <w:rsid w:val="00B12A17"/>
    <w:rsid w:val="00B12C39"/>
    <w:rsid w:val="00B12C3F"/>
    <w:rsid w:val="00B12C5B"/>
    <w:rsid w:val="00B12D81"/>
    <w:rsid w:val="00B1364B"/>
    <w:rsid w:val="00B13655"/>
    <w:rsid w:val="00B1369C"/>
    <w:rsid w:val="00B142E5"/>
    <w:rsid w:val="00B155AE"/>
    <w:rsid w:val="00B15700"/>
    <w:rsid w:val="00B15A4C"/>
    <w:rsid w:val="00B15B42"/>
    <w:rsid w:val="00B15DEF"/>
    <w:rsid w:val="00B16FE8"/>
    <w:rsid w:val="00B17565"/>
    <w:rsid w:val="00B17B57"/>
    <w:rsid w:val="00B208AA"/>
    <w:rsid w:val="00B20AFA"/>
    <w:rsid w:val="00B21107"/>
    <w:rsid w:val="00B2175B"/>
    <w:rsid w:val="00B21828"/>
    <w:rsid w:val="00B21966"/>
    <w:rsid w:val="00B21BA6"/>
    <w:rsid w:val="00B21BDF"/>
    <w:rsid w:val="00B21C65"/>
    <w:rsid w:val="00B21F1D"/>
    <w:rsid w:val="00B222D8"/>
    <w:rsid w:val="00B224C2"/>
    <w:rsid w:val="00B2251C"/>
    <w:rsid w:val="00B225B7"/>
    <w:rsid w:val="00B22655"/>
    <w:rsid w:val="00B22710"/>
    <w:rsid w:val="00B22CEE"/>
    <w:rsid w:val="00B23028"/>
    <w:rsid w:val="00B23A35"/>
    <w:rsid w:val="00B241B3"/>
    <w:rsid w:val="00B242C2"/>
    <w:rsid w:val="00B24929"/>
    <w:rsid w:val="00B249B2"/>
    <w:rsid w:val="00B24EBD"/>
    <w:rsid w:val="00B25174"/>
    <w:rsid w:val="00B2530D"/>
    <w:rsid w:val="00B25361"/>
    <w:rsid w:val="00B25647"/>
    <w:rsid w:val="00B2692C"/>
    <w:rsid w:val="00B26CA8"/>
    <w:rsid w:val="00B2787E"/>
    <w:rsid w:val="00B27BF8"/>
    <w:rsid w:val="00B27C70"/>
    <w:rsid w:val="00B306AA"/>
    <w:rsid w:val="00B30996"/>
    <w:rsid w:val="00B30CA3"/>
    <w:rsid w:val="00B31720"/>
    <w:rsid w:val="00B319FD"/>
    <w:rsid w:val="00B31D08"/>
    <w:rsid w:val="00B31E81"/>
    <w:rsid w:val="00B322B7"/>
    <w:rsid w:val="00B322F1"/>
    <w:rsid w:val="00B32358"/>
    <w:rsid w:val="00B3283C"/>
    <w:rsid w:val="00B32A0E"/>
    <w:rsid w:val="00B333D6"/>
    <w:rsid w:val="00B33ABC"/>
    <w:rsid w:val="00B33C42"/>
    <w:rsid w:val="00B33E7B"/>
    <w:rsid w:val="00B348BC"/>
    <w:rsid w:val="00B34970"/>
    <w:rsid w:val="00B34AC6"/>
    <w:rsid w:val="00B34E06"/>
    <w:rsid w:val="00B361AE"/>
    <w:rsid w:val="00B367A1"/>
    <w:rsid w:val="00B368B4"/>
    <w:rsid w:val="00B36AF1"/>
    <w:rsid w:val="00B36BB6"/>
    <w:rsid w:val="00B36CD1"/>
    <w:rsid w:val="00B37074"/>
    <w:rsid w:val="00B371BC"/>
    <w:rsid w:val="00B3783F"/>
    <w:rsid w:val="00B37A47"/>
    <w:rsid w:val="00B37E25"/>
    <w:rsid w:val="00B37F46"/>
    <w:rsid w:val="00B4053B"/>
    <w:rsid w:val="00B406E6"/>
    <w:rsid w:val="00B40D88"/>
    <w:rsid w:val="00B417EC"/>
    <w:rsid w:val="00B41A9F"/>
    <w:rsid w:val="00B41D20"/>
    <w:rsid w:val="00B42185"/>
    <w:rsid w:val="00B422C2"/>
    <w:rsid w:val="00B42389"/>
    <w:rsid w:val="00B4255D"/>
    <w:rsid w:val="00B42A2B"/>
    <w:rsid w:val="00B42C7E"/>
    <w:rsid w:val="00B42E0A"/>
    <w:rsid w:val="00B42E79"/>
    <w:rsid w:val="00B42F6E"/>
    <w:rsid w:val="00B43F66"/>
    <w:rsid w:val="00B44404"/>
    <w:rsid w:val="00B4507A"/>
    <w:rsid w:val="00B458F3"/>
    <w:rsid w:val="00B45A74"/>
    <w:rsid w:val="00B45EB3"/>
    <w:rsid w:val="00B45F84"/>
    <w:rsid w:val="00B45FBF"/>
    <w:rsid w:val="00B4628D"/>
    <w:rsid w:val="00B464CF"/>
    <w:rsid w:val="00B46713"/>
    <w:rsid w:val="00B46B26"/>
    <w:rsid w:val="00B46BFB"/>
    <w:rsid w:val="00B46C32"/>
    <w:rsid w:val="00B472DC"/>
    <w:rsid w:val="00B472F3"/>
    <w:rsid w:val="00B5068E"/>
    <w:rsid w:val="00B509D4"/>
    <w:rsid w:val="00B5106E"/>
    <w:rsid w:val="00B518A3"/>
    <w:rsid w:val="00B519C2"/>
    <w:rsid w:val="00B51AAA"/>
    <w:rsid w:val="00B51CBF"/>
    <w:rsid w:val="00B51D7D"/>
    <w:rsid w:val="00B51E8E"/>
    <w:rsid w:val="00B5237D"/>
    <w:rsid w:val="00B5244B"/>
    <w:rsid w:val="00B5298D"/>
    <w:rsid w:val="00B529A5"/>
    <w:rsid w:val="00B53135"/>
    <w:rsid w:val="00B53CE1"/>
    <w:rsid w:val="00B54058"/>
    <w:rsid w:val="00B545C8"/>
    <w:rsid w:val="00B5471A"/>
    <w:rsid w:val="00B54722"/>
    <w:rsid w:val="00B549D1"/>
    <w:rsid w:val="00B54AAD"/>
    <w:rsid w:val="00B54D05"/>
    <w:rsid w:val="00B55012"/>
    <w:rsid w:val="00B55068"/>
    <w:rsid w:val="00B55528"/>
    <w:rsid w:val="00B55FCC"/>
    <w:rsid w:val="00B56C26"/>
    <w:rsid w:val="00B56CBE"/>
    <w:rsid w:val="00B56F14"/>
    <w:rsid w:val="00B57238"/>
    <w:rsid w:val="00B572A4"/>
    <w:rsid w:val="00B57328"/>
    <w:rsid w:val="00B57AF6"/>
    <w:rsid w:val="00B57B04"/>
    <w:rsid w:val="00B603E0"/>
    <w:rsid w:val="00B60406"/>
    <w:rsid w:val="00B606D1"/>
    <w:rsid w:val="00B6077D"/>
    <w:rsid w:val="00B6081E"/>
    <w:rsid w:val="00B60958"/>
    <w:rsid w:val="00B6099C"/>
    <w:rsid w:val="00B6199E"/>
    <w:rsid w:val="00B619E6"/>
    <w:rsid w:val="00B62010"/>
    <w:rsid w:val="00B62096"/>
    <w:rsid w:val="00B62217"/>
    <w:rsid w:val="00B63B5A"/>
    <w:rsid w:val="00B63C16"/>
    <w:rsid w:val="00B642DB"/>
    <w:rsid w:val="00B645DD"/>
    <w:rsid w:val="00B64BDC"/>
    <w:rsid w:val="00B64C15"/>
    <w:rsid w:val="00B64C41"/>
    <w:rsid w:val="00B65433"/>
    <w:rsid w:val="00B65539"/>
    <w:rsid w:val="00B65A20"/>
    <w:rsid w:val="00B65A48"/>
    <w:rsid w:val="00B66E63"/>
    <w:rsid w:val="00B67473"/>
    <w:rsid w:val="00B678ED"/>
    <w:rsid w:val="00B679A3"/>
    <w:rsid w:val="00B67BE8"/>
    <w:rsid w:val="00B7000C"/>
    <w:rsid w:val="00B70500"/>
    <w:rsid w:val="00B7050B"/>
    <w:rsid w:val="00B70A57"/>
    <w:rsid w:val="00B71BFF"/>
    <w:rsid w:val="00B71C85"/>
    <w:rsid w:val="00B71D5B"/>
    <w:rsid w:val="00B721C2"/>
    <w:rsid w:val="00B72458"/>
    <w:rsid w:val="00B7254F"/>
    <w:rsid w:val="00B72839"/>
    <w:rsid w:val="00B734AB"/>
    <w:rsid w:val="00B7476B"/>
    <w:rsid w:val="00B75022"/>
    <w:rsid w:val="00B7527D"/>
    <w:rsid w:val="00B75E20"/>
    <w:rsid w:val="00B75FAD"/>
    <w:rsid w:val="00B761EC"/>
    <w:rsid w:val="00B76708"/>
    <w:rsid w:val="00B76762"/>
    <w:rsid w:val="00B76968"/>
    <w:rsid w:val="00B774E9"/>
    <w:rsid w:val="00B777A8"/>
    <w:rsid w:val="00B77F2A"/>
    <w:rsid w:val="00B804FB"/>
    <w:rsid w:val="00B80891"/>
    <w:rsid w:val="00B80C0B"/>
    <w:rsid w:val="00B80C38"/>
    <w:rsid w:val="00B8106E"/>
    <w:rsid w:val="00B8120B"/>
    <w:rsid w:val="00B81B28"/>
    <w:rsid w:val="00B82783"/>
    <w:rsid w:val="00B82B18"/>
    <w:rsid w:val="00B82FB4"/>
    <w:rsid w:val="00B83134"/>
    <w:rsid w:val="00B832DF"/>
    <w:rsid w:val="00B83358"/>
    <w:rsid w:val="00B83431"/>
    <w:rsid w:val="00B8399F"/>
    <w:rsid w:val="00B839F4"/>
    <w:rsid w:val="00B8400E"/>
    <w:rsid w:val="00B841A2"/>
    <w:rsid w:val="00B8499B"/>
    <w:rsid w:val="00B849A9"/>
    <w:rsid w:val="00B84A65"/>
    <w:rsid w:val="00B84AFF"/>
    <w:rsid w:val="00B84E36"/>
    <w:rsid w:val="00B85060"/>
    <w:rsid w:val="00B857E1"/>
    <w:rsid w:val="00B86264"/>
    <w:rsid w:val="00B86878"/>
    <w:rsid w:val="00B86E26"/>
    <w:rsid w:val="00B86E75"/>
    <w:rsid w:val="00B87D4B"/>
    <w:rsid w:val="00B87E8B"/>
    <w:rsid w:val="00B90201"/>
    <w:rsid w:val="00B90672"/>
    <w:rsid w:val="00B90896"/>
    <w:rsid w:val="00B90A5E"/>
    <w:rsid w:val="00B91E64"/>
    <w:rsid w:val="00B924B3"/>
    <w:rsid w:val="00B929F4"/>
    <w:rsid w:val="00B92C87"/>
    <w:rsid w:val="00B92CE8"/>
    <w:rsid w:val="00B93088"/>
    <w:rsid w:val="00B930A6"/>
    <w:rsid w:val="00B93A1F"/>
    <w:rsid w:val="00B93D1D"/>
    <w:rsid w:val="00B93DA0"/>
    <w:rsid w:val="00B9437E"/>
    <w:rsid w:val="00B94C9B"/>
    <w:rsid w:val="00B94CF6"/>
    <w:rsid w:val="00B94D7A"/>
    <w:rsid w:val="00B94FBF"/>
    <w:rsid w:val="00B9516D"/>
    <w:rsid w:val="00B95257"/>
    <w:rsid w:val="00B95524"/>
    <w:rsid w:val="00B95ACD"/>
    <w:rsid w:val="00B95B76"/>
    <w:rsid w:val="00B961A1"/>
    <w:rsid w:val="00B963DB"/>
    <w:rsid w:val="00B96490"/>
    <w:rsid w:val="00B964CA"/>
    <w:rsid w:val="00B97155"/>
    <w:rsid w:val="00B97B3B"/>
    <w:rsid w:val="00B97BF7"/>
    <w:rsid w:val="00B97DB1"/>
    <w:rsid w:val="00B97DCC"/>
    <w:rsid w:val="00B97EC6"/>
    <w:rsid w:val="00BA0624"/>
    <w:rsid w:val="00BA0E1A"/>
    <w:rsid w:val="00BA108A"/>
    <w:rsid w:val="00BA14E0"/>
    <w:rsid w:val="00BA170E"/>
    <w:rsid w:val="00BA1945"/>
    <w:rsid w:val="00BA1CA0"/>
    <w:rsid w:val="00BA2B8E"/>
    <w:rsid w:val="00BA2BCB"/>
    <w:rsid w:val="00BA2DA6"/>
    <w:rsid w:val="00BA321A"/>
    <w:rsid w:val="00BA3B09"/>
    <w:rsid w:val="00BA41E2"/>
    <w:rsid w:val="00BA5007"/>
    <w:rsid w:val="00BA5175"/>
    <w:rsid w:val="00BA5304"/>
    <w:rsid w:val="00BA53E6"/>
    <w:rsid w:val="00BA58E7"/>
    <w:rsid w:val="00BA5DEF"/>
    <w:rsid w:val="00BA5F09"/>
    <w:rsid w:val="00BA6030"/>
    <w:rsid w:val="00BA619A"/>
    <w:rsid w:val="00BA6473"/>
    <w:rsid w:val="00BA66C0"/>
    <w:rsid w:val="00BA6A21"/>
    <w:rsid w:val="00BA6AE2"/>
    <w:rsid w:val="00BA768F"/>
    <w:rsid w:val="00BA77E6"/>
    <w:rsid w:val="00BA78CC"/>
    <w:rsid w:val="00BA7AF4"/>
    <w:rsid w:val="00BA7ECD"/>
    <w:rsid w:val="00BB00EA"/>
    <w:rsid w:val="00BB03A4"/>
    <w:rsid w:val="00BB085C"/>
    <w:rsid w:val="00BB0905"/>
    <w:rsid w:val="00BB0E2D"/>
    <w:rsid w:val="00BB142E"/>
    <w:rsid w:val="00BB15C1"/>
    <w:rsid w:val="00BB196E"/>
    <w:rsid w:val="00BB1B75"/>
    <w:rsid w:val="00BB1BAD"/>
    <w:rsid w:val="00BB2836"/>
    <w:rsid w:val="00BB2A6D"/>
    <w:rsid w:val="00BB2D90"/>
    <w:rsid w:val="00BB3248"/>
    <w:rsid w:val="00BB3F90"/>
    <w:rsid w:val="00BB41F7"/>
    <w:rsid w:val="00BB44C2"/>
    <w:rsid w:val="00BB4913"/>
    <w:rsid w:val="00BB4937"/>
    <w:rsid w:val="00BB535F"/>
    <w:rsid w:val="00BB5659"/>
    <w:rsid w:val="00BB5BBB"/>
    <w:rsid w:val="00BB6214"/>
    <w:rsid w:val="00BB624E"/>
    <w:rsid w:val="00BB78D1"/>
    <w:rsid w:val="00BB7902"/>
    <w:rsid w:val="00BB7ACD"/>
    <w:rsid w:val="00BC0080"/>
    <w:rsid w:val="00BC010C"/>
    <w:rsid w:val="00BC019F"/>
    <w:rsid w:val="00BC1019"/>
    <w:rsid w:val="00BC1777"/>
    <w:rsid w:val="00BC1ACF"/>
    <w:rsid w:val="00BC1B75"/>
    <w:rsid w:val="00BC1D85"/>
    <w:rsid w:val="00BC28D8"/>
    <w:rsid w:val="00BC2C2A"/>
    <w:rsid w:val="00BC2EC5"/>
    <w:rsid w:val="00BC396D"/>
    <w:rsid w:val="00BC3C39"/>
    <w:rsid w:val="00BC52A6"/>
    <w:rsid w:val="00BC5967"/>
    <w:rsid w:val="00BC5EBD"/>
    <w:rsid w:val="00BC682D"/>
    <w:rsid w:val="00BC6878"/>
    <w:rsid w:val="00BC6900"/>
    <w:rsid w:val="00BC6A32"/>
    <w:rsid w:val="00BC6FD1"/>
    <w:rsid w:val="00BC71FB"/>
    <w:rsid w:val="00BC72EE"/>
    <w:rsid w:val="00BC7374"/>
    <w:rsid w:val="00BC7395"/>
    <w:rsid w:val="00BC7AF6"/>
    <w:rsid w:val="00BC7C0D"/>
    <w:rsid w:val="00BC7DEC"/>
    <w:rsid w:val="00BD02F7"/>
    <w:rsid w:val="00BD1893"/>
    <w:rsid w:val="00BD23F0"/>
    <w:rsid w:val="00BD294B"/>
    <w:rsid w:val="00BD29BB"/>
    <w:rsid w:val="00BD2B5D"/>
    <w:rsid w:val="00BD2B7D"/>
    <w:rsid w:val="00BD2C75"/>
    <w:rsid w:val="00BD2EE0"/>
    <w:rsid w:val="00BD3532"/>
    <w:rsid w:val="00BD3567"/>
    <w:rsid w:val="00BD41C6"/>
    <w:rsid w:val="00BD41F6"/>
    <w:rsid w:val="00BD4351"/>
    <w:rsid w:val="00BD4365"/>
    <w:rsid w:val="00BD48A7"/>
    <w:rsid w:val="00BD4DFA"/>
    <w:rsid w:val="00BD4EB0"/>
    <w:rsid w:val="00BD4EC5"/>
    <w:rsid w:val="00BD567F"/>
    <w:rsid w:val="00BD5AEE"/>
    <w:rsid w:val="00BD5D01"/>
    <w:rsid w:val="00BD5D91"/>
    <w:rsid w:val="00BD6089"/>
    <w:rsid w:val="00BD6109"/>
    <w:rsid w:val="00BD71E1"/>
    <w:rsid w:val="00BD735A"/>
    <w:rsid w:val="00BD7AD2"/>
    <w:rsid w:val="00BD7D0F"/>
    <w:rsid w:val="00BE0015"/>
    <w:rsid w:val="00BE004E"/>
    <w:rsid w:val="00BE0369"/>
    <w:rsid w:val="00BE07A3"/>
    <w:rsid w:val="00BE0BF8"/>
    <w:rsid w:val="00BE0BFC"/>
    <w:rsid w:val="00BE1189"/>
    <w:rsid w:val="00BE11AB"/>
    <w:rsid w:val="00BE26A8"/>
    <w:rsid w:val="00BE2786"/>
    <w:rsid w:val="00BE285E"/>
    <w:rsid w:val="00BE2B65"/>
    <w:rsid w:val="00BE2F04"/>
    <w:rsid w:val="00BE3FFE"/>
    <w:rsid w:val="00BE4434"/>
    <w:rsid w:val="00BE4548"/>
    <w:rsid w:val="00BE47FC"/>
    <w:rsid w:val="00BE4893"/>
    <w:rsid w:val="00BE4B34"/>
    <w:rsid w:val="00BE5A2A"/>
    <w:rsid w:val="00BE5ED6"/>
    <w:rsid w:val="00BE6032"/>
    <w:rsid w:val="00BE7123"/>
    <w:rsid w:val="00BE74DD"/>
    <w:rsid w:val="00BF08FE"/>
    <w:rsid w:val="00BF0AAD"/>
    <w:rsid w:val="00BF0BE2"/>
    <w:rsid w:val="00BF1102"/>
    <w:rsid w:val="00BF114B"/>
    <w:rsid w:val="00BF19C5"/>
    <w:rsid w:val="00BF1D9B"/>
    <w:rsid w:val="00BF1E72"/>
    <w:rsid w:val="00BF2610"/>
    <w:rsid w:val="00BF27C3"/>
    <w:rsid w:val="00BF2B38"/>
    <w:rsid w:val="00BF2DCE"/>
    <w:rsid w:val="00BF2E58"/>
    <w:rsid w:val="00BF35CF"/>
    <w:rsid w:val="00BF35FC"/>
    <w:rsid w:val="00BF374C"/>
    <w:rsid w:val="00BF3896"/>
    <w:rsid w:val="00BF39A7"/>
    <w:rsid w:val="00BF3C71"/>
    <w:rsid w:val="00BF3D0E"/>
    <w:rsid w:val="00BF45FC"/>
    <w:rsid w:val="00BF4728"/>
    <w:rsid w:val="00BF4DDB"/>
    <w:rsid w:val="00BF6365"/>
    <w:rsid w:val="00BF64E0"/>
    <w:rsid w:val="00BF674E"/>
    <w:rsid w:val="00BF6B4B"/>
    <w:rsid w:val="00BF6E2C"/>
    <w:rsid w:val="00BF7505"/>
    <w:rsid w:val="00BF7762"/>
    <w:rsid w:val="00C00042"/>
    <w:rsid w:val="00C00787"/>
    <w:rsid w:val="00C00846"/>
    <w:rsid w:val="00C00CEF"/>
    <w:rsid w:val="00C00FC3"/>
    <w:rsid w:val="00C01073"/>
    <w:rsid w:val="00C0157C"/>
    <w:rsid w:val="00C01B55"/>
    <w:rsid w:val="00C01B76"/>
    <w:rsid w:val="00C01E2A"/>
    <w:rsid w:val="00C02633"/>
    <w:rsid w:val="00C026B4"/>
    <w:rsid w:val="00C028A8"/>
    <w:rsid w:val="00C02B45"/>
    <w:rsid w:val="00C03314"/>
    <w:rsid w:val="00C03963"/>
    <w:rsid w:val="00C03D0F"/>
    <w:rsid w:val="00C0456E"/>
    <w:rsid w:val="00C0480E"/>
    <w:rsid w:val="00C04AAE"/>
    <w:rsid w:val="00C04FFF"/>
    <w:rsid w:val="00C0520E"/>
    <w:rsid w:val="00C05502"/>
    <w:rsid w:val="00C05860"/>
    <w:rsid w:val="00C059E3"/>
    <w:rsid w:val="00C06EDA"/>
    <w:rsid w:val="00C0705C"/>
    <w:rsid w:val="00C07480"/>
    <w:rsid w:val="00C07AB9"/>
    <w:rsid w:val="00C07B3B"/>
    <w:rsid w:val="00C07BA8"/>
    <w:rsid w:val="00C07CFB"/>
    <w:rsid w:val="00C101BD"/>
    <w:rsid w:val="00C10EDF"/>
    <w:rsid w:val="00C1127D"/>
    <w:rsid w:val="00C11872"/>
    <w:rsid w:val="00C11B35"/>
    <w:rsid w:val="00C11BAB"/>
    <w:rsid w:val="00C12660"/>
    <w:rsid w:val="00C126BA"/>
    <w:rsid w:val="00C12D62"/>
    <w:rsid w:val="00C12DFB"/>
    <w:rsid w:val="00C12EE5"/>
    <w:rsid w:val="00C13418"/>
    <w:rsid w:val="00C134DF"/>
    <w:rsid w:val="00C1368A"/>
    <w:rsid w:val="00C13769"/>
    <w:rsid w:val="00C13BB7"/>
    <w:rsid w:val="00C13DFC"/>
    <w:rsid w:val="00C15503"/>
    <w:rsid w:val="00C15677"/>
    <w:rsid w:val="00C158A1"/>
    <w:rsid w:val="00C15BAE"/>
    <w:rsid w:val="00C15DB1"/>
    <w:rsid w:val="00C15F04"/>
    <w:rsid w:val="00C161FE"/>
    <w:rsid w:val="00C16456"/>
    <w:rsid w:val="00C16717"/>
    <w:rsid w:val="00C16FB9"/>
    <w:rsid w:val="00C17893"/>
    <w:rsid w:val="00C17F92"/>
    <w:rsid w:val="00C20B58"/>
    <w:rsid w:val="00C20BA3"/>
    <w:rsid w:val="00C2151E"/>
    <w:rsid w:val="00C2173C"/>
    <w:rsid w:val="00C218B5"/>
    <w:rsid w:val="00C21A2D"/>
    <w:rsid w:val="00C21A96"/>
    <w:rsid w:val="00C21D8E"/>
    <w:rsid w:val="00C21FC0"/>
    <w:rsid w:val="00C2265B"/>
    <w:rsid w:val="00C227D1"/>
    <w:rsid w:val="00C22E18"/>
    <w:rsid w:val="00C2322A"/>
    <w:rsid w:val="00C23285"/>
    <w:rsid w:val="00C23323"/>
    <w:rsid w:val="00C23FDC"/>
    <w:rsid w:val="00C241FD"/>
    <w:rsid w:val="00C2424A"/>
    <w:rsid w:val="00C24EC3"/>
    <w:rsid w:val="00C2502B"/>
    <w:rsid w:val="00C2547C"/>
    <w:rsid w:val="00C26294"/>
    <w:rsid w:val="00C2660E"/>
    <w:rsid w:val="00C26980"/>
    <w:rsid w:val="00C269DA"/>
    <w:rsid w:val="00C26AFA"/>
    <w:rsid w:val="00C26D19"/>
    <w:rsid w:val="00C26E68"/>
    <w:rsid w:val="00C27209"/>
    <w:rsid w:val="00C302C8"/>
    <w:rsid w:val="00C317F4"/>
    <w:rsid w:val="00C31BA3"/>
    <w:rsid w:val="00C31D79"/>
    <w:rsid w:val="00C3232A"/>
    <w:rsid w:val="00C3243D"/>
    <w:rsid w:val="00C32646"/>
    <w:rsid w:val="00C32A9F"/>
    <w:rsid w:val="00C3351B"/>
    <w:rsid w:val="00C357CA"/>
    <w:rsid w:val="00C3591B"/>
    <w:rsid w:val="00C3675D"/>
    <w:rsid w:val="00C3694C"/>
    <w:rsid w:val="00C369C5"/>
    <w:rsid w:val="00C36B5C"/>
    <w:rsid w:val="00C37464"/>
    <w:rsid w:val="00C376EC"/>
    <w:rsid w:val="00C3780E"/>
    <w:rsid w:val="00C37821"/>
    <w:rsid w:val="00C3784E"/>
    <w:rsid w:val="00C37892"/>
    <w:rsid w:val="00C4043C"/>
    <w:rsid w:val="00C40610"/>
    <w:rsid w:val="00C40968"/>
    <w:rsid w:val="00C40996"/>
    <w:rsid w:val="00C412C3"/>
    <w:rsid w:val="00C41C83"/>
    <w:rsid w:val="00C42027"/>
    <w:rsid w:val="00C42272"/>
    <w:rsid w:val="00C422DA"/>
    <w:rsid w:val="00C42429"/>
    <w:rsid w:val="00C42749"/>
    <w:rsid w:val="00C42AC1"/>
    <w:rsid w:val="00C42BB3"/>
    <w:rsid w:val="00C43095"/>
    <w:rsid w:val="00C43206"/>
    <w:rsid w:val="00C43336"/>
    <w:rsid w:val="00C434A8"/>
    <w:rsid w:val="00C43B09"/>
    <w:rsid w:val="00C43E9C"/>
    <w:rsid w:val="00C4400E"/>
    <w:rsid w:val="00C448CF"/>
    <w:rsid w:val="00C456BB"/>
    <w:rsid w:val="00C4623C"/>
    <w:rsid w:val="00C46657"/>
    <w:rsid w:val="00C46725"/>
    <w:rsid w:val="00C467C9"/>
    <w:rsid w:val="00C47ADA"/>
    <w:rsid w:val="00C47E57"/>
    <w:rsid w:val="00C5014C"/>
    <w:rsid w:val="00C50C24"/>
    <w:rsid w:val="00C50D38"/>
    <w:rsid w:val="00C50F19"/>
    <w:rsid w:val="00C51015"/>
    <w:rsid w:val="00C510C4"/>
    <w:rsid w:val="00C51393"/>
    <w:rsid w:val="00C514B0"/>
    <w:rsid w:val="00C516B1"/>
    <w:rsid w:val="00C51788"/>
    <w:rsid w:val="00C52051"/>
    <w:rsid w:val="00C522C2"/>
    <w:rsid w:val="00C5245E"/>
    <w:rsid w:val="00C52483"/>
    <w:rsid w:val="00C529B4"/>
    <w:rsid w:val="00C52BED"/>
    <w:rsid w:val="00C53361"/>
    <w:rsid w:val="00C539AA"/>
    <w:rsid w:val="00C53DBC"/>
    <w:rsid w:val="00C541C5"/>
    <w:rsid w:val="00C54C38"/>
    <w:rsid w:val="00C5503B"/>
    <w:rsid w:val="00C5521C"/>
    <w:rsid w:val="00C55EF2"/>
    <w:rsid w:val="00C566B7"/>
    <w:rsid w:val="00C56737"/>
    <w:rsid w:val="00C568E5"/>
    <w:rsid w:val="00C56A9C"/>
    <w:rsid w:val="00C56E3B"/>
    <w:rsid w:val="00C5727F"/>
    <w:rsid w:val="00C574B7"/>
    <w:rsid w:val="00C574E5"/>
    <w:rsid w:val="00C57712"/>
    <w:rsid w:val="00C57D25"/>
    <w:rsid w:val="00C57DB3"/>
    <w:rsid w:val="00C57F29"/>
    <w:rsid w:val="00C57FA4"/>
    <w:rsid w:val="00C6002B"/>
    <w:rsid w:val="00C60A38"/>
    <w:rsid w:val="00C60C2B"/>
    <w:rsid w:val="00C613A8"/>
    <w:rsid w:val="00C6147E"/>
    <w:rsid w:val="00C61F34"/>
    <w:rsid w:val="00C6256A"/>
    <w:rsid w:val="00C626FA"/>
    <w:rsid w:val="00C63016"/>
    <w:rsid w:val="00C6393F"/>
    <w:rsid w:val="00C63B1D"/>
    <w:rsid w:val="00C63CA6"/>
    <w:rsid w:val="00C63CFD"/>
    <w:rsid w:val="00C64190"/>
    <w:rsid w:val="00C6709C"/>
    <w:rsid w:val="00C67333"/>
    <w:rsid w:val="00C67AD2"/>
    <w:rsid w:val="00C67D1D"/>
    <w:rsid w:val="00C702B9"/>
    <w:rsid w:val="00C704E1"/>
    <w:rsid w:val="00C70997"/>
    <w:rsid w:val="00C709BA"/>
    <w:rsid w:val="00C70C39"/>
    <w:rsid w:val="00C70C8D"/>
    <w:rsid w:val="00C71321"/>
    <w:rsid w:val="00C71AD7"/>
    <w:rsid w:val="00C71FC8"/>
    <w:rsid w:val="00C720A2"/>
    <w:rsid w:val="00C72279"/>
    <w:rsid w:val="00C73150"/>
    <w:rsid w:val="00C73389"/>
    <w:rsid w:val="00C73425"/>
    <w:rsid w:val="00C73656"/>
    <w:rsid w:val="00C7370A"/>
    <w:rsid w:val="00C73AE7"/>
    <w:rsid w:val="00C73BD5"/>
    <w:rsid w:val="00C73FA7"/>
    <w:rsid w:val="00C7495F"/>
    <w:rsid w:val="00C7513E"/>
    <w:rsid w:val="00C7545C"/>
    <w:rsid w:val="00C75A42"/>
    <w:rsid w:val="00C76139"/>
    <w:rsid w:val="00C7660F"/>
    <w:rsid w:val="00C76B9D"/>
    <w:rsid w:val="00C7750F"/>
    <w:rsid w:val="00C77694"/>
    <w:rsid w:val="00C77825"/>
    <w:rsid w:val="00C77B43"/>
    <w:rsid w:val="00C77C62"/>
    <w:rsid w:val="00C77F2A"/>
    <w:rsid w:val="00C803BC"/>
    <w:rsid w:val="00C8063A"/>
    <w:rsid w:val="00C80743"/>
    <w:rsid w:val="00C81442"/>
    <w:rsid w:val="00C81448"/>
    <w:rsid w:val="00C81583"/>
    <w:rsid w:val="00C8159E"/>
    <w:rsid w:val="00C81A27"/>
    <w:rsid w:val="00C81E8B"/>
    <w:rsid w:val="00C829DE"/>
    <w:rsid w:val="00C82BD2"/>
    <w:rsid w:val="00C8316C"/>
    <w:rsid w:val="00C8355C"/>
    <w:rsid w:val="00C8363F"/>
    <w:rsid w:val="00C838B6"/>
    <w:rsid w:val="00C83A60"/>
    <w:rsid w:val="00C83B21"/>
    <w:rsid w:val="00C844CA"/>
    <w:rsid w:val="00C85006"/>
    <w:rsid w:val="00C852C2"/>
    <w:rsid w:val="00C8538D"/>
    <w:rsid w:val="00C8548F"/>
    <w:rsid w:val="00C86D0C"/>
    <w:rsid w:val="00C86FBE"/>
    <w:rsid w:val="00C87216"/>
    <w:rsid w:val="00C87412"/>
    <w:rsid w:val="00C903D6"/>
    <w:rsid w:val="00C909F1"/>
    <w:rsid w:val="00C90AB4"/>
    <w:rsid w:val="00C90F23"/>
    <w:rsid w:val="00C90FCB"/>
    <w:rsid w:val="00C91007"/>
    <w:rsid w:val="00C91CEF"/>
    <w:rsid w:val="00C91D1B"/>
    <w:rsid w:val="00C926A2"/>
    <w:rsid w:val="00C92750"/>
    <w:rsid w:val="00C9281F"/>
    <w:rsid w:val="00C92E04"/>
    <w:rsid w:val="00C92ECA"/>
    <w:rsid w:val="00C936E7"/>
    <w:rsid w:val="00C95044"/>
    <w:rsid w:val="00C950B2"/>
    <w:rsid w:val="00C95D2A"/>
    <w:rsid w:val="00C968CF"/>
    <w:rsid w:val="00C96C70"/>
    <w:rsid w:val="00C9736E"/>
    <w:rsid w:val="00C973CF"/>
    <w:rsid w:val="00C97930"/>
    <w:rsid w:val="00CA00CC"/>
    <w:rsid w:val="00CA0559"/>
    <w:rsid w:val="00CA0C89"/>
    <w:rsid w:val="00CA1008"/>
    <w:rsid w:val="00CA1417"/>
    <w:rsid w:val="00CA14B7"/>
    <w:rsid w:val="00CA1837"/>
    <w:rsid w:val="00CA1992"/>
    <w:rsid w:val="00CA1D47"/>
    <w:rsid w:val="00CA201C"/>
    <w:rsid w:val="00CA22BB"/>
    <w:rsid w:val="00CA234C"/>
    <w:rsid w:val="00CA242F"/>
    <w:rsid w:val="00CA256B"/>
    <w:rsid w:val="00CA25B8"/>
    <w:rsid w:val="00CA318D"/>
    <w:rsid w:val="00CA3AD1"/>
    <w:rsid w:val="00CA3C54"/>
    <w:rsid w:val="00CA3D7B"/>
    <w:rsid w:val="00CA401F"/>
    <w:rsid w:val="00CA41F5"/>
    <w:rsid w:val="00CA4660"/>
    <w:rsid w:val="00CA4819"/>
    <w:rsid w:val="00CA48EF"/>
    <w:rsid w:val="00CA517C"/>
    <w:rsid w:val="00CA52D0"/>
    <w:rsid w:val="00CA55CD"/>
    <w:rsid w:val="00CA6695"/>
    <w:rsid w:val="00CA6780"/>
    <w:rsid w:val="00CA69F7"/>
    <w:rsid w:val="00CA6AA2"/>
    <w:rsid w:val="00CA6AE5"/>
    <w:rsid w:val="00CA7161"/>
    <w:rsid w:val="00CA74D2"/>
    <w:rsid w:val="00CA7B46"/>
    <w:rsid w:val="00CA7C62"/>
    <w:rsid w:val="00CB0A60"/>
    <w:rsid w:val="00CB0DF3"/>
    <w:rsid w:val="00CB1A86"/>
    <w:rsid w:val="00CB1AB9"/>
    <w:rsid w:val="00CB25F5"/>
    <w:rsid w:val="00CB27C8"/>
    <w:rsid w:val="00CB29B7"/>
    <w:rsid w:val="00CB2C58"/>
    <w:rsid w:val="00CB2E05"/>
    <w:rsid w:val="00CB322E"/>
    <w:rsid w:val="00CB38C5"/>
    <w:rsid w:val="00CB446B"/>
    <w:rsid w:val="00CB49CF"/>
    <w:rsid w:val="00CB501B"/>
    <w:rsid w:val="00CB5083"/>
    <w:rsid w:val="00CB5F2A"/>
    <w:rsid w:val="00CB71AC"/>
    <w:rsid w:val="00CB782B"/>
    <w:rsid w:val="00CB7EBF"/>
    <w:rsid w:val="00CC0259"/>
    <w:rsid w:val="00CC044C"/>
    <w:rsid w:val="00CC08E3"/>
    <w:rsid w:val="00CC0B79"/>
    <w:rsid w:val="00CC0BBA"/>
    <w:rsid w:val="00CC0BF9"/>
    <w:rsid w:val="00CC152C"/>
    <w:rsid w:val="00CC19CB"/>
    <w:rsid w:val="00CC2870"/>
    <w:rsid w:val="00CC2C67"/>
    <w:rsid w:val="00CC2EC1"/>
    <w:rsid w:val="00CC3578"/>
    <w:rsid w:val="00CC3C82"/>
    <w:rsid w:val="00CC4134"/>
    <w:rsid w:val="00CC46EC"/>
    <w:rsid w:val="00CC4D1C"/>
    <w:rsid w:val="00CC58EF"/>
    <w:rsid w:val="00CC5A80"/>
    <w:rsid w:val="00CC687D"/>
    <w:rsid w:val="00CC68CB"/>
    <w:rsid w:val="00CC6A00"/>
    <w:rsid w:val="00CC6E2D"/>
    <w:rsid w:val="00CC7049"/>
    <w:rsid w:val="00CC7233"/>
    <w:rsid w:val="00CC72D4"/>
    <w:rsid w:val="00CC72EA"/>
    <w:rsid w:val="00CC7A6C"/>
    <w:rsid w:val="00CD0C78"/>
    <w:rsid w:val="00CD14DE"/>
    <w:rsid w:val="00CD1526"/>
    <w:rsid w:val="00CD1A94"/>
    <w:rsid w:val="00CD2407"/>
    <w:rsid w:val="00CD2F18"/>
    <w:rsid w:val="00CD2F4F"/>
    <w:rsid w:val="00CD3409"/>
    <w:rsid w:val="00CD3581"/>
    <w:rsid w:val="00CD3E88"/>
    <w:rsid w:val="00CD4467"/>
    <w:rsid w:val="00CD4683"/>
    <w:rsid w:val="00CD4B45"/>
    <w:rsid w:val="00CD4DCE"/>
    <w:rsid w:val="00CD514C"/>
    <w:rsid w:val="00CD5A06"/>
    <w:rsid w:val="00CD734B"/>
    <w:rsid w:val="00CD7462"/>
    <w:rsid w:val="00CD7784"/>
    <w:rsid w:val="00CE0144"/>
    <w:rsid w:val="00CE1252"/>
    <w:rsid w:val="00CE12C4"/>
    <w:rsid w:val="00CE14EC"/>
    <w:rsid w:val="00CE17D0"/>
    <w:rsid w:val="00CE1B5E"/>
    <w:rsid w:val="00CE2037"/>
    <w:rsid w:val="00CE20A2"/>
    <w:rsid w:val="00CE2361"/>
    <w:rsid w:val="00CE2B2D"/>
    <w:rsid w:val="00CE2C6D"/>
    <w:rsid w:val="00CE38BB"/>
    <w:rsid w:val="00CE3932"/>
    <w:rsid w:val="00CE3A81"/>
    <w:rsid w:val="00CE5098"/>
    <w:rsid w:val="00CE66A4"/>
    <w:rsid w:val="00CE6F42"/>
    <w:rsid w:val="00CF04B5"/>
    <w:rsid w:val="00CF0B20"/>
    <w:rsid w:val="00CF115E"/>
    <w:rsid w:val="00CF13DA"/>
    <w:rsid w:val="00CF150B"/>
    <w:rsid w:val="00CF18C6"/>
    <w:rsid w:val="00CF19A6"/>
    <w:rsid w:val="00CF2060"/>
    <w:rsid w:val="00CF2894"/>
    <w:rsid w:val="00CF2CF1"/>
    <w:rsid w:val="00CF31E1"/>
    <w:rsid w:val="00CF35CF"/>
    <w:rsid w:val="00CF465E"/>
    <w:rsid w:val="00CF48E4"/>
    <w:rsid w:val="00CF4D51"/>
    <w:rsid w:val="00CF5080"/>
    <w:rsid w:val="00CF53DA"/>
    <w:rsid w:val="00CF57DE"/>
    <w:rsid w:val="00CF588F"/>
    <w:rsid w:val="00CF58BE"/>
    <w:rsid w:val="00CF5F23"/>
    <w:rsid w:val="00CF61FA"/>
    <w:rsid w:val="00CF675B"/>
    <w:rsid w:val="00CF6CDB"/>
    <w:rsid w:val="00CF7045"/>
    <w:rsid w:val="00CF73AD"/>
    <w:rsid w:val="00CF7F01"/>
    <w:rsid w:val="00D0018C"/>
    <w:rsid w:val="00D0041E"/>
    <w:rsid w:val="00D006D0"/>
    <w:rsid w:val="00D0079B"/>
    <w:rsid w:val="00D00960"/>
    <w:rsid w:val="00D00AF5"/>
    <w:rsid w:val="00D00EAA"/>
    <w:rsid w:val="00D012D2"/>
    <w:rsid w:val="00D014FD"/>
    <w:rsid w:val="00D0180D"/>
    <w:rsid w:val="00D0196D"/>
    <w:rsid w:val="00D01B25"/>
    <w:rsid w:val="00D01B96"/>
    <w:rsid w:val="00D0267D"/>
    <w:rsid w:val="00D0278C"/>
    <w:rsid w:val="00D0356D"/>
    <w:rsid w:val="00D04399"/>
    <w:rsid w:val="00D043A6"/>
    <w:rsid w:val="00D046A7"/>
    <w:rsid w:val="00D046E9"/>
    <w:rsid w:val="00D04A50"/>
    <w:rsid w:val="00D04BB8"/>
    <w:rsid w:val="00D04CDE"/>
    <w:rsid w:val="00D0512A"/>
    <w:rsid w:val="00D052B3"/>
    <w:rsid w:val="00D053D1"/>
    <w:rsid w:val="00D057F1"/>
    <w:rsid w:val="00D05A8D"/>
    <w:rsid w:val="00D05D65"/>
    <w:rsid w:val="00D05FA2"/>
    <w:rsid w:val="00D06A12"/>
    <w:rsid w:val="00D06C63"/>
    <w:rsid w:val="00D06C66"/>
    <w:rsid w:val="00D0719C"/>
    <w:rsid w:val="00D07767"/>
    <w:rsid w:val="00D07985"/>
    <w:rsid w:val="00D07AF1"/>
    <w:rsid w:val="00D07F90"/>
    <w:rsid w:val="00D10ABD"/>
    <w:rsid w:val="00D11210"/>
    <w:rsid w:val="00D117F6"/>
    <w:rsid w:val="00D11FF0"/>
    <w:rsid w:val="00D120C3"/>
    <w:rsid w:val="00D1217F"/>
    <w:rsid w:val="00D123A7"/>
    <w:rsid w:val="00D12EAE"/>
    <w:rsid w:val="00D131A3"/>
    <w:rsid w:val="00D1447A"/>
    <w:rsid w:val="00D145D4"/>
    <w:rsid w:val="00D14938"/>
    <w:rsid w:val="00D14AC2"/>
    <w:rsid w:val="00D14B44"/>
    <w:rsid w:val="00D1583C"/>
    <w:rsid w:val="00D15BDC"/>
    <w:rsid w:val="00D15DAF"/>
    <w:rsid w:val="00D1630E"/>
    <w:rsid w:val="00D163AC"/>
    <w:rsid w:val="00D1648A"/>
    <w:rsid w:val="00D167E7"/>
    <w:rsid w:val="00D1692D"/>
    <w:rsid w:val="00D16B4E"/>
    <w:rsid w:val="00D16D33"/>
    <w:rsid w:val="00D17336"/>
    <w:rsid w:val="00D1765D"/>
    <w:rsid w:val="00D1775B"/>
    <w:rsid w:val="00D17A7B"/>
    <w:rsid w:val="00D2006E"/>
    <w:rsid w:val="00D20296"/>
    <w:rsid w:val="00D20591"/>
    <w:rsid w:val="00D208EF"/>
    <w:rsid w:val="00D2091B"/>
    <w:rsid w:val="00D20AAA"/>
    <w:rsid w:val="00D20B8E"/>
    <w:rsid w:val="00D2126C"/>
    <w:rsid w:val="00D218BF"/>
    <w:rsid w:val="00D21C9F"/>
    <w:rsid w:val="00D2204C"/>
    <w:rsid w:val="00D22424"/>
    <w:rsid w:val="00D22AAA"/>
    <w:rsid w:val="00D22AC8"/>
    <w:rsid w:val="00D2371A"/>
    <w:rsid w:val="00D2371E"/>
    <w:rsid w:val="00D23953"/>
    <w:rsid w:val="00D23BF4"/>
    <w:rsid w:val="00D23C21"/>
    <w:rsid w:val="00D23EC0"/>
    <w:rsid w:val="00D23F80"/>
    <w:rsid w:val="00D2427C"/>
    <w:rsid w:val="00D24AB8"/>
    <w:rsid w:val="00D253A1"/>
    <w:rsid w:val="00D2568C"/>
    <w:rsid w:val="00D25E77"/>
    <w:rsid w:val="00D25ECF"/>
    <w:rsid w:val="00D266F8"/>
    <w:rsid w:val="00D26798"/>
    <w:rsid w:val="00D27690"/>
    <w:rsid w:val="00D2793E"/>
    <w:rsid w:val="00D30088"/>
    <w:rsid w:val="00D301BD"/>
    <w:rsid w:val="00D30434"/>
    <w:rsid w:val="00D30898"/>
    <w:rsid w:val="00D30C5C"/>
    <w:rsid w:val="00D30DCC"/>
    <w:rsid w:val="00D31082"/>
    <w:rsid w:val="00D31465"/>
    <w:rsid w:val="00D31801"/>
    <w:rsid w:val="00D31C40"/>
    <w:rsid w:val="00D31E7B"/>
    <w:rsid w:val="00D3262A"/>
    <w:rsid w:val="00D32BE7"/>
    <w:rsid w:val="00D330E2"/>
    <w:rsid w:val="00D331D5"/>
    <w:rsid w:val="00D335F7"/>
    <w:rsid w:val="00D33639"/>
    <w:rsid w:val="00D33C02"/>
    <w:rsid w:val="00D34219"/>
    <w:rsid w:val="00D34B73"/>
    <w:rsid w:val="00D35007"/>
    <w:rsid w:val="00D35063"/>
    <w:rsid w:val="00D3511F"/>
    <w:rsid w:val="00D3565C"/>
    <w:rsid w:val="00D356C2"/>
    <w:rsid w:val="00D3595D"/>
    <w:rsid w:val="00D35C1B"/>
    <w:rsid w:val="00D35D21"/>
    <w:rsid w:val="00D35F7D"/>
    <w:rsid w:val="00D368AA"/>
    <w:rsid w:val="00D37142"/>
    <w:rsid w:val="00D37AE3"/>
    <w:rsid w:val="00D37AF7"/>
    <w:rsid w:val="00D37C94"/>
    <w:rsid w:val="00D403C2"/>
    <w:rsid w:val="00D41A43"/>
    <w:rsid w:val="00D4209E"/>
    <w:rsid w:val="00D424A6"/>
    <w:rsid w:val="00D42C3A"/>
    <w:rsid w:val="00D42F1C"/>
    <w:rsid w:val="00D42FED"/>
    <w:rsid w:val="00D4321E"/>
    <w:rsid w:val="00D432CA"/>
    <w:rsid w:val="00D434E6"/>
    <w:rsid w:val="00D43690"/>
    <w:rsid w:val="00D43A8B"/>
    <w:rsid w:val="00D4422E"/>
    <w:rsid w:val="00D445FF"/>
    <w:rsid w:val="00D4472E"/>
    <w:rsid w:val="00D44C4D"/>
    <w:rsid w:val="00D4548F"/>
    <w:rsid w:val="00D45B65"/>
    <w:rsid w:val="00D45CCC"/>
    <w:rsid w:val="00D46119"/>
    <w:rsid w:val="00D46A11"/>
    <w:rsid w:val="00D47058"/>
    <w:rsid w:val="00D478D6"/>
    <w:rsid w:val="00D47904"/>
    <w:rsid w:val="00D50315"/>
    <w:rsid w:val="00D50366"/>
    <w:rsid w:val="00D504AA"/>
    <w:rsid w:val="00D50A42"/>
    <w:rsid w:val="00D51C07"/>
    <w:rsid w:val="00D51FBC"/>
    <w:rsid w:val="00D5227C"/>
    <w:rsid w:val="00D5255F"/>
    <w:rsid w:val="00D5313D"/>
    <w:rsid w:val="00D53633"/>
    <w:rsid w:val="00D53738"/>
    <w:rsid w:val="00D53D0F"/>
    <w:rsid w:val="00D54082"/>
    <w:rsid w:val="00D54169"/>
    <w:rsid w:val="00D5422D"/>
    <w:rsid w:val="00D54BED"/>
    <w:rsid w:val="00D558F9"/>
    <w:rsid w:val="00D55920"/>
    <w:rsid w:val="00D559EC"/>
    <w:rsid w:val="00D55D3A"/>
    <w:rsid w:val="00D55DA2"/>
    <w:rsid w:val="00D55E94"/>
    <w:rsid w:val="00D55EAC"/>
    <w:rsid w:val="00D55F8C"/>
    <w:rsid w:val="00D55FC2"/>
    <w:rsid w:val="00D56062"/>
    <w:rsid w:val="00D5618D"/>
    <w:rsid w:val="00D57181"/>
    <w:rsid w:val="00D5735D"/>
    <w:rsid w:val="00D57468"/>
    <w:rsid w:val="00D57AA0"/>
    <w:rsid w:val="00D57AD7"/>
    <w:rsid w:val="00D57BA9"/>
    <w:rsid w:val="00D600C4"/>
    <w:rsid w:val="00D601FE"/>
    <w:rsid w:val="00D6021A"/>
    <w:rsid w:val="00D603EE"/>
    <w:rsid w:val="00D60454"/>
    <w:rsid w:val="00D60501"/>
    <w:rsid w:val="00D60CA0"/>
    <w:rsid w:val="00D61035"/>
    <w:rsid w:val="00D61749"/>
    <w:rsid w:val="00D61F94"/>
    <w:rsid w:val="00D62038"/>
    <w:rsid w:val="00D6206B"/>
    <w:rsid w:val="00D62A40"/>
    <w:rsid w:val="00D63155"/>
    <w:rsid w:val="00D633CC"/>
    <w:rsid w:val="00D64720"/>
    <w:rsid w:val="00D64871"/>
    <w:rsid w:val="00D656CF"/>
    <w:rsid w:val="00D6598F"/>
    <w:rsid w:val="00D6601A"/>
    <w:rsid w:val="00D660BA"/>
    <w:rsid w:val="00D66150"/>
    <w:rsid w:val="00D6623B"/>
    <w:rsid w:val="00D6626D"/>
    <w:rsid w:val="00D664E4"/>
    <w:rsid w:val="00D66836"/>
    <w:rsid w:val="00D66AC4"/>
    <w:rsid w:val="00D66D25"/>
    <w:rsid w:val="00D66D44"/>
    <w:rsid w:val="00D672D8"/>
    <w:rsid w:val="00D67FD0"/>
    <w:rsid w:val="00D7001C"/>
    <w:rsid w:val="00D7006D"/>
    <w:rsid w:val="00D7048F"/>
    <w:rsid w:val="00D70B71"/>
    <w:rsid w:val="00D70F02"/>
    <w:rsid w:val="00D71A35"/>
    <w:rsid w:val="00D71B1D"/>
    <w:rsid w:val="00D7206C"/>
    <w:rsid w:val="00D72505"/>
    <w:rsid w:val="00D72CF1"/>
    <w:rsid w:val="00D7375F"/>
    <w:rsid w:val="00D737D7"/>
    <w:rsid w:val="00D744DD"/>
    <w:rsid w:val="00D753A9"/>
    <w:rsid w:val="00D75410"/>
    <w:rsid w:val="00D75A1F"/>
    <w:rsid w:val="00D76079"/>
    <w:rsid w:val="00D760F0"/>
    <w:rsid w:val="00D7610E"/>
    <w:rsid w:val="00D7644E"/>
    <w:rsid w:val="00D7696A"/>
    <w:rsid w:val="00D76AB6"/>
    <w:rsid w:val="00D76D92"/>
    <w:rsid w:val="00D773D7"/>
    <w:rsid w:val="00D775E9"/>
    <w:rsid w:val="00D777F9"/>
    <w:rsid w:val="00D802DB"/>
    <w:rsid w:val="00D8058A"/>
    <w:rsid w:val="00D80971"/>
    <w:rsid w:val="00D80F2D"/>
    <w:rsid w:val="00D80FD1"/>
    <w:rsid w:val="00D81106"/>
    <w:rsid w:val="00D81841"/>
    <w:rsid w:val="00D819D3"/>
    <w:rsid w:val="00D82191"/>
    <w:rsid w:val="00D824C5"/>
    <w:rsid w:val="00D8265F"/>
    <w:rsid w:val="00D82C19"/>
    <w:rsid w:val="00D82EC9"/>
    <w:rsid w:val="00D833E1"/>
    <w:rsid w:val="00D8375F"/>
    <w:rsid w:val="00D8423A"/>
    <w:rsid w:val="00D84474"/>
    <w:rsid w:val="00D84B45"/>
    <w:rsid w:val="00D84E5F"/>
    <w:rsid w:val="00D8502C"/>
    <w:rsid w:val="00D8583E"/>
    <w:rsid w:val="00D85F05"/>
    <w:rsid w:val="00D862B2"/>
    <w:rsid w:val="00D8655D"/>
    <w:rsid w:val="00D86A69"/>
    <w:rsid w:val="00D87241"/>
    <w:rsid w:val="00D87949"/>
    <w:rsid w:val="00D9012D"/>
    <w:rsid w:val="00D909B5"/>
    <w:rsid w:val="00D90CF4"/>
    <w:rsid w:val="00D91042"/>
    <w:rsid w:val="00D9150E"/>
    <w:rsid w:val="00D9191E"/>
    <w:rsid w:val="00D91CDA"/>
    <w:rsid w:val="00D922A0"/>
    <w:rsid w:val="00D926EE"/>
    <w:rsid w:val="00D927BC"/>
    <w:rsid w:val="00D92B94"/>
    <w:rsid w:val="00D92CAB"/>
    <w:rsid w:val="00D92F85"/>
    <w:rsid w:val="00D934F4"/>
    <w:rsid w:val="00D93B4C"/>
    <w:rsid w:val="00D94051"/>
    <w:rsid w:val="00D94325"/>
    <w:rsid w:val="00D94361"/>
    <w:rsid w:val="00D94843"/>
    <w:rsid w:val="00D94B0F"/>
    <w:rsid w:val="00D95432"/>
    <w:rsid w:val="00D9563F"/>
    <w:rsid w:val="00D956E7"/>
    <w:rsid w:val="00D95F3D"/>
    <w:rsid w:val="00D95FDF"/>
    <w:rsid w:val="00D965BA"/>
    <w:rsid w:val="00D968CB"/>
    <w:rsid w:val="00D96F2D"/>
    <w:rsid w:val="00D9724B"/>
    <w:rsid w:val="00D97744"/>
    <w:rsid w:val="00D9793A"/>
    <w:rsid w:val="00D9797D"/>
    <w:rsid w:val="00DA01CC"/>
    <w:rsid w:val="00DA03D4"/>
    <w:rsid w:val="00DA046F"/>
    <w:rsid w:val="00DA05C2"/>
    <w:rsid w:val="00DA07F8"/>
    <w:rsid w:val="00DA08ED"/>
    <w:rsid w:val="00DA0DAB"/>
    <w:rsid w:val="00DA0EC6"/>
    <w:rsid w:val="00DA1481"/>
    <w:rsid w:val="00DA15D5"/>
    <w:rsid w:val="00DA1FBA"/>
    <w:rsid w:val="00DA2781"/>
    <w:rsid w:val="00DA2836"/>
    <w:rsid w:val="00DA30D3"/>
    <w:rsid w:val="00DA3A13"/>
    <w:rsid w:val="00DA3A1E"/>
    <w:rsid w:val="00DA3B93"/>
    <w:rsid w:val="00DA3EC7"/>
    <w:rsid w:val="00DA449B"/>
    <w:rsid w:val="00DA47CF"/>
    <w:rsid w:val="00DA4FB8"/>
    <w:rsid w:val="00DA4FF1"/>
    <w:rsid w:val="00DA5845"/>
    <w:rsid w:val="00DA5A71"/>
    <w:rsid w:val="00DA5EC0"/>
    <w:rsid w:val="00DA6A73"/>
    <w:rsid w:val="00DA6C29"/>
    <w:rsid w:val="00DA6C9F"/>
    <w:rsid w:val="00DA6F0E"/>
    <w:rsid w:val="00DA7465"/>
    <w:rsid w:val="00DA74E1"/>
    <w:rsid w:val="00DA76D6"/>
    <w:rsid w:val="00DA77CC"/>
    <w:rsid w:val="00DA78E3"/>
    <w:rsid w:val="00DA7A52"/>
    <w:rsid w:val="00DB05F8"/>
    <w:rsid w:val="00DB11D6"/>
    <w:rsid w:val="00DB139C"/>
    <w:rsid w:val="00DB1D51"/>
    <w:rsid w:val="00DB22B3"/>
    <w:rsid w:val="00DB242D"/>
    <w:rsid w:val="00DB280A"/>
    <w:rsid w:val="00DB2EC3"/>
    <w:rsid w:val="00DB2F70"/>
    <w:rsid w:val="00DB37A9"/>
    <w:rsid w:val="00DB3BC9"/>
    <w:rsid w:val="00DB3F43"/>
    <w:rsid w:val="00DB4191"/>
    <w:rsid w:val="00DB4349"/>
    <w:rsid w:val="00DB43EC"/>
    <w:rsid w:val="00DB4476"/>
    <w:rsid w:val="00DB4647"/>
    <w:rsid w:val="00DB4937"/>
    <w:rsid w:val="00DB4F2A"/>
    <w:rsid w:val="00DB562A"/>
    <w:rsid w:val="00DB5734"/>
    <w:rsid w:val="00DB57D1"/>
    <w:rsid w:val="00DB5873"/>
    <w:rsid w:val="00DB5C9B"/>
    <w:rsid w:val="00DB60FE"/>
    <w:rsid w:val="00DB64A9"/>
    <w:rsid w:val="00DB69E9"/>
    <w:rsid w:val="00DB75E0"/>
    <w:rsid w:val="00DB7A49"/>
    <w:rsid w:val="00DB7C4A"/>
    <w:rsid w:val="00DC047C"/>
    <w:rsid w:val="00DC04BF"/>
    <w:rsid w:val="00DC1EDE"/>
    <w:rsid w:val="00DC25F9"/>
    <w:rsid w:val="00DC284C"/>
    <w:rsid w:val="00DC28AA"/>
    <w:rsid w:val="00DC2987"/>
    <w:rsid w:val="00DC29F3"/>
    <w:rsid w:val="00DC2BB3"/>
    <w:rsid w:val="00DC2F83"/>
    <w:rsid w:val="00DC30A3"/>
    <w:rsid w:val="00DC4155"/>
    <w:rsid w:val="00DC4B54"/>
    <w:rsid w:val="00DC4E38"/>
    <w:rsid w:val="00DC4F5A"/>
    <w:rsid w:val="00DC5DA4"/>
    <w:rsid w:val="00DC5E4F"/>
    <w:rsid w:val="00DD008D"/>
    <w:rsid w:val="00DD01C5"/>
    <w:rsid w:val="00DD0304"/>
    <w:rsid w:val="00DD0BAD"/>
    <w:rsid w:val="00DD0D5A"/>
    <w:rsid w:val="00DD10A8"/>
    <w:rsid w:val="00DD1567"/>
    <w:rsid w:val="00DD15D7"/>
    <w:rsid w:val="00DD2039"/>
    <w:rsid w:val="00DD249E"/>
    <w:rsid w:val="00DD2745"/>
    <w:rsid w:val="00DD28A1"/>
    <w:rsid w:val="00DD28BC"/>
    <w:rsid w:val="00DD2A03"/>
    <w:rsid w:val="00DD2B5D"/>
    <w:rsid w:val="00DD3033"/>
    <w:rsid w:val="00DD3171"/>
    <w:rsid w:val="00DD366F"/>
    <w:rsid w:val="00DD379A"/>
    <w:rsid w:val="00DD6421"/>
    <w:rsid w:val="00DD645C"/>
    <w:rsid w:val="00DD64DF"/>
    <w:rsid w:val="00DD68A5"/>
    <w:rsid w:val="00DD7050"/>
    <w:rsid w:val="00DD7514"/>
    <w:rsid w:val="00DE005C"/>
    <w:rsid w:val="00DE01B8"/>
    <w:rsid w:val="00DE0758"/>
    <w:rsid w:val="00DE13DE"/>
    <w:rsid w:val="00DE1674"/>
    <w:rsid w:val="00DE24B4"/>
    <w:rsid w:val="00DE30C5"/>
    <w:rsid w:val="00DE3121"/>
    <w:rsid w:val="00DE3607"/>
    <w:rsid w:val="00DE37E9"/>
    <w:rsid w:val="00DE4013"/>
    <w:rsid w:val="00DE43B5"/>
    <w:rsid w:val="00DE466E"/>
    <w:rsid w:val="00DE47C6"/>
    <w:rsid w:val="00DE4B2A"/>
    <w:rsid w:val="00DE555E"/>
    <w:rsid w:val="00DE5BCB"/>
    <w:rsid w:val="00DE5F59"/>
    <w:rsid w:val="00DE65EC"/>
    <w:rsid w:val="00DE68E0"/>
    <w:rsid w:val="00DE6F56"/>
    <w:rsid w:val="00DE7097"/>
    <w:rsid w:val="00DE77C3"/>
    <w:rsid w:val="00DF0A56"/>
    <w:rsid w:val="00DF1427"/>
    <w:rsid w:val="00DF16BF"/>
    <w:rsid w:val="00DF1D33"/>
    <w:rsid w:val="00DF1FD5"/>
    <w:rsid w:val="00DF2047"/>
    <w:rsid w:val="00DF2119"/>
    <w:rsid w:val="00DF2296"/>
    <w:rsid w:val="00DF231E"/>
    <w:rsid w:val="00DF23A1"/>
    <w:rsid w:val="00DF247D"/>
    <w:rsid w:val="00DF26F7"/>
    <w:rsid w:val="00DF2ABB"/>
    <w:rsid w:val="00DF310B"/>
    <w:rsid w:val="00DF3477"/>
    <w:rsid w:val="00DF3A06"/>
    <w:rsid w:val="00DF3B5A"/>
    <w:rsid w:val="00DF3FCE"/>
    <w:rsid w:val="00DF44E9"/>
    <w:rsid w:val="00DF460F"/>
    <w:rsid w:val="00DF4E3B"/>
    <w:rsid w:val="00DF5588"/>
    <w:rsid w:val="00DF5B8E"/>
    <w:rsid w:val="00DF5E86"/>
    <w:rsid w:val="00DF6344"/>
    <w:rsid w:val="00DF6855"/>
    <w:rsid w:val="00DF6A33"/>
    <w:rsid w:val="00DF6DAE"/>
    <w:rsid w:val="00DF72CE"/>
    <w:rsid w:val="00DF734A"/>
    <w:rsid w:val="00E0047B"/>
    <w:rsid w:val="00E00590"/>
    <w:rsid w:val="00E01A32"/>
    <w:rsid w:val="00E01A47"/>
    <w:rsid w:val="00E01C11"/>
    <w:rsid w:val="00E02B45"/>
    <w:rsid w:val="00E03A12"/>
    <w:rsid w:val="00E03B54"/>
    <w:rsid w:val="00E03D42"/>
    <w:rsid w:val="00E04351"/>
    <w:rsid w:val="00E04504"/>
    <w:rsid w:val="00E04646"/>
    <w:rsid w:val="00E049AE"/>
    <w:rsid w:val="00E04C2E"/>
    <w:rsid w:val="00E04E6D"/>
    <w:rsid w:val="00E050A2"/>
    <w:rsid w:val="00E05531"/>
    <w:rsid w:val="00E0572C"/>
    <w:rsid w:val="00E057D9"/>
    <w:rsid w:val="00E05A28"/>
    <w:rsid w:val="00E05C42"/>
    <w:rsid w:val="00E05EA5"/>
    <w:rsid w:val="00E060CD"/>
    <w:rsid w:val="00E060F9"/>
    <w:rsid w:val="00E068F1"/>
    <w:rsid w:val="00E07ECC"/>
    <w:rsid w:val="00E10010"/>
    <w:rsid w:val="00E10AE6"/>
    <w:rsid w:val="00E1104C"/>
    <w:rsid w:val="00E11109"/>
    <w:rsid w:val="00E116C3"/>
    <w:rsid w:val="00E1217A"/>
    <w:rsid w:val="00E12511"/>
    <w:rsid w:val="00E1290A"/>
    <w:rsid w:val="00E133C2"/>
    <w:rsid w:val="00E13745"/>
    <w:rsid w:val="00E13CC3"/>
    <w:rsid w:val="00E14819"/>
    <w:rsid w:val="00E14965"/>
    <w:rsid w:val="00E15082"/>
    <w:rsid w:val="00E150EF"/>
    <w:rsid w:val="00E15ADD"/>
    <w:rsid w:val="00E1612D"/>
    <w:rsid w:val="00E1635B"/>
    <w:rsid w:val="00E16426"/>
    <w:rsid w:val="00E16737"/>
    <w:rsid w:val="00E16843"/>
    <w:rsid w:val="00E16BB2"/>
    <w:rsid w:val="00E170CE"/>
    <w:rsid w:val="00E17585"/>
    <w:rsid w:val="00E177D2"/>
    <w:rsid w:val="00E17BD8"/>
    <w:rsid w:val="00E200AC"/>
    <w:rsid w:val="00E2025D"/>
    <w:rsid w:val="00E20BB5"/>
    <w:rsid w:val="00E21096"/>
    <w:rsid w:val="00E212EC"/>
    <w:rsid w:val="00E21445"/>
    <w:rsid w:val="00E2171B"/>
    <w:rsid w:val="00E21D1C"/>
    <w:rsid w:val="00E22591"/>
    <w:rsid w:val="00E23223"/>
    <w:rsid w:val="00E23769"/>
    <w:rsid w:val="00E23BF2"/>
    <w:rsid w:val="00E23D7F"/>
    <w:rsid w:val="00E243B7"/>
    <w:rsid w:val="00E2491C"/>
    <w:rsid w:val="00E25322"/>
    <w:rsid w:val="00E25B49"/>
    <w:rsid w:val="00E25BFE"/>
    <w:rsid w:val="00E25C0B"/>
    <w:rsid w:val="00E25C9F"/>
    <w:rsid w:val="00E25DE3"/>
    <w:rsid w:val="00E261E2"/>
    <w:rsid w:val="00E269B1"/>
    <w:rsid w:val="00E274AA"/>
    <w:rsid w:val="00E27961"/>
    <w:rsid w:val="00E30261"/>
    <w:rsid w:val="00E30EF9"/>
    <w:rsid w:val="00E31103"/>
    <w:rsid w:val="00E316F6"/>
    <w:rsid w:val="00E319E4"/>
    <w:rsid w:val="00E32094"/>
    <w:rsid w:val="00E32415"/>
    <w:rsid w:val="00E324CE"/>
    <w:rsid w:val="00E33070"/>
    <w:rsid w:val="00E3373B"/>
    <w:rsid w:val="00E3375E"/>
    <w:rsid w:val="00E337BC"/>
    <w:rsid w:val="00E33915"/>
    <w:rsid w:val="00E33D8B"/>
    <w:rsid w:val="00E340CD"/>
    <w:rsid w:val="00E34591"/>
    <w:rsid w:val="00E346FB"/>
    <w:rsid w:val="00E35171"/>
    <w:rsid w:val="00E35A49"/>
    <w:rsid w:val="00E35A90"/>
    <w:rsid w:val="00E360D6"/>
    <w:rsid w:val="00E36186"/>
    <w:rsid w:val="00E362C2"/>
    <w:rsid w:val="00E36785"/>
    <w:rsid w:val="00E36859"/>
    <w:rsid w:val="00E368F8"/>
    <w:rsid w:val="00E36F9B"/>
    <w:rsid w:val="00E37250"/>
    <w:rsid w:val="00E372F3"/>
    <w:rsid w:val="00E3740C"/>
    <w:rsid w:val="00E40148"/>
    <w:rsid w:val="00E4064E"/>
    <w:rsid w:val="00E40D4E"/>
    <w:rsid w:val="00E40F67"/>
    <w:rsid w:val="00E41355"/>
    <w:rsid w:val="00E415D0"/>
    <w:rsid w:val="00E41635"/>
    <w:rsid w:val="00E4197B"/>
    <w:rsid w:val="00E419A8"/>
    <w:rsid w:val="00E41B96"/>
    <w:rsid w:val="00E41C08"/>
    <w:rsid w:val="00E41CC1"/>
    <w:rsid w:val="00E41F3F"/>
    <w:rsid w:val="00E41FC8"/>
    <w:rsid w:val="00E42104"/>
    <w:rsid w:val="00E43716"/>
    <w:rsid w:val="00E43773"/>
    <w:rsid w:val="00E43D50"/>
    <w:rsid w:val="00E4407D"/>
    <w:rsid w:val="00E44176"/>
    <w:rsid w:val="00E444F2"/>
    <w:rsid w:val="00E4485C"/>
    <w:rsid w:val="00E44D9F"/>
    <w:rsid w:val="00E44DF8"/>
    <w:rsid w:val="00E45474"/>
    <w:rsid w:val="00E4565A"/>
    <w:rsid w:val="00E45831"/>
    <w:rsid w:val="00E45EE3"/>
    <w:rsid w:val="00E468C1"/>
    <w:rsid w:val="00E475EB"/>
    <w:rsid w:val="00E4794B"/>
    <w:rsid w:val="00E47E88"/>
    <w:rsid w:val="00E47F36"/>
    <w:rsid w:val="00E50EA7"/>
    <w:rsid w:val="00E522E3"/>
    <w:rsid w:val="00E52467"/>
    <w:rsid w:val="00E5365F"/>
    <w:rsid w:val="00E5376C"/>
    <w:rsid w:val="00E53A4D"/>
    <w:rsid w:val="00E53CBC"/>
    <w:rsid w:val="00E55F41"/>
    <w:rsid w:val="00E5616A"/>
    <w:rsid w:val="00E56522"/>
    <w:rsid w:val="00E56CC6"/>
    <w:rsid w:val="00E57370"/>
    <w:rsid w:val="00E574AF"/>
    <w:rsid w:val="00E574B4"/>
    <w:rsid w:val="00E57B7C"/>
    <w:rsid w:val="00E602D9"/>
    <w:rsid w:val="00E6075E"/>
    <w:rsid w:val="00E608E7"/>
    <w:rsid w:val="00E61305"/>
    <w:rsid w:val="00E61A7D"/>
    <w:rsid w:val="00E61AED"/>
    <w:rsid w:val="00E6250B"/>
    <w:rsid w:val="00E625CA"/>
    <w:rsid w:val="00E62608"/>
    <w:rsid w:val="00E62BD1"/>
    <w:rsid w:val="00E62CC8"/>
    <w:rsid w:val="00E62E03"/>
    <w:rsid w:val="00E62E63"/>
    <w:rsid w:val="00E63043"/>
    <w:rsid w:val="00E63753"/>
    <w:rsid w:val="00E63A15"/>
    <w:rsid w:val="00E63DB8"/>
    <w:rsid w:val="00E63DFF"/>
    <w:rsid w:val="00E64257"/>
    <w:rsid w:val="00E644E2"/>
    <w:rsid w:val="00E64631"/>
    <w:rsid w:val="00E64C3A"/>
    <w:rsid w:val="00E64E7E"/>
    <w:rsid w:val="00E64F53"/>
    <w:rsid w:val="00E652B7"/>
    <w:rsid w:val="00E653A6"/>
    <w:rsid w:val="00E65DC4"/>
    <w:rsid w:val="00E66372"/>
    <w:rsid w:val="00E667B4"/>
    <w:rsid w:val="00E669A4"/>
    <w:rsid w:val="00E6754E"/>
    <w:rsid w:val="00E677D7"/>
    <w:rsid w:val="00E67989"/>
    <w:rsid w:val="00E67C2C"/>
    <w:rsid w:val="00E67C3F"/>
    <w:rsid w:val="00E67D2C"/>
    <w:rsid w:val="00E70415"/>
    <w:rsid w:val="00E705AD"/>
    <w:rsid w:val="00E706B8"/>
    <w:rsid w:val="00E70A4A"/>
    <w:rsid w:val="00E70B34"/>
    <w:rsid w:val="00E70BC1"/>
    <w:rsid w:val="00E70FC8"/>
    <w:rsid w:val="00E713E1"/>
    <w:rsid w:val="00E71AD6"/>
    <w:rsid w:val="00E71D1A"/>
    <w:rsid w:val="00E72279"/>
    <w:rsid w:val="00E7239E"/>
    <w:rsid w:val="00E72483"/>
    <w:rsid w:val="00E72D2C"/>
    <w:rsid w:val="00E73332"/>
    <w:rsid w:val="00E73BD1"/>
    <w:rsid w:val="00E73C07"/>
    <w:rsid w:val="00E73C80"/>
    <w:rsid w:val="00E73D8D"/>
    <w:rsid w:val="00E73DE9"/>
    <w:rsid w:val="00E74A7B"/>
    <w:rsid w:val="00E754D3"/>
    <w:rsid w:val="00E75713"/>
    <w:rsid w:val="00E75D74"/>
    <w:rsid w:val="00E7601C"/>
    <w:rsid w:val="00E76CBE"/>
    <w:rsid w:val="00E7717E"/>
    <w:rsid w:val="00E77198"/>
    <w:rsid w:val="00E7765A"/>
    <w:rsid w:val="00E77A2B"/>
    <w:rsid w:val="00E77BC6"/>
    <w:rsid w:val="00E77DD7"/>
    <w:rsid w:val="00E77F5E"/>
    <w:rsid w:val="00E8004C"/>
    <w:rsid w:val="00E802A4"/>
    <w:rsid w:val="00E806E0"/>
    <w:rsid w:val="00E812EE"/>
    <w:rsid w:val="00E8182F"/>
    <w:rsid w:val="00E81886"/>
    <w:rsid w:val="00E81FF3"/>
    <w:rsid w:val="00E8256D"/>
    <w:rsid w:val="00E82672"/>
    <w:rsid w:val="00E828C9"/>
    <w:rsid w:val="00E82CD5"/>
    <w:rsid w:val="00E82DA0"/>
    <w:rsid w:val="00E82E15"/>
    <w:rsid w:val="00E82FDC"/>
    <w:rsid w:val="00E8303F"/>
    <w:rsid w:val="00E833B8"/>
    <w:rsid w:val="00E833E6"/>
    <w:rsid w:val="00E839F3"/>
    <w:rsid w:val="00E841DE"/>
    <w:rsid w:val="00E84B3A"/>
    <w:rsid w:val="00E856A4"/>
    <w:rsid w:val="00E85D3B"/>
    <w:rsid w:val="00E8685B"/>
    <w:rsid w:val="00E86A65"/>
    <w:rsid w:val="00E8761A"/>
    <w:rsid w:val="00E87C05"/>
    <w:rsid w:val="00E904D0"/>
    <w:rsid w:val="00E905A8"/>
    <w:rsid w:val="00E905F9"/>
    <w:rsid w:val="00E909F6"/>
    <w:rsid w:val="00E90E31"/>
    <w:rsid w:val="00E915ED"/>
    <w:rsid w:val="00E91C7D"/>
    <w:rsid w:val="00E91E31"/>
    <w:rsid w:val="00E923CF"/>
    <w:rsid w:val="00E92982"/>
    <w:rsid w:val="00E92CE7"/>
    <w:rsid w:val="00E93195"/>
    <w:rsid w:val="00E93BEB"/>
    <w:rsid w:val="00E945EF"/>
    <w:rsid w:val="00E9475D"/>
    <w:rsid w:val="00E9546F"/>
    <w:rsid w:val="00E955A2"/>
    <w:rsid w:val="00E96006"/>
    <w:rsid w:val="00E9606D"/>
    <w:rsid w:val="00E96364"/>
    <w:rsid w:val="00E969E7"/>
    <w:rsid w:val="00E974AC"/>
    <w:rsid w:val="00E976CE"/>
    <w:rsid w:val="00E97A9D"/>
    <w:rsid w:val="00E97BA9"/>
    <w:rsid w:val="00E97D12"/>
    <w:rsid w:val="00EA00AD"/>
    <w:rsid w:val="00EA106A"/>
    <w:rsid w:val="00EA10C4"/>
    <w:rsid w:val="00EA1843"/>
    <w:rsid w:val="00EA18EA"/>
    <w:rsid w:val="00EA1AC6"/>
    <w:rsid w:val="00EA1D90"/>
    <w:rsid w:val="00EA1D92"/>
    <w:rsid w:val="00EA1EAF"/>
    <w:rsid w:val="00EA21AF"/>
    <w:rsid w:val="00EA2304"/>
    <w:rsid w:val="00EA2442"/>
    <w:rsid w:val="00EA2689"/>
    <w:rsid w:val="00EA298C"/>
    <w:rsid w:val="00EA325F"/>
    <w:rsid w:val="00EA35AD"/>
    <w:rsid w:val="00EA3B5D"/>
    <w:rsid w:val="00EA3C7E"/>
    <w:rsid w:val="00EA3F01"/>
    <w:rsid w:val="00EA4211"/>
    <w:rsid w:val="00EA451C"/>
    <w:rsid w:val="00EA4AF5"/>
    <w:rsid w:val="00EA4C1D"/>
    <w:rsid w:val="00EA4DA8"/>
    <w:rsid w:val="00EA4F5F"/>
    <w:rsid w:val="00EA51B2"/>
    <w:rsid w:val="00EA55C9"/>
    <w:rsid w:val="00EA5BBF"/>
    <w:rsid w:val="00EA5EE0"/>
    <w:rsid w:val="00EA684E"/>
    <w:rsid w:val="00EA69B0"/>
    <w:rsid w:val="00EA6EB0"/>
    <w:rsid w:val="00EA7552"/>
    <w:rsid w:val="00EB02AD"/>
    <w:rsid w:val="00EB05A7"/>
    <w:rsid w:val="00EB0904"/>
    <w:rsid w:val="00EB11E3"/>
    <w:rsid w:val="00EB13E5"/>
    <w:rsid w:val="00EB1C18"/>
    <w:rsid w:val="00EB1E6B"/>
    <w:rsid w:val="00EB2054"/>
    <w:rsid w:val="00EB20BA"/>
    <w:rsid w:val="00EB2210"/>
    <w:rsid w:val="00EB27A0"/>
    <w:rsid w:val="00EB41FE"/>
    <w:rsid w:val="00EB4382"/>
    <w:rsid w:val="00EB4443"/>
    <w:rsid w:val="00EB4816"/>
    <w:rsid w:val="00EB4862"/>
    <w:rsid w:val="00EB4A83"/>
    <w:rsid w:val="00EB506E"/>
    <w:rsid w:val="00EB61A8"/>
    <w:rsid w:val="00EB66B7"/>
    <w:rsid w:val="00EB6E64"/>
    <w:rsid w:val="00EB71EC"/>
    <w:rsid w:val="00EB7C86"/>
    <w:rsid w:val="00EB7D6C"/>
    <w:rsid w:val="00EB7DFE"/>
    <w:rsid w:val="00EB7E69"/>
    <w:rsid w:val="00EB7EE9"/>
    <w:rsid w:val="00EC0CEB"/>
    <w:rsid w:val="00EC0DF8"/>
    <w:rsid w:val="00EC0E6B"/>
    <w:rsid w:val="00EC10E5"/>
    <w:rsid w:val="00EC1A03"/>
    <w:rsid w:val="00EC1AEE"/>
    <w:rsid w:val="00EC1B0A"/>
    <w:rsid w:val="00EC1E1C"/>
    <w:rsid w:val="00EC26FE"/>
    <w:rsid w:val="00EC2874"/>
    <w:rsid w:val="00EC31FE"/>
    <w:rsid w:val="00EC35BC"/>
    <w:rsid w:val="00EC3619"/>
    <w:rsid w:val="00EC3A80"/>
    <w:rsid w:val="00EC4081"/>
    <w:rsid w:val="00EC51DC"/>
    <w:rsid w:val="00EC5521"/>
    <w:rsid w:val="00EC55B6"/>
    <w:rsid w:val="00EC5DFF"/>
    <w:rsid w:val="00EC6774"/>
    <w:rsid w:val="00EC6798"/>
    <w:rsid w:val="00EC6C50"/>
    <w:rsid w:val="00EC7001"/>
    <w:rsid w:val="00EC76F9"/>
    <w:rsid w:val="00EC7B21"/>
    <w:rsid w:val="00EC7C9D"/>
    <w:rsid w:val="00ED0537"/>
    <w:rsid w:val="00ED0C46"/>
    <w:rsid w:val="00ED16D3"/>
    <w:rsid w:val="00ED19E7"/>
    <w:rsid w:val="00ED1C8B"/>
    <w:rsid w:val="00ED1C9A"/>
    <w:rsid w:val="00ED1F07"/>
    <w:rsid w:val="00ED22E5"/>
    <w:rsid w:val="00ED249B"/>
    <w:rsid w:val="00ED24B1"/>
    <w:rsid w:val="00ED2AF9"/>
    <w:rsid w:val="00ED2C43"/>
    <w:rsid w:val="00ED2D61"/>
    <w:rsid w:val="00ED2D7F"/>
    <w:rsid w:val="00ED44F7"/>
    <w:rsid w:val="00ED494D"/>
    <w:rsid w:val="00ED4B0C"/>
    <w:rsid w:val="00ED4FF6"/>
    <w:rsid w:val="00ED55D1"/>
    <w:rsid w:val="00ED5BB7"/>
    <w:rsid w:val="00ED5D45"/>
    <w:rsid w:val="00ED629D"/>
    <w:rsid w:val="00ED636D"/>
    <w:rsid w:val="00ED6C2A"/>
    <w:rsid w:val="00ED730F"/>
    <w:rsid w:val="00ED7360"/>
    <w:rsid w:val="00ED767B"/>
    <w:rsid w:val="00ED7878"/>
    <w:rsid w:val="00EE001E"/>
    <w:rsid w:val="00EE0252"/>
    <w:rsid w:val="00EE0C5E"/>
    <w:rsid w:val="00EE1536"/>
    <w:rsid w:val="00EE1658"/>
    <w:rsid w:val="00EE1966"/>
    <w:rsid w:val="00EE1F25"/>
    <w:rsid w:val="00EE21B2"/>
    <w:rsid w:val="00EE38B3"/>
    <w:rsid w:val="00EE399F"/>
    <w:rsid w:val="00EE3C76"/>
    <w:rsid w:val="00EE43B6"/>
    <w:rsid w:val="00EE43C1"/>
    <w:rsid w:val="00EE43DC"/>
    <w:rsid w:val="00EE4598"/>
    <w:rsid w:val="00EE4602"/>
    <w:rsid w:val="00EE4603"/>
    <w:rsid w:val="00EE4D45"/>
    <w:rsid w:val="00EE4FCE"/>
    <w:rsid w:val="00EE5413"/>
    <w:rsid w:val="00EE5452"/>
    <w:rsid w:val="00EE5674"/>
    <w:rsid w:val="00EE5C39"/>
    <w:rsid w:val="00EE5E40"/>
    <w:rsid w:val="00EE6301"/>
    <w:rsid w:val="00EE6FC4"/>
    <w:rsid w:val="00EE7020"/>
    <w:rsid w:val="00EE716F"/>
    <w:rsid w:val="00EE7682"/>
    <w:rsid w:val="00EE79C3"/>
    <w:rsid w:val="00EE7D5E"/>
    <w:rsid w:val="00EF0143"/>
    <w:rsid w:val="00EF03DA"/>
    <w:rsid w:val="00EF0A8B"/>
    <w:rsid w:val="00EF0D6B"/>
    <w:rsid w:val="00EF0FBC"/>
    <w:rsid w:val="00EF1CB0"/>
    <w:rsid w:val="00EF1FFD"/>
    <w:rsid w:val="00EF309E"/>
    <w:rsid w:val="00EF3441"/>
    <w:rsid w:val="00EF374E"/>
    <w:rsid w:val="00EF39C2"/>
    <w:rsid w:val="00EF3DF4"/>
    <w:rsid w:val="00EF4341"/>
    <w:rsid w:val="00EF49FC"/>
    <w:rsid w:val="00EF5456"/>
    <w:rsid w:val="00EF6055"/>
    <w:rsid w:val="00EF652B"/>
    <w:rsid w:val="00EF6BD3"/>
    <w:rsid w:val="00EF6E11"/>
    <w:rsid w:val="00EF790B"/>
    <w:rsid w:val="00F0035B"/>
    <w:rsid w:val="00F003C1"/>
    <w:rsid w:val="00F00986"/>
    <w:rsid w:val="00F019DA"/>
    <w:rsid w:val="00F01CD6"/>
    <w:rsid w:val="00F023CC"/>
    <w:rsid w:val="00F024FC"/>
    <w:rsid w:val="00F02854"/>
    <w:rsid w:val="00F029AF"/>
    <w:rsid w:val="00F02F15"/>
    <w:rsid w:val="00F03C14"/>
    <w:rsid w:val="00F03C1B"/>
    <w:rsid w:val="00F03C3F"/>
    <w:rsid w:val="00F03C76"/>
    <w:rsid w:val="00F03D47"/>
    <w:rsid w:val="00F04582"/>
    <w:rsid w:val="00F04E6C"/>
    <w:rsid w:val="00F0524B"/>
    <w:rsid w:val="00F0573F"/>
    <w:rsid w:val="00F05C41"/>
    <w:rsid w:val="00F05C6D"/>
    <w:rsid w:val="00F05C84"/>
    <w:rsid w:val="00F05DCA"/>
    <w:rsid w:val="00F05E3E"/>
    <w:rsid w:val="00F067E5"/>
    <w:rsid w:val="00F075CE"/>
    <w:rsid w:val="00F0791F"/>
    <w:rsid w:val="00F07C9D"/>
    <w:rsid w:val="00F10244"/>
    <w:rsid w:val="00F1055B"/>
    <w:rsid w:val="00F106A8"/>
    <w:rsid w:val="00F10959"/>
    <w:rsid w:val="00F10E28"/>
    <w:rsid w:val="00F11475"/>
    <w:rsid w:val="00F11914"/>
    <w:rsid w:val="00F11955"/>
    <w:rsid w:val="00F11F84"/>
    <w:rsid w:val="00F12B2A"/>
    <w:rsid w:val="00F12CB8"/>
    <w:rsid w:val="00F12EE9"/>
    <w:rsid w:val="00F1306A"/>
    <w:rsid w:val="00F13393"/>
    <w:rsid w:val="00F13428"/>
    <w:rsid w:val="00F13754"/>
    <w:rsid w:val="00F13F78"/>
    <w:rsid w:val="00F1408D"/>
    <w:rsid w:val="00F142FB"/>
    <w:rsid w:val="00F1498C"/>
    <w:rsid w:val="00F15617"/>
    <w:rsid w:val="00F15F7E"/>
    <w:rsid w:val="00F166FC"/>
    <w:rsid w:val="00F16793"/>
    <w:rsid w:val="00F17B01"/>
    <w:rsid w:val="00F17D28"/>
    <w:rsid w:val="00F17E61"/>
    <w:rsid w:val="00F20215"/>
    <w:rsid w:val="00F204B2"/>
    <w:rsid w:val="00F2060F"/>
    <w:rsid w:val="00F20E59"/>
    <w:rsid w:val="00F21606"/>
    <w:rsid w:val="00F21976"/>
    <w:rsid w:val="00F21BFA"/>
    <w:rsid w:val="00F22107"/>
    <w:rsid w:val="00F22266"/>
    <w:rsid w:val="00F22335"/>
    <w:rsid w:val="00F2324A"/>
    <w:rsid w:val="00F23844"/>
    <w:rsid w:val="00F24411"/>
    <w:rsid w:val="00F2445D"/>
    <w:rsid w:val="00F24627"/>
    <w:rsid w:val="00F248D3"/>
    <w:rsid w:val="00F24CEE"/>
    <w:rsid w:val="00F24FFB"/>
    <w:rsid w:val="00F25CD5"/>
    <w:rsid w:val="00F25EDB"/>
    <w:rsid w:val="00F264D5"/>
    <w:rsid w:val="00F26680"/>
    <w:rsid w:val="00F26689"/>
    <w:rsid w:val="00F26B78"/>
    <w:rsid w:val="00F26CD0"/>
    <w:rsid w:val="00F2710B"/>
    <w:rsid w:val="00F27C30"/>
    <w:rsid w:val="00F27F4F"/>
    <w:rsid w:val="00F3000A"/>
    <w:rsid w:val="00F300E1"/>
    <w:rsid w:val="00F3045E"/>
    <w:rsid w:val="00F3057A"/>
    <w:rsid w:val="00F305C6"/>
    <w:rsid w:val="00F31E75"/>
    <w:rsid w:val="00F320ED"/>
    <w:rsid w:val="00F32160"/>
    <w:rsid w:val="00F321DB"/>
    <w:rsid w:val="00F32CFC"/>
    <w:rsid w:val="00F33944"/>
    <w:rsid w:val="00F33E10"/>
    <w:rsid w:val="00F340AF"/>
    <w:rsid w:val="00F342B0"/>
    <w:rsid w:val="00F34564"/>
    <w:rsid w:val="00F345AA"/>
    <w:rsid w:val="00F345B5"/>
    <w:rsid w:val="00F34B57"/>
    <w:rsid w:val="00F35071"/>
    <w:rsid w:val="00F35155"/>
    <w:rsid w:val="00F354A1"/>
    <w:rsid w:val="00F35A6F"/>
    <w:rsid w:val="00F35E1E"/>
    <w:rsid w:val="00F35F9D"/>
    <w:rsid w:val="00F362A8"/>
    <w:rsid w:val="00F3678E"/>
    <w:rsid w:val="00F368D8"/>
    <w:rsid w:val="00F3750F"/>
    <w:rsid w:val="00F376C9"/>
    <w:rsid w:val="00F37B11"/>
    <w:rsid w:val="00F404FA"/>
    <w:rsid w:val="00F40D65"/>
    <w:rsid w:val="00F41391"/>
    <w:rsid w:val="00F41835"/>
    <w:rsid w:val="00F41CE2"/>
    <w:rsid w:val="00F41E55"/>
    <w:rsid w:val="00F4239E"/>
    <w:rsid w:val="00F4269D"/>
    <w:rsid w:val="00F42755"/>
    <w:rsid w:val="00F4292F"/>
    <w:rsid w:val="00F436F0"/>
    <w:rsid w:val="00F449AA"/>
    <w:rsid w:val="00F449C0"/>
    <w:rsid w:val="00F449DE"/>
    <w:rsid w:val="00F44C32"/>
    <w:rsid w:val="00F45007"/>
    <w:rsid w:val="00F45654"/>
    <w:rsid w:val="00F45938"/>
    <w:rsid w:val="00F46B07"/>
    <w:rsid w:val="00F47295"/>
    <w:rsid w:val="00F47613"/>
    <w:rsid w:val="00F500FC"/>
    <w:rsid w:val="00F50607"/>
    <w:rsid w:val="00F510EC"/>
    <w:rsid w:val="00F5118A"/>
    <w:rsid w:val="00F51B2F"/>
    <w:rsid w:val="00F51F3D"/>
    <w:rsid w:val="00F5253F"/>
    <w:rsid w:val="00F52588"/>
    <w:rsid w:val="00F52B5A"/>
    <w:rsid w:val="00F52FA9"/>
    <w:rsid w:val="00F5345C"/>
    <w:rsid w:val="00F539B2"/>
    <w:rsid w:val="00F542E4"/>
    <w:rsid w:val="00F543A0"/>
    <w:rsid w:val="00F54AA2"/>
    <w:rsid w:val="00F55109"/>
    <w:rsid w:val="00F5549F"/>
    <w:rsid w:val="00F555B8"/>
    <w:rsid w:val="00F55BB6"/>
    <w:rsid w:val="00F56652"/>
    <w:rsid w:val="00F568CC"/>
    <w:rsid w:val="00F569B8"/>
    <w:rsid w:val="00F56C0A"/>
    <w:rsid w:val="00F57306"/>
    <w:rsid w:val="00F5750A"/>
    <w:rsid w:val="00F5766A"/>
    <w:rsid w:val="00F57B24"/>
    <w:rsid w:val="00F57E90"/>
    <w:rsid w:val="00F57F8D"/>
    <w:rsid w:val="00F604A3"/>
    <w:rsid w:val="00F60F92"/>
    <w:rsid w:val="00F6202D"/>
    <w:rsid w:val="00F62512"/>
    <w:rsid w:val="00F62E33"/>
    <w:rsid w:val="00F630EE"/>
    <w:rsid w:val="00F63790"/>
    <w:rsid w:val="00F637F4"/>
    <w:rsid w:val="00F6435E"/>
    <w:rsid w:val="00F64424"/>
    <w:rsid w:val="00F6468E"/>
    <w:rsid w:val="00F6472C"/>
    <w:rsid w:val="00F6498C"/>
    <w:rsid w:val="00F64A30"/>
    <w:rsid w:val="00F64C34"/>
    <w:rsid w:val="00F64D18"/>
    <w:rsid w:val="00F6503D"/>
    <w:rsid w:val="00F656BC"/>
    <w:rsid w:val="00F65930"/>
    <w:rsid w:val="00F65DDB"/>
    <w:rsid w:val="00F6628A"/>
    <w:rsid w:val="00F670F2"/>
    <w:rsid w:val="00F67DE2"/>
    <w:rsid w:val="00F67F44"/>
    <w:rsid w:val="00F70199"/>
    <w:rsid w:val="00F703F8"/>
    <w:rsid w:val="00F70BB3"/>
    <w:rsid w:val="00F713FA"/>
    <w:rsid w:val="00F722A9"/>
    <w:rsid w:val="00F73106"/>
    <w:rsid w:val="00F7431B"/>
    <w:rsid w:val="00F74495"/>
    <w:rsid w:val="00F74C48"/>
    <w:rsid w:val="00F75296"/>
    <w:rsid w:val="00F752A9"/>
    <w:rsid w:val="00F7568A"/>
    <w:rsid w:val="00F75763"/>
    <w:rsid w:val="00F76179"/>
    <w:rsid w:val="00F76C12"/>
    <w:rsid w:val="00F76F93"/>
    <w:rsid w:val="00F77CBD"/>
    <w:rsid w:val="00F77F1F"/>
    <w:rsid w:val="00F80491"/>
    <w:rsid w:val="00F80553"/>
    <w:rsid w:val="00F80CE4"/>
    <w:rsid w:val="00F80FD4"/>
    <w:rsid w:val="00F8124A"/>
    <w:rsid w:val="00F812E8"/>
    <w:rsid w:val="00F81DD5"/>
    <w:rsid w:val="00F81E0F"/>
    <w:rsid w:val="00F8276C"/>
    <w:rsid w:val="00F82F74"/>
    <w:rsid w:val="00F82F97"/>
    <w:rsid w:val="00F830A5"/>
    <w:rsid w:val="00F834E9"/>
    <w:rsid w:val="00F83ABF"/>
    <w:rsid w:val="00F83DDC"/>
    <w:rsid w:val="00F83F9F"/>
    <w:rsid w:val="00F84D0C"/>
    <w:rsid w:val="00F85101"/>
    <w:rsid w:val="00F8575C"/>
    <w:rsid w:val="00F85D9B"/>
    <w:rsid w:val="00F90227"/>
    <w:rsid w:val="00F90A4A"/>
    <w:rsid w:val="00F91281"/>
    <w:rsid w:val="00F914D6"/>
    <w:rsid w:val="00F915F8"/>
    <w:rsid w:val="00F91AF2"/>
    <w:rsid w:val="00F91B53"/>
    <w:rsid w:val="00F91C0B"/>
    <w:rsid w:val="00F91E37"/>
    <w:rsid w:val="00F92418"/>
    <w:rsid w:val="00F93A75"/>
    <w:rsid w:val="00F93AC0"/>
    <w:rsid w:val="00F93E8E"/>
    <w:rsid w:val="00F9405B"/>
    <w:rsid w:val="00F945F4"/>
    <w:rsid w:val="00F95265"/>
    <w:rsid w:val="00F95F0E"/>
    <w:rsid w:val="00F975F0"/>
    <w:rsid w:val="00FA01BB"/>
    <w:rsid w:val="00FA11A4"/>
    <w:rsid w:val="00FA137E"/>
    <w:rsid w:val="00FA1867"/>
    <w:rsid w:val="00FA271D"/>
    <w:rsid w:val="00FA2A3A"/>
    <w:rsid w:val="00FA2D81"/>
    <w:rsid w:val="00FA3218"/>
    <w:rsid w:val="00FA340B"/>
    <w:rsid w:val="00FA35FB"/>
    <w:rsid w:val="00FA3910"/>
    <w:rsid w:val="00FA405F"/>
    <w:rsid w:val="00FA4418"/>
    <w:rsid w:val="00FA49FE"/>
    <w:rsid w:val="00FA4A00"/>
    <w:rsid w:val="00FA4EA9"/>
    <w:rsid w:val="00FA5241"/>
    <w:rsid w:val="00FA5276"/>
    <w:rsid w:val="00FA58DD"/>
    <w:rsid w:val="00FA59A6"/>
    <w:rsid w:val="00FA5DC8"/>
    <w:rsid w:val="00FA6178"/>
    <w:rsid w:val="00FA69E3"/>
    <w:rsid w:val="00FA70CB"/>
    <w:rsid w:val="00FA7B7D"/>
    <w:rsid w:val="00FB0003"/>
    <w:rsid w:val="00FB0308"/>
    <w:rsid w:val="00FB0693"/>
    <w:rsid w:val="00FB07B7"/>
    <w:rsid w:val="00FB0AA7"/>
    <w:rsid w:val="00FB104B"/>
    <w:rsid w:val="00FB12B4"/>
    <w:rsid w:val="00FB16D3"/>
    <w:rsid w:val="00FB17DB"/>
    <w:rsid w:val="00FB1CA9"/>
    <w:rsid w:val="00FB1DDA"/>
    <w:rsid w:val="00FB1E16"/>
    <w:rsid w:val="00FB26CE"/>
    <w:rsid w:val="00FB2AC2"/>
    <w:rsid w:val="00FB2AF7"/>
    <w:rsid w:val="00FB2DA1"/>
    <w:rsid w:val="00FB3483"/>
    <w:rsid w:val="00FB3581"/>
    <w:rsid w:val="00FB3DDB"/>
    <w:rsid w:val="00FB3ED6"/>
    <w:rsid w:val="00FB47D2"/>
    <w:rsid w:val="00FB494D"/>
    <w:rsid w:val="00FB4AE0"/>
    <w:rsid w:val="00FB4CF6"/>
    <w:rsid w:val="00FB4D58"/>
    <w:rsid w:val="00FB500A"/>
    <w:rsid w:val="00FB5931"/>
    <w:rsid w:val="00FB6920"/>
    <w:rsid w:val="00FB6B01"/>
    <w:rsid w:val="00FB6EEB"/>
    <w:rsid w:val="00FB6F0C"/>
    <w:rsid w:val="00FB7A3A"/>
    <w:rsid w:val="00FB7C0A"/>
    <w:rsid w:val="00FC01FB"/>
    <w:rsid w:val="00FC0D7F"/>
    <w:rsid w:val="00FC0F7E"/>
    <w:rsid w:val="00FC1427"/>
    <w:rsid w:val="00FC1EB1"/>
    <w:rsid w:val="00FC203A"/>
    <w:rsid w:val="00FC2FB0"/>
    <w:rsid w:val="00FC433F"/>
    <w:rsid w:val="00FC477B"/>
    <w:rsid w:val="00FC4E48"/>
    <w:rsid w:val="00FC55A0"/>
    <w:rsid w:val="00FC5AB2"/>
    <w:rsid w:val="00FC6DB5"/>
    <w:rsid w:val="00FC73A4"/>
    <w:rsid w:val="00FC75C0"/>
    <w:rsid w:val="00FC77F2"/>
    <w:rsid w:val="00FC77F9"/>
    <w:rsid w:val="00FC7CBB"/>
    <w:rsid w:val="00FC7CCE"/>
    <w:rsid w:val="00FC7ECF"/>
    <w:rsid w:val="00FD00FE"/>
    <w:rsid w:val="00FD0928"/>
    <w:rsid w:val="00FD0B98"/>
    <w:rsid w:val="00FD0BE3"/>
    <w:rsid w:val="00FD237E"/>
    <w:rsid w:val="00FD23F4"/>
    <w:rsid w:val="00FD34D7"/>
    <w:rsid w:val="00FD3F83"/>
    <w:rsid w:val="00FD4076"/>
    <w:rsid w:val="00FD46D9"/>
    <w:rsid w:val="00FD4988"/>
    <w:rsid w:val="00FD4AB8"/>
    <w:rsid w:val="00FD4AC9"/>
    <w:rsid w:val="00FD5215"/>
    <w:rsid w:val="00FD54BC"/>
    <w:rsid w:val="00FD5A50"/>
    <w:rsid w:val="00FD5D9B"/>
    <w:rsid w:val="00FD606C"/>
    <w:rsid w:val="00FD6242"/>
    <w:rsid w:val="00FD65E2"/>
    <w:rsid w:val="00FD664C"/>
    <w:rsid w:val="00FD67B5"/>
    <w:rsid w:val="00FD6BAF"/>
    <w:rsid w:val="00FD6C9C"/>
    <w:rsid w:val="00FD74E8"/>
    <w:rsid w:val="00FD77E6"/>
    <w:rsid w:val="00FD7C48"/>
    <w:rsid w:val="00FD7E84"/>
    <w:rsid w:val="00FE00A8"/>
    <w:rsid w:val="00FE01D1"/>
    <w:rsid w:val="00FE081C"/>
    <w:rsid w:val="00FE08C8"/>
    <w:rsid w:val="00FE0AAB"/>
    <w:rsid w:val="00FE1105"/>
    <w:rsid w:val="00FE13E9"/>
    <w:rsid w:val="00FE160E"/>
    <w:rsid w:val="00FE1954"/>
    <w:rsid w:val="00FE1B32"/>
    <w:rsid w:val="00FE23AA"/>
    <w:rsid w:val="00FE373E"/>
    <w:rsid w:val="00FE3A64"/>
    <w:rsid w:val="00FE3FF2"/>
    <w:rsid w:val="00FE5FE9"/>
    <w:rsid w:val="00FE60F1"/>
    <w:rsid w:val="00FE62DD"/>
    <w:rsid w:val="00FE6C01"/>
    <w:rsid w:val="00FE6C3B"/>
    <w:rsid w:val="00FE70CA"/>
    <w:rsid w:val="00FE7670"/>
    <w:rsid w:val="00FE789A"/>
    <w:rsid w:val="00FE79A6"/>
    <w:rsid w:val="00FF0053"/>
    <w:rsid w:val="00FF019F"/>
    <w:rsid w:val="00FF03F0"/>
    <w:rsid w:val="00FF05D5"/>
    <w:rsid w:val="00FF07DF"/>
    <w:rsid w:val="00FF1093"/>
    <w:rsid w:val="00FF13A7"/>
    <w:rsid w:val="00FF1893"/>
    <w:rsid w:val="00FF18A8"/>
    <w:rsid w:val="00FF215A"/>
    <w:rsid w:val="00FF2997"/>
    <w:rsid w:val="00FF2A69"/>
    <w:rsid w:val="00FF3513"/>
    <w:rsid w:val="00FF4038"/>
    <w:rsid w:val="00FF426B"/>
    <w:rsid w:val="00FF42BF"/>
    <w:rsid w:val="00FF4B58"/>
    <w:rsid w:val="00FF4EC4"/>
    <w:rsid w:val="00FF5452"/>
    <w:rsid w:val="00FF546E"/>
    <w:rsid w:val="00FF614C"/>
    <w:rsid w:val="00FF6435"/>
    <w:rsid w:val="00FF64A5"/>
    <w:rsid w:val="00FF66E4"/>
    <w:rsid w:val="00FF6B57"/>
    <w:rsid w:val="00FF6D68"/>
    <w:rsid w:val="00FF720D"/>
    <w:rsid w:val="09202EB6"/>
    <w:rsid w:val="132F23A8"/>
    <w:rsid w:val="158C6BE9"/>
    <w:rsid w:val="18370D32"/>
    <w:rsid w:val="18B74C86"/>
    <w:rsid w:val="1A6011AC"/>
    <w:rsid w:val="1C782190"/>
    <w:rsid w:val="25FD2527"/>
    <w:rsid w:val="27506F7F"/>
    <w:rsid w:val="284A6E76"/>
    <w:rsid w:val="33DC6E92"/>
    <w:rsid w:val="3E934312"/>
    <w:rsid w:val="3EBD2AC6"/>
    <w:rsid w:val="42BA463E"/>
    <w:rsid w:val="431564CE"/>
    <w:rsid w:val="47C939D4"/>
    <w:rsid w:val="49BF48F9"/>
    <w:rsid w:val="4BEA2C63"/>
    <w:rsid w:val="514E4363"/>
    <w:rsid w:val="52772A1B"/>
    <w:rsid w:val="52BF4B0C"/>
    <w:rsid w:val="599F68AD"/>
    <w:rsid w:val="614E2C82"/>
    <w:rsid w:val="62406AC9"/>
    <w:rsid w:val="6CEA364E"/>
    <w:rsid w:val="7C627350"/>
    <w:rsid w:val="7ECE089C"/>
    <w:rsid w:val="7F0F1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025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47A"/>
    <w:pPr>
      <w:widowControl w:val="0"/>
      <w:jc w:val="both"/>
    </w:pPr>
    <w:rPr>
      <w:kern w:val="2"/>
      <w:sz w:val="21"/>
      <w:szCs w:val="22"/>
    </w:rPr>
  </w:style>
  <w:style w:type="paragraph" w:styleId="1">
    <w:name w:val="heading 1"/>
    <w:basedOn w:val="a"/>
    <w:next w:val="a"/>
    <w:link w:val="10"/>
    <w:uiPriority w:val="9"/>
    <w:qFormat/>
    <w:rsid w:val="007E7C95"/>
    <w:pPr>
      <w:keepNext/>
      <w:outlineLvl w:val="0"/>
    </w:pPr>
    <w:rPr>
      <w:rFonts w:ascii="ＭＳ ゴシック" w:eastAsia="ＭＳ ゴシック" w:hAnsi="ＭＳ ゴシック" w:cstheme="majorBidi"/>
      <w:szCs w:val="24"/>
    </w:rPr>
  </w:style>
  <w:style w:type="paragraph" w:styleId="2">
    <w:name w:val="heading 2"/>
    <w:basedOn w:val="a"/>
    <w:next w:val="a"/>
    <w:link w:val="20"/>
    <w:uiPriority w:val="9"/>
    <w:semiHidden/>
    <w:unhideWhenUsed/>
    <w:qFormat/>
    <w:rsid w:val="005E4B23"/>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835D1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C936E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qFormat/>
    <w:pPr>
      <w:jc w:val="center"/>
    </w:pPr>
    <w:rPr>
      <w:rFonts w:ascii="Meiryo UI" w:eastAsia="Meiryo UI" w:hAnsi="Meiryo UI" w:cs="Times New Roman"/>
      <w:kern w:val="0"/>
      <w:sz w:val="20"/>
      <w:szCs w:val="20"/>
    </w:rPr>
  </w:style>
  <w:style w:type="paragraph" w:styleId="a5">
    <w:name w:val="Closing"/>
    <w:basedOn w:val="a"/>
    <w:link w:val="a6"/>
    <w:uiPriority w:val="99"/>
    <w:unhideWhenUsed/>
    <w:qFormat/>
    <w:pPr>
      <w:jc w:val="right"/>
    </w:pPr>
    <w:rPr>
      <w:rFonts w:ascii="Meiryo UI" w:eastAsia="Meiryo UI" w:hAnsi="Meiryo UI" w:cs="Times New Roman"/>
      <w:kern w:val="0"/>
      <w:sz w:val="20"/>
      <w:szCs w:val="20"/>
    </w:rPr>
  </w:style>
  <w:style w:type="paragraph" w:styleId="a7">
    <w:name w:val="footer"/>
    <w:basedOn w:val="a"/>
    <w:link w:val="a8"/>
    <w:uiPriority w:val="99"/>
    <w:unhideWhenUsed/>
    <w:pPr>
      <w:tabs>
        <w:tab w:val="center" w:pos="4252"/>
        <w:tab w:val="right" w:pos="8504"/>
      </w:tabs>
      <w:snapToGrid w:val="0"/>
    </w:pPr>
  </w:style>
  <w:style w:type="paragraph" w:styleId="a9">
    <w:name w:val="annotation text"/>
    <w:basedOn w:val="a"/>
    <w:link w:val="aa"/>
    <w:uiPriority w:val="99"/>
    <w:unhideWhenUsed/>
    <w:qFormat/>
    <w:pPr>
      <w:jc w:val="left"/>
    </w:pPr>
  </w:style>
  <w:style w:type="paragraph" w:styleId="ab">
    <w:name w:val="annotation subject"/>
    <w:basedOn w:val="a9"/>
    <w:next w:val="a9"/>
    <w:link w:val="ac"/>
    <w:uiPriority w:val="99"/>
    <w:semiHidden/>
    <w:unhideWhenUsed/>
    <w:qFormat/>
    <w:rPr>
      <w:b/>
      <w:bCs/>
    </w:rPr>
  </w:style>
  <w:style w:type="paragraph" w:styleId="ad">
    <w:name w:val="Balloon Text"/>
    <w:basedOn w:val="a"/>
    <w:link w:val="ae"/>
    <w:uiPriority w:val="99"/>
    <w:semiHidden/>
    <w:unhideWhenUsed/>
    <w:qFormat/>
    <w:rPr>
      <w:rFonts w:asciiTheme="majorHAnsi" w:eastAsiaTheme="majorEastAsia" w:hAnsiTheme="majorHAnsi" w:cstheme="majorBidi"/>
      <w:sz w:val="18"/>
      <w:szCs w:val="18"/>
    </w:rPr>
  </w:style>
  <w:style w:type="paragraph" w:styleId="af">
    <w:name w:val="header"/>
    <w:basedOn w:val="a"/>
    <w:link w:val="af0"/>
    <w:uiPriority w:val="99"/>
    <w:unhideWhenUsed/>
    <w:pPr>
      <w:tabs>
        <w:tab w:val="center" w:pos="4252"/>
        <w:tab w:val="right" w:pos="8504"/>
      </w:tabs>
      <w:snapToGrid w:val="0"/>
    </w:pPr>
  </w:style>
  <w:style w:type="character" w:styleId="af1">
    <w:name w:val="annotation reference"/>
    <w:basedOn w:val="a0"/>
    <w:uiPriority w:val="99"/>
    <w:semiHidden/>
    <w:unhideWhenUsed/>
    <w:rPr>
      <w:sz w:val="18"/>
      <w:szCs w:val="18"/>
    </w:rPr>
  </w:style>
  <w:style w:type="table" w:styleId="af2">
    <w:name w:val="Table Grid"/>
    <w:basedOn w:val="a1"/>
    <w:uiPriority w:val="5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widowControl/>
      <w:spacing w:line="240" w:lineRule="exact"/>
      <w:ind w:leftChars="400" w:left="840"/>
    </w:pPr>
    <w:rPr>
      <w:rFonts w:ascii="Century" w:eastAsia="ＭＳ 明朝" w:hAnsi="Century" w:cs="Times New Roman"/>
    </w:rPr>
  </w:style>
  <w:style w:type="character" w:customStyle="1" w:styleId="af0">
    <w:name w:val="ヘッダー (文字)"/>
    <w:basedOn w:val="a0"/>
    <w:link w:val="af"/>
    <w:uiPriority w:val="99"/>
  </w:style>
  <w:style w:type="character" w:customStyle="1" w:styleId="a8">
    <w:name w:val="フッター (文字)"/>
    <w:basedOn w:val="a0"/>
    <w:link w:val="a7"/>
    <w:uiPriority w:val="99"/>
  </w:style>
  <w:style w:type="character" w:customStyle="1" w:styleId="ae">
    <w:name w:val="吹き出し (文字)"/>
    <w:basedOn w:val="a0"/>
    <w:link w:val="ad"/>
    <w:uiPriority w:val="99"/>
    <w:semiHidden/>
    <w:qFormat/>
    <w:rPr>
      <w:rFonts w:asciiTheme="majorHAnsi" w:eastAsiaTheme="majorEastAsia" w:hAnsiTheme="majorHAnsi" w:cstheme="majorBidi"/>
      <w:sz w:val="18"/>
      <w:szCs w:val="18"/>
    </w:rPr>
  </w:style>
  <w:style w:type="character" w:customStyle="1" w:styleId="aa">
    <w:name w:val="コメント文字列 (文字)"/>
    <w:basedOn w:val="a0"/>
    <w:link w:val="a9"/>
    <w:uiPriority w:val="99"/>
  </w:style>
  <w:style w:type="character" w:customStyle="1" w:styleId="ac">
    <w:name w:val="コメント内容 (文字)"/>
    <w:basedOn w:val="aa"/>
    <w:link w:val="ab"/>
    <w:uiPriority w:val="99"/>
    <w:semiHidden/>
    <w:rPr>
      <w:b/>
      <w:bCs/>
    </w:rPr>
  </w:style>
  <w:style w:type="paragraph" w:customStyle="1" w:styleId="11">
    <w:name w:val="変更箇所1"/>
    <w:hidden/>
    <w:uiPriority w:val="99"/>
    <w:semiHidden/>
    <w:qFormat/>
    <w:rPr>
      <w:kern w:val="2"/>
      <w:sz w:val="21"/>
      <w:szCs w:val="22"/>
    </w:rPr>
  </w:style>
  <w:style w:type="paragraph" w:styleId="af4">
    <w:name w:val="No Spacing"/>
    <w:uiPriority w:val="1"/>
    <w:qFormat/>
    <w:pPr>
      <w:widowControl w:val="0"/>
      <w:jc w:val="both"/>
    </w:pPr>
    <w:rPr>
      <w:kern w:val="2"/>
      <w:sz w:val="21"/>
      <w:szCs w:val="22"/>
    </w:rPr>
  </w:style>
  <w:style w:type="character" w:customStyle="1" w:styleId="10">
    <w:name w:val="見出し 1 (文字)"/>
    <w:basedOn w:val="a0"/>
    <w:link w:val="1"/>
    <w:uiPriority w:val="9"/>
    <w:qFormat/>
    <w:rsid w:val="007E7C95"/>
    <w:rPr>
      <w:rFonts w:ascii="ＭＳ ゴシック" w:eastAsia="ＭＳ ゴシック" w:hAnsi="ＭＳ ゴシック" w:cstheme="majorBidi"/>
      <w:kern w:val="2"/>
      <w:sz w:val="21"/>
      <w:szCs w:val="24"/>
    </w:rPr>
  </w:style>
  <w:style w:type="character" w:customStyle="1" w:styleId="a4">
    <w:name w:val="記 (文字)"/>
    <w:basedOn w:val="a0"/>
    <w:link w:val="a3"/>
    <w:uiPriority w:val="99"/>
    <w:qFormat/>
    <w:rPr>
      <w:rFonts w:ascii="Meiryo UI" w:eastAsia="Meiryo UI" w:hAnsi="Meiryo UI" w:cs="Times New Roman"/>
      <w:kern w:val="0"/>
      <w:sz w:val="20"/>
      <w:szCs w:val="20"/>
    </w:rPr>
  </w:style>
  <w:style w:type="character" w:customStyle="1" w:styleId="a6">
    <w:name w:val="結語 (文字)"/>
    <w:basedOn w:val="a0"/>
    <w:link w:val="a5"/>
    <w:uiPriority w:val="99"/>
    <w:qFormat/>
    <w:rPr>
      <w:rFonts w:ascii="Meiryo UI" w:eastAsia="Meiryo UI" w:hAnsi="Meiryo UI" w:cs="Times New Roman"/>
      <w:kern w:val="0"/>
      <w:sz w:val="20"/>
      <w:szCs w:val="20"/>
    </w:rPr>
  </w:style>
  <w:style w:type="character" w:styleId="af5">
    <w:name w:val="Hyperlink"/>
    <w:basedOn w:val="a0"/>
    <w:uiPriority w:val="99"/>
    <w:unhideWhenUsed/>
    <w:rsid w:val="00820A03"/>
    <w:rPr>
      <w:color w:val="0563C1" w:themeColor="hyperlink"/>
      <w:u w:val="single"/>
    </w:rPr>
  </w:style>
  <w:style w:type="character" w:styleId="af6">
    <w:name w:val="FollowedHyperlink"/>
    <w:basedOn w:val="a0"/>
    <w:uiPriority w:val="99"/>
    <w:semiHidden/>
    <w:unhideWhenUsed/>
    <w:rsid w:val="00C47E57"/>
    <w:rPr>
      <w:color w:val="954F72" w:themeColor="followedHyperlink"/>
      <w:u w:val="single"/>
    </w:rPr>
  </w:style>
  <w:style w:type="character" w:customStyle="1" w:styleId="30">
    <w:name w:val="見出し 3 (文字)"/>
    <w:basedOn w:val="a0"/>
    <w:link w:val="3"/>
    <w:uiPriority w:val="9"/>
    <w:semiHidden/>
    <w:rsid w:val="00835D1D"/>
    <w:rPr>
      <w:rFonts w:asciiTheme="majorHAnsi" w:eastAsiaTheme="majorEastAsia" w:hAnsiTheme="majorHAnsi" w:cstheme="majorBidi"/>
      <w:kern w:val="2"/>
      <w:sz w:val="21"/>
      <w:szCs w:val="22"/>
    </w:rPr>
  </w:style>
  <w:style w:type="paragraph" w:styleId="af7">
    <w:name w:val="Revision"/>
    <w:hidden/>
    <w:uiPriority w:val="99"/>
    <w:semiHidden/>
    <w:rsid w:val="002E6A49"/>
    <w:rPr>
      <w:kern w:val="2"/>
      <w:sz w:val="21"/>
      <w:szCs w:val="22"/>
    </w:rPr>
  </w:style>
  <w:style w:type="character" w:customStyle="1" w:styleId="40">
    <w:name w:val="見出し 4 (文字)"/>
    <w:basedOn w:val="a0"/>
    <w:link w:val="4"/>
    <w:uiPriority w:val="9"/>
    <w:semiHidden/>
    <w:rsid w:val="00C936E7"/>
    <w:rPr>
      <w:b/>
      <w:bCs/>
      <w:kern w:val="2"/>
      <w:sz w:val="21"/>
      <w:szCs w:val="22"/>
    </w:rPr>
  </w:style>
  <w:style w:type="character" w:customStyle="1" w:styleId="20">
    <w:name w:val="見出し 2 (文字)"/>
    <w:basedOn w:val="a0"/>
    <w:link w:val="2"/>
    <w:uiPriority w:val="9"/>
    <w:semiHidden/>
    <w:rsid w:val="005E4B23"/>
    <w:rPr>
      <w:rFonts w:asciiTheme="majorHAnsi" w:eastAsiaTheme="majorEastAsia" w:hAnsiTheme="majorHAnsi" w:cstheme="majorBidi"/>
      <w:kern w:val="2"/>
      <w:sz w:val="21"/>
      <w:szCs w:val="22"/>
    </w:rPr>
  </w:style>
  <w:style w:type="paragraph" w:styleId="Web">
    <w:name w:val="Normal (Web)"/>
    <w:basedOn w:val="a"/>
    <w:uiPriority w:val="99"/>
    <w:semiHidden/>
    <w:unhideWhenUsed/>
    <w:rsid w:val="002925F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8">
    <w:name w:val="Unresolved Mention"/>
    <w:basedOn w:val="a0"/>
    <w:uiPriority w:val="99"/>
    <w:semiHidden/>
    <w:unhideWhenUsed/>
    <w:rsid w:val="00065708"/>
    <w:rPr>
      <w:color w:val="605E5C"/>
      <w:shd w:val="clear" w:color="auto" w:fill="E1DFDD"/>
    </w:rPr>
  </w:style>
  <w:style w:type="character" w:customStyle="1" w:styleId="normaltextrun">
    <w:name w:val="normaltextrun"/>
    <w:uiPriority w:val="1"/>
    <w:rsid w:val="00B95B76"/>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4668">
      <w:bodyDiv w:val="1"/>
      <w:marLeft w:val="0"/>
      <w:marRight w:val="0"/>
      <w:marTop w:val="0"/>
      <w:marBottom w:val="0"/>
      <w:divBdr>
        <w:top w:val="none" w:sz="0" w:space="0" w:color="auto"/>
        <w:left w:val="none" w:sz="0" w:space="0" w:color="auto"/>
        <w:bottom w:val="none" w:sz="0" w:space="0" w:color="auto"/>
        <w:right w:val="none" w:sz="0" w:space="0" w:color="auto"/>
      </w:divBdr>
    </w:div>
    <w:div w:id="105467386">
      <w:bodyDiv w:val="1"/>
      <w:marLeft w:val="0"/>
      <w:marRight w:val="0"/>
      <w:marTop w:val="0"/>
      <w:marBottom w:val="0"/>
      <w:divBdr>
        <w:top w:val="none" w:sz="0" w:space="0" w:color="auto"/>
        <w:left w:val="none" w:sz="0" w:space="0" w:color="auto"/>
        <w:bottom w:val="none" w:sz="0" w:space="0" w:color="auto"/>
        <w:right w:val="none" w:sz="0" w:space="0" w:color="auto"/>
      </w:divBdr>
    </w:div>
    <w:div w:id="116527719">
      <w:bodyDiv w:val="1"/>
      <w:marLeft w:val="0"/>
      <w:marRight w:val="0"/>
      <w:marTop w:val="0"/>
      <w:marBottom w:val="0"/>
      <w:divBdr>
        <w:top w:val="none" w:sz="0" w:space="0" w:color="auto"/>
        <w:left w:val="none" w:sz="0" w:space="0" w:color="auto"/>
        <w:bottom w:val="none" w:sz="0" w:space="0" w:color="auto"/>
        <w:right w:val="none" w:sz="0" w:space="0" w:color="auto"/>
      </w:divBdr>
    </w:div>
    <w:div w:id="130442768">
      <w:bodyDiv w:val="1"/>
      <w:marLeft w:val="0"/>
      <w:marRight w:val="0"/>
      <w:marTop w:val="0"/>
      <w:marBottom w:val="0"/>
      <w:divBdr>
        <w:top w:val="none" w:sz="0" w:space="0" w:color="auto"/>
        <w:left w:val="none" w:sz="0" w:space="0" w:color="auto"/>
        <w:bottom w:val="none" w:sz="0" w:space="0" w:color="auto"/>
        <w:right w:val="none" w:sz="0" w:space="0" w:color="auto"/>
      </w:divBdr>
    </w:div>
    <w:div w:id="156847742">
      <w:bodyDiv w:val="1"/>
      <w:marLeft w:val="0"/>
      <w:marRight w:val="0"/>
      <w:marTop w:val="0"/>
      <w:marBottom w:val="0"/>
      <w:divBdr>
        <w:top w:val="none" w:sz="0" w:space="0" w:color="auto"/>
        <w:left w:val="none" w:sz="0" w:space="0" w:color="auto"/>
        <w:bottom w:val="none" w:sz="0" w:space="0" w:color="auto"/>
        <w:right w:val="none" w:sz="0" w:space="0" w:color="auto"/>
      </w:divBdr>
    </w:div>
    <w:div w:id="227228115">
      <w:bodyDiv w:val="1"/>
      <w:marLeft w:val="0"/>
      <w:marRight w:val="0"/>
      <w:marTop w:val="0"/>
      <w:marBottom w:val="0"/>
      <w:divBdr>
        <w:top w:val="none" w:sz="0" w:space="0" w:color="auto"/>
        <w:left w:val="none" w:sz="0" w:space="0" w:color="auto"/>
        <w:bottom w:val="none" w:sz="0" w:space="0" w:color="auto"/>
        <w:right w:val="none" w:sz="0" w:space="0" w:color="auto"/>
      </w:divBdr>
    </w:div>
    <w:div w:id="255480268">
      <w:bodyDiv w:val="1"/>
      <w:marLeft w:val="0"/>
      <w:marRight w:val="0"/>
      <w:marTop w:val="0"/>
      <w:marBottom w:val="0"/>
      <w:divBdr>
        <w:top w:val="none" w:sz="0" w:space="0" w:color="auto"/>
        <w:left w:val="none" w:sz="0" w:space="0" w:color="auto"/>
        <w:bottom w:val="none" w:sz="0" w:space="0" w:color="auto"/>
        <w:right w:val="none" w:sz="0" w:space="0" w:color="auto"/>
      </w:divBdr>
    </w:div>
    <w:div w:id="331446113">
      <w:bodyDiv w:val="1"/>
      <w:marLeft w:val="0"/>
      <w:marRight w:val="0"/>
      <w:marTop w:val="0"/>
      <w:marBottom w:val="0"/>
      <w:divBdr>
        <w:top w:val="none" w:sz="0" w:space="0" w:color="auto"/>
        <w:left w:val="none" w:sz="0" w:space="0" w:color="auto"/>
        <w:bottom w:val="none" w:sz="0" w:space="0" w:color="auto"/>
        <w:right w:val="none" w:sz="0" w:space="0" w:color="auto"/>
      </w:divBdr>
    </w:div>
    <w:div w:id="387849371">
      <w:bodyDiv w:val="1"/>
      <w:marLeft w:val="0"/>
      <w:marRight w:val="0"/>
      <w:marTop w:val="0"/>
      <w:marBottom w:val="0"/>
      <w:divBdr>
        <w:top w:val="none" w:sz="0" w:space="0" w:color="auto"/>
        <w:left w:val="none" w:sz="0" w:space="0" w:color="auto"/>
        <w:bottom w:val="none" w:sz="0" w:space="0" w:color="auto"/>
        <w:right w:val="none" w:sz="0" w:space="0" w:color="auto"/>
      </w:divBdr>
    </w:div>
    <w:div w:id="508563465">
      <w:bodyDiv w:val="1"/>
      <w:marLeft w:val="0"/>
      <w:marRight w:val="0"/>
      <w:marTop w:val="0"/>
      <w:marBottom w:val="0"/>
      <w:divBdr>
        <w:top w:val="none" w:sz="0" w:space="0" w:color="auto"/>
        <w:left w:val="none" w:sz="0" w:space="0" w:color="auto"/>
        <w:bottom w:val="none" w:sz="0" w:space="0" w:color="auto"/>
        <w:right w:val="none" w:sz="0" w:space="0" w:color="auto"/>
      </w:divBdr>
    </w:div>
    <w:div w:id="522018127">
      <w:bodyDiv w:val="1"/>
      <w:marLeft w:val="0"/>
      <w:marRight w:val="0"/>
      <w:marTop w:val="0"/>
      <w:marBottom w:val="0"/>
      <w:divBdr>
        <w:top w:val="none" w:sz="0" w:space="0" w:color="auto"/>
        <w:left w:val="none" w:sz="0" w:space="0" w:color="auto"/>
        <w:bottom w:val="none" w:sz="0" w:space="0" w:color="auto"/>
        <w:right w:val="none" w:sz="0" w:space="0" w:color="auto"/>
      </w:divBdr>
    </w:div>
    <w:div w:id="563032537">
      <w:bodyDiv w:val="1"/>
      <w:marLeft w:val="0"/>
      <w:marRight w:val="0"/>
      <w:marTop w:val="0"/>
      <w:marBottom w:val="0"/>
      <w:divBdr>
        <w:top w:val="none" w:sz="0" w:space="0" w:color="auto"/>
        <w:left w:val="none" w:sz="0" w:space="0" w:color="auto"/>
        <w:bottom w:val="none" w:sz="0" w:space="0" w:color="auto"/>
        <w:right w:val="none" w:sz="0" w:space="0" w:color="auto"/>
      </w:divBdr>
    </w:div>
    <w:div w:id="590966247">
      <w:bodyDiv w:val="1"/>
      <w:marLeft w:val="0"/>
      <w:marRight w:val="0"/>
      <w:marTop w:val="0"/>
      <w:marBottom w:val="0"/>
      <w:divBdr>
        <w:top w:val="none" w:sz="0" w:space="0" w:color="auto"/>
        <w:left w:val="none" w:sz="0" w:space="0" w:color="auto"/>
        <w:bottom w:val="none" w:sz="0" w:space="0" w:color="auto"/>
        <w:right w:val="none" w:sz="0" w:space="0" w:color="auto"/>
      </w:divBdr>
    </w:div>
    <w:div w:id="696858178">
      <w:bodyDiv w:val="1"/>
      <w:marLeft w:val="0"/>
      <w:marRight w:val="0"/>
      <w:marTop w:val="0"/>
      <w:marBottom w:val="0"/>
      <w:divBdr>
        <w:top w:val="none" w:sz="0" w:space="0" w:color="auto"/>
        <w:left w:val="none" w:sz="0" w:space="0" w:color="auto"/>
        <w:bottom w:val="none" w:sz="0" w:space="0" w:color="auto"/>
        <w:right w:val="none" w:sz="0" w:space="0" w:color="auto"/>
      </w:divBdr>
    </w:div>
    <w:div w:id="707024209">
      <w:bodyDiv w:val="1"/>
      <w:marLeft w:val="0"/>
      <w:marRight w:val="0"/>
      <w:marTop w:val="0"/>
      <w:marBottom w:val="0"/>
      <w:divBdr>
        <w:top w:val="none" w:sz="0" w:space="0" w:color="auto"/>
        <w:left w:val="none" w:sz="0" w:space="0" w:color="auto"/>
        <w:bottom w:val="none" w:sz="0" w:space="0" w:color="auto"/>
        <w:right w:val="none" w:sz="0" w:space="0" w:color="auto"/>
      </w:divBdr>
    </w:div>
    <w:div w:id="709303966">
      <w:bodyDiv w:val="1"/>
      <w:marLeft w:val="0"/>
      <w:marRight w:val="0"/>
      <w:marTop w:val="0"/>
      <w:marBottom w:val="0"/>
      <w:divBdr>
        <w:top w:val="none" w:sz="0" w:space="0" w:color="auto"/>
        <w:left w:val="none" w:sz="0" w:space="0" w:color="auto"/>
        <w:bottom w:val="none" w:sz="0" w:space="0" w:color="auto"/>
        <w:right w:val="none" w:sz="0" w:space="0" w:color="auto"/>
      </w:divBdr>
    </w:div>
    <w:div w:id="738097384">
      <w:bodyDiv w:val="1"/>
      <w:marLeft w:val="0"/>
      <w:marRight w:val="0"/>
      <w:marTop w:val="0"/>
      <w:marBottom w:val="0"/>
      <w:divBdr>
        <w:top w:val="none" w:sz="0" w:space="0" w:color="auto"/>
        <w:left w:val="none" w:sz="0" w:space="0" w:color="auto"/>
        <w:bottom w:val="none" w:sz="0" w:space="0" w:color="auto"/>
        <w:right w:val="none" w:sz="0" w:space="0" w:color="auto"/>
      </w:divBdr>
    </w:div>
    <w:div w:id="796876382">
      <w:bodyDiv w:val="1"/>
      <w:marLeft w:val="0"/>
      <w:marRight w:val="0"/>
      <w:marTop w:val="0"/>
      <w:marBottom w:val="0"/>
      <w:divBdr>
        <w:top w:val="none" w:sz="0" w:space="0" w:color="auto"/>
        <w:left w:val="none" w:sz="0" w:space="0" w:color="auto"/>
        <w:bottom w:val="none" w:sz="0" w:space="0" w:color="auto"/>
        <w:right w:val="none" w:sz="0" w:space="0" w:color="auto"/>
      </w:divBdr>
    </w:div>
    <w:div w:id="871499771">
      <w:bodyDiv w:val="1"/>
      <w:marLeft w:val="0"/>
      <w:marRight w:val="0"/>
      <w:marTop w:val="0"/>
      <w:marBottom w:val="0"/>
      <w:divBdr>
        <w:top w:val="none" w:sz="0" w:space="0" w:color="auto"/>
        <w:left w:val="none" w:sz="0" w:space="0" w:color="auto"/>
        <w:bottom w:val="none" w:sz="0" w:space="0" w:color="auto"/>
        <w:right w:val="none" w:sz="0" w:space="0" w:color="auto"/>
      </w:divBdr>
    </w:div>
    <w:div w:id="885340051">
      <w:bodyDiv w:val="1"/>
      <w:marLeft w:val="0"/>
      <w:marRight w:val="0"/>
      <w:marTop w:val="0"/>
      <w:marBottom w:val="0"/>
      <w:divBdr>
        <w:top w:val="none" w:sz="0" w:space="0" w:color="auto"/>
        <w:left w:val="none" w:sz="0" w:space="0" w:color="auto"/>
        <w:bottom w:val="none" w:sz="0" w:space="0" w:color="auto"/>
        <w:right w:val="none" w:sz="0" w:space="0" w:color="auto"/>
      </w:divBdr>
    </w:div>
    <w:div w:id="902259628">
      <w:bodyDiv w:val="1"/>
      <w:marLeft w:val="0"/>
      <w:marRight w:val="0"/>
      <w:marTop w:val="0"/>
      <w:marBottom w:val="0"/>
      <w:divBdr>
        <w:top w:val="none" w:sz="0" w:space="0" w:color="auto"/>
        <w:left w:val="none" w:sz="0" w:space="0" w:color="auto"/>
        <w:bottom w:val="none" w:sz="0" w:space="0" w:color="auto"/>
        <w:right w:val="none" w:sz="0" w:space="0" w:color="auto"/>
      </w:divBdr>
    </w:div>
    <w:div w:id="1024135129">
      <w:bodyDiv w:val="1"/>
      <w:marLeft w:val="0"/>
      <w:marRight w:val="0"/>
      <w:marTop w:val="0"/>
      <w:marBottom w:val="0"/>
      <w:divBdr>
        <w:top w:val="none" w:sz="0" w:space="0" w:color="auto"/>
        <w:left w:val="none" w:sz="0" w:space="0" w:color="auto"/>
        <w:bottom w:val="none" w:sz="0" w:space="0" w:color="auto"/>
        <w:right w:val="none" w:sz="0" w:space="0" w:color="auto"/>
      </w:divBdr>
    </w:div>
    <w:div w:id="1025640059">
      <w:bodyDiv w:val="1"/>
      <w:marLeft w:val="0"/>
      <w:marRight w:val="0"/>
      <w:marTop w:val="0"/>
      <w:marBottom w:val="0"/>
      <w:divBdr>
        <w:top w:val="none" w:sz="0" w:space="0" w:color="auto"/>
        <w:left w:val="none" w:sz="0" w:space="0" w:color="auto"/>
        <w:bottom w:val="none" w:sz="0" w:space="0" w:color="auto"/>
        <w:right w:val="none" w:sz="0" w:space="0" w:color="auto"/>
      </w:divBdr>
    </w:div>
    <w:div w:id="1051224992">
      <w:bodyDiv w:val="1"/>
      <w:marLeft w:val="0"/>
      <w:marRight w:val="0"/>
      <w:marTop w:val="0"/>
      <w:marBottom w:val="0"/>
      <w:divBdr>
        <w:top w:val="none" w:sz="0" w:space="0" w:color="auto"/>
        <w:left w:val="none" w:sz="0" w:space="0" w:color="auto"/>
        <w:bottom w:val="none" w:sz="0" w:space="0" w:color="auto"/>
        <w:right w:val="none" w:sz="0" w:space="0" w:color="auto"/>
      </w:divBdr>
    </w:div>
    <w:div w:id="1125582540">
      <w:bodyDiv w:val="1"/>
      <w:marLeft w:val="0"/>
      <w:marRight w:val="0"/>
      <w:marTop w:val="0"/>
      <w:marBottom w:val="0"/>
      <w:divBdr>
        <w:top w:val="none" w:sz="0" w:space="0" w:color="auto"/>
        <w:left w:val="none" w:sz="0" w:space="0" w:color="auto"/>
        <w:bottom w:val="none" w:sz="0" w:space="0" w:color="auto"/>
        <w:right w:val="none" w:sz="0" w:space="0" w:color="auto"/>
      </w:divBdr>
    </w:div>
    <w:div w:id="1161891725">
      <w:bodyDiv w:val="1"/>
      <w:marLeft w:val="0"/>
      <w:marRight w:val="0"/>
      <w:marTop w:val="0"/>
      <w:marBottom w:val="0"/>
      <w:divBdr>
        <w:top w:val="none" w:sz="0" w:space="0" w:color="auto"/>
        <w:left w:val="none" w:sz="0" w:space="0" w:color="auto"/>
        <w:bottom w:val="none" w:sz="0" w:space="0" w:color="auto"/>
        <w:right w:val="none" w:sz="0" w:space="0" w:color="auto"/>
      </w:divBdr>
    </w:div>
    <w:div w:id="1185286041">
      <w:bodyDiv w:val="1"/>
      <w:marLeft w:val="0"/>
      <w:marRight w:val="0"/>
      <w:marTop w:val="0"/>
      <w:marBottom w:val="0"/>
      <w:divBdr>
        <w:top w:val="none" w:sz="0" w:space="0" w:color="auto"/>
        <w:left w:val="none" w:sz="0" w:space="0" w:color="auto"/>
        <w:bottom w:val="none" w:sz="0" w:space="0" w:color="auto"/>
        <w:right w:val="none" w:sz="0" w:space="0" w:color="auto"/>
      </w:divBdr>
    </w:div>
    <w:div w:id="1207446546">
      <w:bodyDiv w:val="1"/>
      <w:marLeft w:val="0"/>
      <w:marRight w:val="0"/>
      <w:marTop w:val="0"/>
      <w:marBottom w:val="0"/>
      <w:divBdr>
        <w:top w:val="none" w:sz="0" w:space="0" w:color="auto"/>
        <w:left w:val="none" w:sz="0" w:space="0" w:color="auto"/>
        <w:bottom w:val="none" w:sz="0" w:space="0" w:color="auto"/>
        <w:right w:val="none" w:sz="0" w:space="0" w:color="auto"/>
      </w:divBdr>
    </w:div>
    <w:div w:id="1213613214">
      <w:bodyDiv w:val="1"/>
      <w:marLeft w:val="0"/>
      <w:marRight w:val="0"/>
      <w:marTop w:val="0"/>
      <w:marBottom w:val="0"/>
      <w:divBdr>
        <w:top w:val="none" w:sz="0" w:space="0" w:color="auto"/>
        <w:left w:val="none" w:sz="0" w:space="0" w:color="auto"/>
        <w:bottom w:val="none" w:sz="0" w:space="0" w:color="auto"/>
        <w:right w:val="none" w:sz="0" w:space="0" w:color="auto"/>
      </w:divBdr>
    </w:div>
    <w:div w:id="1223172360">
      <w:bodyDiv w:val="1"/>
      <w:marLeft w:val="0"/>
      <w:marRight w:val="0"/>
      <w:marTop w:val="0"/>
      <w:marBottom w:val="0"/>
      <w:divBdr>
        <w:top w:val="none" w:sz="0" w:space="0" w:color="auto"/>
        <w:left w:val="none" w:sz="0" w:space="0" w:color="auto"/>
        <w:bottom w:val="none" w:sz="0" w:space="0" w:color="auto"/>
        <w:right w:val="none" w:sz="0" w:space="0" w:color="auto"/>
      </w:divBdr>
    </w:div>
    <w:div w:id="1309364305">
      <w:bodyDiv w:val="1"/>
      <w:marLeft w:val="0"/>
      <w:marRight w:val="0"/>
      <w:marTop w:val="0"/>
      <w:marBottom w:val="0"/>
      <w:divBdr>
        <w:top w:val="none" w:sz="0" w:space="0" w:color="auto"/>
        <w:left w:val="none" w:sz="0" w:space="0" w:color="auto"/>
        <w:bottom w:val="none" w:sz="0" w:space="0" w:color="auto"/>
        <w:right w:val="none" w:sz="0" w:space="0" w:color="auto"/>
      </w:divBdr>
    </w:div>
    <w:div w:id="1416436649">
      <w:bodyDiv w:val="1"/>
      <w:marLeft w:val="0"/>
      <w:marRight w:val="0"/>
      <w:marTop w:val="0"/>
      <w:marBottom w:val="0"/>
      <w:divBdr>
        <w:top w:val="none" w:sz="0" w:space="0" w:color="auto"/>
        <w:left w:val="none" w:sz="0" w:space="0" w:color="auto"/>
        <w:bottom w:val="none" w:sz="0" w:space="0" w:color="auto"/>
        <w:right w:val="none" w:sz="0" w:space="0" w:color="auto"/>
      </w:divBdr>
    </w:div>
    <w:div w:id="1462068717">
      <w:bodyDiv w:val="1"/>
      <w:marLeft w:val="0"/>
      <w:marRight w:val="0"/>
      <w:marTop w:val="0"/>
      <w:marBottom w:val="0"/>
      <w:divBdr>
        <w:top w:val="none" w:sz="0" w:space="0" w:color="auto"/>
        <w:left w:val="none" w:sz="0" w:space="0" w:color="auto"/>
        <w:bottom w:val="none" w:sz="0" w:space="0" w:color="auto"/>
        <w:right w:val="none" w:sz="0" w:space="0" w:color="auto"/>
      </w:divBdr>
    </w:div>
    <w:div w:id="1533490863">
      <w:bodyDiv w:val="1"/>
      <w:marLeft w:val="0"/>
      <w:marRight w:val="0"/>
      <w:marTop w:val="0"/>
      <w:marBottom w:val="0"/>
      <w:divBdr>
        <w:top w:val="none" w:sz="0" w:space="0" w:color="auto"/>
        <w:left w:val="none" w:sz="0" w:space="0" w:color="auto"/>
        <w:bottom w:val="none" w:sz="0" w:space="0" w:color="auto"/>
        <w:right w:val="none" w:sz="0" w:space="0" w:color="auto"/>
      </w:divBdr>
    </w:div>
    <w:div w:id="1535119988">
      <w:bodyDiv w:val="1"/>
      <w:marLeft w:val="0"/>
      <w:marRight w:val="0"/>
      <w:marTop w:val="0"/>
      <w:marBottom w:val="0"/>
      <w:divBdr>
        <w:top w:val="none" w:sz="0" w:space="0" w:color="auto"/>
        <w:left w:val="none" w:sz="0" w:space="0" w:color="auto"/>
        <w:bottom w:val="none" w:sz="0" w:space="0" w:color="auto"/>
        <w:right w:val="none" w:sz="0" w:space="0" w:color="auto"/>
      </w:divBdr>
    </w:div>
    <w:div w:id="1579711441">
      <w:bodyDiv w:val="1"/>
      <w:marLeft w:val="0"/>
      <w:marRight w:val="0"/>
      <w:marTop w:val="0"/>
      <w:marBottom w:val="0"/>
      <w:divBdr>
        <w:top w:val="none" w:sz="0" w:space="0" w:color="auto"/>
        <w:left w:val="none" w:sz="0" w:space="0" w:color="auto"/>
        <w:bottom w:val="none" w:sz="0" w:space="0" w:color="auto"/>
        <w:right w:val="none" w:sz="0" w:space="0" w:color="auto"/>
      </w:divBdr>
    </w:div>
    <w:div w:id="1615089634">
      <w:bodyDiv w:val="1"/>
      <w:marLeft w:val="0"/>
      <w:marRight w:val="0"/>
      <w:marTop w:val="0"/>
      <w:marBottom w:val="0"/>
      <w:divBdr>
        <w:top w:val="none" w:sz="0" w:space="0" w:color="auto"/>
        <w:left w:val="none" w:sz="0" w:space="0" w:color="auto"/>
        <w:bottom w:val="none" w:sz="0" w:space="0" w:color="auto"/>
        <w:right w:val="none" w:sz="0" w:space="0" w:color="auto"/>
      </w:divBdr>
    </w:div>
    <w:div w:id="1622805438">
      <w:bodyDiv w:val="1"/>
      <w:marLeft w:val="0"/>
      <w:marRight w:val="0"/>
      <w:marTop w:val="0"/>
      <w:marBottom w:val="0"/>
      <w:divBdr>
        <w:top w:val="none" w:sz="0" w:space="0" w:color="auto"/>
        <w:left w:val="none" w:sz="0" w:space="0" w:color="auto"/>
        <w:bottom w:val="none" w:sz="0" w:space="0" w:color="auto"/>
        <w:right w:val="none" w:sz="0" w:space="0" w:color="auto"/>
      </w:divBdr>
    </w:div>
    <w:div w:id="1661157721">
      <w:bodyDiv w:val="1"/>
      <w:marLeft w:val="0"/>
      <w:marRight w:val="0"/>
      <w:marTop w:val="0"/>
      <w:marBottom w:val="0"/>
      <w:divBdr>
        <w:top w:val="none" w:sz="0" w:space="0" w:color="auto"/>
        <w:left w:val="none" w:sz="0" w:space="0" w:color="auto"/>
        <w:bottom w:val="none" w:sz="0" w:space="0" w:color="auto"/>
        <w:right w:val="none" w:sz="0" w:space="0" w:color="auto"/>
      </w:divBdr>
    </w:div>
    <w:div w:id="1690914173">
      <w:bodyDiv w:val="1"/>
      <w:marLeft w:val="0"/>
      <w:marRight w:val="0"/>
      <w:marTop w:val="0"/>
      <w:marBottom w:val="0"/>
      <w:divBdr>
        <w:top w:val="none" w:sz="0" w:space="0" w:color="auto"/>
        <w:left w:val="none" w:sz="0" w:space="0" w:color="auto"/>
        <w:bottom w:val="none" w:sz="0" w:space="0" w:color="auto"/>
        <w:right w:val="none" w:sz="0" w:space="0" w:color="auto"/>
      </w:divBdr>
    </w:div>
    <w:div w:id="1698584889">
      <w:bodyDiv w:val="1"/>
      <w:marLeft w:val="0"/>
      <w:marRight w:val="0"/>
      <w:marTop w:val="0"/>
      <w:marBottom w:val="0"/>
      <w:divBdr>
        <w:top w:val="none" w:sz="0" w:space="0" w:color="auto"/>
        <w:left w:val="none" w:sz="0" w:space="0" w:color="auto"/>
        <w:bottom w:val="none" w:sz="0" w:space="0" w:color="auto"/>
        <w:right w:val="none" w:sz="0" w:space="0" w:color="auto"/>
      </w:divBdr>
    </w:div>
    <w:div w:id="1742023843">
      <w:bodyDiv w:val="1"/>
      <w:marLeft w:val="0"/>
      <w:marRight w:val="0"/>
      <w:marTop w:val="0"/>
      <w:marBottom w:val="0"/>
      <w:divBdr>
        <w:top w:val="none" w:sz="0" w:space="0" w:color="auto"/>
        <w:left w:val="none" w:sz="0" w:space="0" w:color="auto"/>
        <w:bottom w:val="none" w:sz="0" w:space="0" w:color="auto"/>
        <w:right w:val="none" w:sz="0" w:space="0" w:color="auto"/>
      </w:divBdr>
    </w:div>
    <w:div w:id="1814517525">
      <w:bodyDiv w:val="1"/>
      <w:marLeft w:val="0"/>
      <w:marRight w:val="0"/>
      <w:marTop w:val="0"/>
      <w:marBottom w:val="0"/>
      <w:divBdr>
        <w:top w:val="none" w:sz="0" w:space="0" w:color="auto"/>
        <w:left w:val="none" w:sz="0" w:space="0" w:color="auto"/>
        <w:bottom w:val="none" w:sz="0" w:space="0" w:color="auto"/>
        <w:right w:val="none" w:sz="0" w:space="0" w:color="auto"/>
      </w:divBdr>
    </w:div>
    <w:div w:id="1916938231">
      <w:bodyDiv w:val="1"/>
      <w:marLeft w:val="0"/>
      <w:marRight w:val="0"/>
      <w:marTop w:val="0"/>
      <w:marBottom w:val="0"/>
      <w:divBdr>
        <w:top w:val="none" w:sz="0" w:space="0" w:color="auto"/>
        <w:left w:val="none" w:sz="0" w:space="0" w:color="auto"/>
        <w:bottom w:val="none" w:sz="0" w:space="0" w:color="auto"/>
        <w:right w:val="none" w:sz="0" w:space="0" w:color="auto"/>
      </w:divBdr>
    </w:div>
    <w:div w:id="1934778826">
      <w:bodyDiv w:val="1"/>
      <w:marLeft w:val="0"/>
      <w:marRight w:val="0"/>
      <w:marTop w:val="0"/>
      <w:marBottom w:val="0"/>
      <w:divBdr>
        <w:top w:val="none" w:sz="0" w:space="0" w:color="auto"/>
        <w:left w:val="none" w:sz="0" w:space="0" w:color="auto"/>
        <w:bottom w:val="none" w:sz="0" w:space="0" w:color="auto"/>
        <w:right w:val="none" w:sz="0" w:space="0" w:color="auto"/>
      </w:divBdr>
    </w:div>
    <w:div w:id="1942374233">
      <w:bodyDiv w:val="1"/>
      <w:marLeft w:val="0"/>
      <w:marRight w:val="0"/>
      <w:marTop w:val="0"/>
      <w:marBottom w:val="0"/>
      <w:divBdr>
        <w:top w:val="none" w:sz="0" w:space="0" w:color="auto"/>
        <w:left w:val="none" w:sz="0" w:space="0" w:color="auto"/>
        <w:bottom w:val="none" w:sz="0" w:space="0" w:color="auto"/>
        <w:right w:val="none" w:sz="0" w:space="0" w:color="auto"/>
      </w:divBdr>
    </w:div>
    <w:div w:id="1946116362">
      <w:bodyDiv w:val="1"/>
      <w:marLeft w:val="0"/>
      <w:marRight w:val="0"/>
      <w:marTop w:val="0"/>
      <w:marBottom w:val="0"/>
      <w:divBdr>
        <w:top w:val="none" w:sz="0" w:space="0" w:color="auto"/>
        <w:left w:val="none" w:sz="0" w:space="0" w:color="auto"/>
        <w:bottom w:val="none" w:sz="0" w:space="0" w:color="auto"/>
        <w:right w:val="none" w:sz="0" w:space="0" w:color="auto"/>
      </w:divBdr>
    </w:div>
    <w:div w:id="1958487057">
      <w:bodyDiv w:val="1"/>
      <w:marLeft w:val="0"/>
      <w:marRight w:val="0"/>
      <w:marTop w:val="0"/>
      <w:marBottom w:val="0"/>
      <w:divBdr>
        <w:top w:val="none" w:sz="0" w:space="0" w:color="auto"/>
        <w:left w:val="none" w:sz="0" w:space="0" w:color="auto"/>
        <w:bottom w:val="none" w:sz="0" w:space="0" w:color="auto"/>
        <w:right w:val="none" w:sz="0" w:space="0" w:color="auto"/>
      </w:divBdr>
    </w:div>
    <w:div w:id="2012022773">
      <w:bodyDiv w:val="1"/>
      <w:marLeft w:val="0"/>
      <w:marRight w:val="0"/>
      <w:marTop w:val="0"/>
      <w:marBottom w:val="0"/>
      <w:divBdr>
        <w:top w:val="none" w:sz="0" w:space="0" w:color="auto"/>
        <w:left w:val="none" w:sz="0" w:space="0" w:color="auto"/>
        <w:bottom w:val="none" w:sz="0" w:space="0" w:color="auto"/>
        <w:right w:val="none" w:sz="0" w:space="0" w:color="auto"/>
      </w:divBdr>
    </w:div>
    <w:div w:id="2066835027">
      <w:bodyDiv w:val="1"/>
      <w:marLeft w:val="0"/>
      <w:marRight w:val="0"/>
      <w:marTop w:val="0"/>
      <w:marBottom w:val="0"/>
      <w:divBdr>
        <w:top w:val="none" w:sz="0" w:space="0" w:color="auto"/>
        <w:left w:val="none" w:sz="0" w:space="0" w:color="auto"/>
        <w:bottom w:val="none" w:sz="0" w:space="0" w:color="auto"/>
        <w:right w:val="none" w:sz="0" w:space="0" w:color="auto"/>
      </w:divBdr>
    </w:div>
    <w:div w:id="2073498896">
      <w:bodyDiv w:val="1"/>
      <w:marLeft w:val="0"/>
      <w:marRight w:val="0"/>
      <w:marTop w:val="0"/>
      <w:marBottom w:val="0"/>
      <w:divBdr>
        <w:top w:val="none" w:sz="0" w:space="0" w:color="auto"/>
        <w:left w:val="none" w:sz="0" w:space="0" w:color="auto"/>
        <w:bottom w:val="none" w:sz="0" w:space="0" w:color="auto"/>
        <w:right w:val="none" w:sz="0" w:space="0" w:color="auto"/>
      </w:divBdr>
    </w:div>
    <w:div w:id="2077967510">
      <w:bodyDiv w:val="1"/>
      <w:marLeft w:val="0"/>
      <w:marRight w:val="0"/>
      <w:marTop w:val="0"/>
      <w:marBottom w:val="0"/>
      <w:divBdr>
        <w:top w:val="none" w:sz="0" w:space="0" w:color="auto"/>
        <w:left w:val="none" w:sz="0" w:space="0" w:color="auto"/>
        <w:bottom w:val="none" w:sz="0" w:space="0" w:color="auto"/>
        <w:right w:val="none" w:sz="0" w:space="0" w:color="auto"/>
      </w:divBdr>
    </w:div>
    <w:div w:id="2092466090">
      <w:bodyDiv w:val="1"/>
      <w:marLeft w:val="0"/>
      <w:marRight w:val="0"/>
      <w:marTop w:val="0"/>
      <w:marBottom w:val="0"/>
      <w:divBdr>
        <w:top w:val="none" w:sz="0" w:space="0" w:color="auto"/>
        <w:left w:val="none" w:sz="0" w:space="0" w:color="auto"/>
        <w:bottom w:val="none" w:sz="0" w:space="0" w:color="auto"/>
        <w:right w:val="none" w:sz="0" w:space="0" w:color="auto"/>
      </w:divBdr>
    </w:div>
    <w:div w:id="2103915845">
      <w:bodyDiv w:val="1"/>
      <w:marLeft w:val="0"/>
      <w:marRight w:val="0"/>
      <w:marTop w:val="0"/>
      <w:marBottom w:val="0"/>
      <w:divBdr>
        <w:top w:val="none" w:sz="0" w:space="0" w:color="auto"/>
        <w:left w:val="none" w:sz="0" w:space="0" w:color="auto"/>
        <w:bottom w:val="none" w:sz="0" w:space="0" w:color="auto"/>
        <w:right w:val="none" w:sz="0" w:space="0" w:color="auto"/>
      </w:divBdr>
    </w:div>
    <w:div w:id="2128624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0C143-6902-4B1E-9950-9FEF4441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18664</Words>
  <Characters>106391</Characters>
  <Application>Microsoft Office Word</Application>
  <DocSecurity>0</DocSecurity>
  <Lines>886</Lines>
  <Paragraphs>249</Paragraphs>
  <ScaleCrop>false</ScaleCrop>
  <Company/>
  <LinksUpToDate>false</LinksUpToDate>
  <CharactersWithSpaces>124806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2026-09-01T04:55:00Z</dcterms:created>
  <dcterms:modified xsi:type="dcterms:W3CDTF">2026-09-01T04:56:00Z</dcterms:modified>
</cp:coreProperties>
</file>