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24853" w14:textId="6B856A2C" w:rsidR="00FD1C4C" w:rsidRPr="00AB140B" w:rsidRDefault="00A10D78" w:rsidP="00971652">
      <w:pPr>
        <w:jc w:val="center"/>
        <w:rPr>
          <w:rFonts w:ascii="BIZ UDPゴシック" w:eastAsia="BIZ UDPゴシック" w:hAnsi="BIZ UDPゴシック"/>
          <w:sz w:val="26"/>
          <w:szCs w:val="26"/>
        </w:rPr>
      </w:pPr>
      <w:r w:rsidRPr="00AB140B">
        <w:rPr>
          <w:rFonts w:ascii="BIZ UDPゴシック" w:eastAsia="BIZ UDPゴシック" w:hAnsi="BIZ UDPゴシック" w:hint="eastAsia"/>
          <w:sz w:val="26"/>
          <w:szCs w:val="26"/>
        </w:rPr>
        <w:t>令和</w:t>
      </w:r>
      <w:r w:rsidR="005C6F80">
        <w:rPr>
          <w:rFonts w:ascii="BIZ UDPゴシック" w:eastAsia="BIZ UDPゴシック" w:hAnsi="BIZ UDPゴシック" w:hint="eastAsia"/>
          <w:sz w:val="26"/>
          <w:szCs w:val="26"/>
        </w:rPr>
        <w:t>６</w:t>
      </w:r>
      <w:r w:rsidRPr="00AB140B">
        <w:rPr>
          <w:rFonts w:ascii="BIZ UDPゴシック" w:eastAsia="BIZ UDPゴシック" w:hAnsi="BIZ UDPゴシック" w:hint="eastAsia"/>
          <w:sz w:val="26"/>
          <w:szCs w:val="26"/>
        </w:rPr>
        <w:t>年度</w:t>
      </w:r>
      <w:r w:rsidR="00E5514B" w:rsidRPr="00AB140B">
        <w:rPr>
          <w:rFonts w:ascii="BIZ UDPゴシック" w:eastAsia="BIZ UDPゴシック" w:hAnsi="BIZ UDPゴシック" w:hint="eastAsia"/>
          <w:sz w:val="26"/>
          <w:szCs w:val="26"/>
        </w:rPr>
        <w:t>モニタリング評価実施による改善のための対応方針</w:t>
      </w:r>
    </w:p>
    <w:p w14:paraId="651D43B0" w14:textId="77777777" w:rsidR="00971652" w:rsidRPr="00AB140B" w:rsidRDefault="00C17EEB" w:rsidP="00AB140B">
      <w:pPr>
        <w:wordWrap w:val="0"/>
        <w:ind w:rightChars="200" w:right="420"/>
        <w:jc w:val="right"/>
        <w:rPr>
          <w:rFonts w:ascii="BIZ UDPゴシック" w:eastAsia="BIZ UDPゴシック" w:hAnsi="BIZ UDPゴシック"/>
          <w:sz w:val="22"/>
        </w:rPr>
      </w:pPr>
      <w:r w:rsidRPr="00AB140B">
        <w:rPr>
          <w:rFonts w:ascii="BIZ UDPゴシック" w:eastAsia="BIZ UDPゴシック" w:hAnsi="BIZ UDPゴシック" w:hint="eastAsia"/>
          <w:sz w:val="22"/>
        </w:rPr>
        <w:t>施</w:t>
      </w:r>
      <w:r w:rsidR="00B94728" w:rsidRPr="00AB140B">
        <w:rPr>
          <w:rFonts w:ascii="BIZ UDPゴシック" w:eastAsia="BIZ UDPゴシック" w:hAnsi="BIZ UDPゴシック" w:hint="eastAsia"/>
          <w:sz w:val="22"/>
        </w:rPr>
        <w:t>設名：</w:t>
      </w:r>
      <w:r w:rsidR="00402B3E">
        <w:rPr>
          <w:rFonts w:ascii="BIZ UDPゴシック" w:eastAsia="BIZ UDPゴシック" w:hAnsi="BIZ UDPゴシック" w:hint="eastAsia"/>
          <w:sz w:val="22"/>
        </w:rPr>
        <w:t>大阪府立</w:t>
      </w:r>
      <w:r w:rsidR="00AB140B" w:rsidRPr="00AB140B">
        <w:rPr>
          <w:rFonts w:ascii="BIZ UDPゴシック" w:eastAsia="BIZ UDPゴシック" w:hAnsi="BIZ UDPゴシック" w:hint="eastAsia"/>
          <w:sz w:val="22"/>
        </w:rPr>
        <w:t>農業公園</w:t>
      </w:r>
    </w:p>
    <w:tbl>
      <w:tblPr>
        <w:tblStyle w:val="a3"/>
        <w:tblW w:w="14737" w:type="dxa"/>
        <w:tblLook w:val="04A0" w:firstRow="1" w:lastRow="0" w:firstColumn="1" w:lastColumn="0" w:noHBand="0" w:noVBand="1"/>
      </w:tblPr>
      <w:tblGrid>
        <w:gridCol w:w="2235"/>
        <w:gridCol w:w="2125"/>
        <w:gridCol w:w="3204"/>
        <w:gridCol w:w="3204"/>
        <w:gridCol w:w="3969"/>
      </w:tblGrid>
      <w:tr w:rsidR="00BA351E" w:rsidRPr="00BA351E" w14:paraId="4BD1E6DF" w14:textId="77777777" w:rsidTr="00896DCD">
        <w:trPr>
          <w:trHeight w:val="459"/>
        </w:trPr>
        <w:tc>
          <w:tcPr>
            <w:tcW w:w="2235" w:type="dxa"/>
            <w:shd w:val="clear" w:color="auto" w:fill="D6E3BC" w:themeFill="accent3" w:themeFillTint="66"/>
            <w:vAlign w:val="center"/>
          </w:tcPr>
          <w:p w14:paraId="2EBA95DF" w14:textId="77777777"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評価項目</w:t>
            </w:r>
          </w:p>
        </w:tc>
        <w:tc>
          <w:tcPr>
            <w:tcW w:w="2125" w:type="dxa"/>
            <w:shd w:val="clear" w:color="auto" w:fill="D6E3BC" w:themeFill="accent3" w:themeFillTint="66"/>
            <w:vAlign w:val="center"/>
          </w:tcPr>
          <w:p w14:paraId="47146B2C" w14:textId="77777777"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評価基準</w:t>
            </w:r>
          </w:p>
        </w:tc>
        <w:tc>
          <w:tcPr>
            <w:tcW w:w="3204" w:type="dxa"/>
            <w:shd w:val="clear" w:color="auto" w:fill="D6E3BC" w:themeFill="accent3" w:themeFillTint="66"/>
            <w:vAlign w:val="center"/>
          </w:tcPr>
          <w:p w14:paraId="756044AF" w14:textId="77777777"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評価委員の指摘・提言等</w:t>
            </w:r>
          </w:p>
        </w:tc>
        <w:tc>
          <w:tcPr>
            <w:tcW w:w="3204" w:type="dxa"/>
            <w:shd w:val="clear" w:color="auto" w:fill="D6E3BC" w:themeFill="accent3" w:themeFillTint="66"/>
            <w:vAlign w:val="center"/>
          </w:tcPr>
          <w:p w14:paraId="0937D547" w14:textId="77777777"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改善のための対応方針</w:t>
            </w:r>
          </w:p>
        </w:tc>
        <w:tc>
          <w:tcPr>
            <w:tcW w:w="3969" w:type="dxa"/>
            <w:shd w:val="clear" w:color="auto" w:fill="D6E3BC" w:themeFill="accent3" w:themeFillTint="66"/>
            <w:vAlign w:val="center"/>
          </w:tcPr>
          <w:p w14:paraId="3DFDC741" w14:textId="77777777" w:rsidR="00971652" w:rsidRPr="00BA351E" w:rsidRDefault="00971652" w:rsidP="00AB140B">
            <w:pPr>
              <w:jc w:val="center"/>
              <w:rPr>
                <w:rFonts w:ascii="BIZ UDPゴシック" w:eastAsia="BIZ UDPゴシック" w:hAnsi="BIZ UDPゴシック"/>
                <w:sz w:val="22"/>
              </w:rPr>
            </w:pPr>
            <w:r w:rsidRPr="00BA351E">
              <w:rPr>
                <w:rFonts w:ascii="BIZ UDPゴシック" w:eastAsia="BIZ UDPゴシック" w:hAnsi="BIZ UDPゴシック" w:hint="eastAsia"/>
                <w:sz w:val="22"/>
              </w:rPr>
              <w:t>次年度以降の事業計画等への反映内容</w:t>
            </w:r>
          </w:p>
        </w:tc>
      </w:tr>
      <w:tr w:rsidR="00BA351E" w:rsidRPr="008E2334" w14:paraId="638F887B" w14:textId="77777777" w:rsidTr="00196215">
        <w:trPr>
          <w:trHeight w:val="1943"/>
        </w:trPr>
        <w:tc>
          <w:tcPr>
            <w:tcW w:w="2235" w:type="dxa"/>
            <w:vMerge w:val="restart"/>
          </w:tcPr>
          <w:p w14:paraId="2D7AAA54" w14:textId="57FB9542" w:rsidR="005C6F80" w:rsidRPr="00BA351E" w:rsidRDefault="005C6F80" w:rsidP="005C6F80">
            <w:pPr>
              <w:rPr>
                <w:rFonts w:ascii="BIZ UDPゴシック" w:eastAsia="BIZ UDPゴシック" w:hAnsi="BIZ UDPゴシック"/>
                <w:sz w:val="22"/>
              </w:rPr>
            </w:pPr>
            <w:r w:rsidRPr="00BA351E">
              <w:rPr>
                <w:rFonts w:ascii="BIZ UDPゴシック" w:eastAsia="BIZ UDPゴシック" w:hAnsi="BIZ UDPゴシック" w:hint="eastAsia"/>
                <w:sz w:val="22"/>
              </w:rPr>
              <w:t>Ⅰ</w:t>
            </w:r>
            <w:r>
              <w:rPr>
                <w:rFonts w:ascii="BIZ UDPゴシック" w:eastAsia="BIZ UDPゴシック" w:hAnsi="BIZ UDPゴシック" w:hint="eastAsia"/>
                <w:sz w:val="22"/>
              </w:rPr>
              <w:t xml:space="preserve">　</w:t>
            </w:r>
            <w:r w:rsidRPr="00BA351E">
              <w:rPr>
                <w:rFonts w:ascii="BIZ UDPゴシック" w:eastAsia="BIZ UDPゴシック" w:hAnsi="BIZ UDPゴシック" w:hint="eastAsia"/>
                <w:sz w:val="22"/>
              </w:rPr>
              <w:t>提案の履行状況に関する項目</w:t>
            </w:r>
          </w:p>
          <w:p w14:paraId="55E51522" w14:textId="77777777" w:rsidR="005C6F80" w:rsidRPr="005C6F80" w:rsidRDefault="005C6F80" w:rsidP="00AB140B">
            <w:pPr>
              <w:ind w:left="220" w:hangingChars="100" w:hanging="220"/>
              <w:rPr>
                <w:rFonts w:ascii="BIZ UDPゴシック" w:eastAsia="BIZ UDPゴシック" w:hAnsi="BIZ UDPゴシック"/>
                <w:sz w:val="22"/>
              </w:rPr>
            </w:pPr>
          </w:p>
          <w:p w14:paraId="5068912B" w14:textId="4DF1D603" w:rsidR="005C6F80" w:rsidRPr="00BA351E" w:rsidRDefault="005C6F80" w:rsidP="005C6F80">
            <w:pPr>
              <w:rPr>
                <w:rFonts w:ascii="BIZ UDPゴシック" w:eastAsia="BIZ UDPゴシック" w:hAnsi="BIZ UDPゴシック"/>
                <w:sz w:val="22"/>
              </w:rPr>
            </w:pPr>
            <w:r w:rsidRPr="00BA351E">
              <w:rPr>
                <w:rFonts w:ascii="BIZ UDPゴシック" w:eastAsia="BIZ UDPゴシック" w:hAnsi="BIZ UDPゴシック" w:hint="eastAsia"/>
                <w:sz w:val="22"/>
              </w:rPr>
              <w:t>第３</w:t>
            </w:r>
            <w:r>
              <w:rPr>
                <w:rFonts w:ascii="BIZ UDPゴシック" w:eastAsia="BIZ UDPゴシック" w:hAnsi="BIZ UDPゴシック" w:hint="eastAsia"/>
                <w:sz w:val="22"/>
              </w:rPr>
              <w:t xml:space="preserve">　</w:t>
            </w:r>
            <w:r w:rsidRPr="00BA351E">
              <w:rPr>
                <w:rFonts w:ascii="BIZ UDPゴシック" w:eastAsia="BIZ UDPゴシック" w:hAnsi="BIZ UDPゴシック" w:hint="eastAsia"/>
                <w:sz w:val="22"/>
              </w:rPr>
              <w:t>利用者の増加を図るための具体的手法、効果</w:t>
            </w:r>
          </w:p>
          <w:p w14:paraId="51E6CA37" w14:textId="77777777" w:rsidR="005C6F80" w:rsidRDefault="005C6F80" w:rsidP="00402B3E">
            <w:pPr>
              <w:ind w:left="220" w:hangingChars="100" w:hanging="220"/>
              <w:rPr>
                <w:rFonts w:ascii="BIZ UDPゴシック" w:eastAsia="BIZ UDPゴシック" w:hAnsi="BIZ UDPゴシック"/>
                <w:sz w:val="22"/>
              </w:rPr>
            </w:pPr>
          </w:p>
          <w:p w14:paraId="37867EA6" w14:textId="7D25A179" w:rsidR="00AD1916" w:rsidRPr="00BA351E" w:rsidRDefault="005C6F80" w:rsidP="005C6F80">
            <w:pPr>
              <w:rPr>
                <w:rFonts w:ascii="BIZ UDPゴシック" w:eastAsia="BIZ UDPゴシック" w:hAnsi="BIZ UDPゴシック"/>
                <w:sz w:val="22"/>
              </w:rPr>
            </w:pPr>
            <w:r w:rsidRPr="00BA351E">
              <w:rPr>
                <w:rFonts w:ascii="BIZ UDPゴシック" w:eastAsia="BIZ UDPゴシック" w:hAnsi="BIZ UDPゴシック" w:hint="eastAsia"/>
                <w:sz w:val="22"/>
              </w:rPr>
              <w:t>第４</w:t>
            </w:r>
            <w:r>
              <w:rPr>
                <w:rFonts w:ascii="BIZ UDPゴシック" w:eastAsia="BIZ UDPゴシック" w:hAnsi="BIZ UDPゴシック" w:hint="eastAsia"/>
                <w:sz w:val="22"/>
              </w:rPr>
              <w:t xml:space="preserve">　</w:t>
            </w:r>
            <w:r w:rsidRPr="00BA351E">
              <w:rPr>
                <w:rFonts w:ascii="BIZ UDPゴシック" w:eastAsia="BIZ UDPゴシック" w:hAnsi="BIZ UDPゴシック" w:hint="eastAsia"/>
                <w:sz w:val="22"/>
              </w:rPr>
              <w:t>サービスの向上を図るための具体的手法・効果</w:t>
            </w:r>
          </w:p>
        </w:tc>
        <w:tc>
          <w:tcPr>
            <w:tcW w:w="2125" w:type="dxa"/>
          </w:tcPr>
          <w:p w14:paraId="3DB584B7" w14:textId="3A3EF633" w:rsidR="00AD1916" w:rsidRPr="00E305C4" w:rsidRDefault="005C6F80" w:rsidP="005C6F80">
            <w:pPr>
              <w:rPr>
                <w:rFonts w:ascii="BIZ UDPゴシック" w:eastAsia="BIZ UDPゴシック" w:hAnsi="BIZ UDPゴシック"/>
                <w:sz w:val="22"/>
                <w:szCs w:val="21"/>
              </w:rPr>
            </w:pPr>
            <w:r w:rsidRPr="00E305C4">
              <w:rPr>
                <w:rFonts w:ascii="BIZ UDPゴシック" w:eastAsia="BIZ UDPゴシック" w:hAnsi="BIZ UDPゴシック" w:hint="eastAsia"/>
                <w:sz w:val="22"/>
                <w:szCs w:val="21"/>
              </w:rPr>
              <w:t>２</w:t>
            </w:r>
            <w:r w:rsidR="00AD1916" w:rsidRPr="00E305C4">
              <w:rPr>
                <w:rFonts w:ascii="BIZ UDPゴシック" w:eastAsia="BIZ UDPゴシック" w:hAnsi="BIZ UDPゴシック" w:hint="eastAsia"/>
                <w:sz w:val="22"/>
                <w:szCs w:val="21"/>
              </w:rPr>
              <w:t>.</w:t>
            </w:r>
            <w:r w:rsidR="00AB23F1" w:rsidRPr="00E305C4">
              <w:rPr>
                <w:rFonts w:ascii="BIZ UDPゴシック" w:eastAsia="BIZ UDPゴシック" w:hAnsi="BIZ UDPゴシック" w:hint="eastAsia"/>
                <w:sz w:val="22"/>
                <w:szCs w:val="21"/>
              </w:rPr>
              <w:t>(1)</w:t>
            </w:r>
            <w:r w:rsidRPr="00E305C4">
              <w:rPr>
                <w:rFonts w:ascii="BIZ UDPゴシック" w:eastAsia="BIZ UDPゴシック" w:hAnsi="BIZ UDPゴシック" w:hint="eastAsia"/>
                <w:sz w:val="22"/>
                <w:szCs w:val="21"/>
              </w:rPr>
              <w:t xml:space="preserve">　</w:t>
            </w:r>
            <w:r w:rsidR="00AB23F1" w:rsidRPr="00E305C4">
              <w:rPr>
                <w:rFonts w:ascii="BIZ UDPゴシック" w:eastAsia="BIZ UDPゴシック" w:hAnsi="BIZ UDPゴシック" w:hint="eastAsia"/>
                <w:sz w:val="22"/>
                <w:szCs w:val="21"/>
              </w:rPr>
              <w:t>農産物の栽培及び収穫の体験する場を府民に提供する業務</w:t>
            </w:r>
          </w:p>
        </w:tc>
        <w:tc>
          <w:tcPr>
            <w:tcW w:w="3204" w:type="dxa"/>
          </w:tcPr>
          <w:p w14:paraId="6453B641" w14:textId="598F8EDC" w:rsidR="00E00863" w:rsidRPr="00E305C4" w:rsidRDefault="00E00863" w:rsidP="005C6F80">
            <w:pPr>
              <w:rPr>
                <w:rFonts w:ascii="BIZ UDPゴシック" w:eastAsia="BIZ UDPゴシック" w:hAnsi="BIZ UDPゴシック"/>
                <w:sz w:val="22"/>
                <w:szCs w:val="21"/>
              </w:rPr>
            </w:pPr>
            <w:r w:rsidRPr="00E305C4">
              <w:rPr>
                <w:rFonts w:ascii="BIZ UDPゴシック" w:eastAsia="BIZ UDPゴシック" w:hAnsi="BIZ UDPゴシック" w:hint="eastAsia"/>
                <w:sz w:val="22"/>
                <w:szCs w:val="21"/>
              </w:rPr>
              <w:t>貸農園</w:t>
            </w:r>
            <w:r w:rsidR="00D9713E" w:rsidRPr="00E305C4">
              <w:rPr>
                <w:rFonts w:ascii="BIZ UDPゴシック" w:eastAsia="BIZ UDPゴシック" w:hAnsi="BIZ UDPゴシック" w:hint="eastAsia"/>
                <w:sz w:val="22"/>
                <w:szCs w:val="21"/>
              </w:rPr>
              <w:t>の利用者の増加に向け、地元ニーズの掘り起こしと効果的な情報発信を</w:t>
            </w:r>
            <w:r w:rsidRPr="00E305C4">
              <w:rPr>
                <w:rFonts w:ascii="BIZ UDPゴシック" w:eastAsia="BIZ UDPゴシック" w:hAnsi="BIZ UDPゴシック" w:hint="eastAsia"/>
                <w:sz w:val="22"/>
                <w:szCs w:val="21"/>
              </w:rPr>
              <w:t>求める。</w:t>
            </w:r>
          </w:p>
        </w:tc>
        <w:tc>
          <w:tcPr>
            <w:tcW w:w="3204" w:type="dxa"/>
          </w:tcPr>
          <w:p w14:paraId="7A83C0D7" w14:textId="30894390" w:rsidR="00AD1916" w:rsidRPr="00BA351E" w:rsidRDefault="00ED5D6F" w:rsidP="000B4E0F">
            <w:pPr>
              <w:rPr>
                <w:rFonts w:ascii="BIZ UDPゴシック" w:eastAsia="BIZ UDPゴシック" w:hAnsi="BIZ UDPゴシック"/>
                <w:sz w:val="22"/>
              </w:rPr>
            </w:pPr>
            <w:r w:rsidRPr="00ED5D6F">
              <w:rPr>
                <w:rFonts w:ascii="BIZ UDPゴシック" w:eastAsia="BIZ UDPゴシック" w:hAnsi="BIZ UDPゴシック" w:hint="eastAsia"/>
                <w:sz w:val="22"/>
              </w:rPr>
              <w:t>貸農園利用者</w:t>
            </w:r>
            <w:r w:rsidR="00A81FA8">
              <w:rPr>
                <w:rFonts w:ascii="BIZ UDPゴシック" w:eastAsia="BIZ UDPゴシック" w:hAnsi="BIZ UDPゴシック" w:hint="eastAsia"/>
                <w:sz w:val="22"/>
              </w:rPr>
              <w:t>へのヒアリング</w:t>
            </w:r>
            <w:r w:rsidRPr="00ED5D6F">
              <w:rPr>
                <w:rFonts w:ascii="BIZ UDPゴシック" w:eastAsia="BIZ UDPゴシック" w:hAnsi="BIZ UDPゴシック" w:hint="eastAsia"/>
                <w:sz w:val="22"/>
              </w:rPr>
              <w:t>や近隣の貸農園の利用状況等について調査・分析を行い、利用者増加に向けた方策</w:t>
            </w:r>
            <w:r w:rsidR="00097571">
              <w:rPr>
                <w:rFonts w:ascii="BIZ UDPゴシック" w:eastAsia="BIZ UDPゴシック" w:hAnsi="BIZ UDPゴシック" w:hint="eastAsia"/>
                <w:sz w:val="22"/>
              </w:rPr>
              <w:t>について、指定管理者と検討していく。</w:t>
            </w:r>
          </w:p>
        </w:tc>
        <w:tc>
          <w:tcPr>
            <w:tcW w:w="3969" w:type="dxa"/>
          </w:tcPr>
          <w:p w14:paraId="2B89E128" w14:textId="71E225BF" w:rsidR="00AD1916" w:rsidRPr="00BA351E" w:rsidRDefault="008E2334" w:rsidP="00325C6E">
            <w:pPr>
              <w:rPr>
                <w:rFonts w:ascii="BIZ UDPゴシック" w:eastAsia="BIZ UDPゴシック" w:hAnsi="BIZ UDPゴシック"/>
                <w:sz w:val="22"/>
              </w:rPr>
            </w:pPr>
            <w:r>
              <w:rPr>
                <w:rFonts w:ascii="BIZ UDPゴシック" w:eastAsia="BIZ UDPゴシック" w:hAnsi="BIZ UDPゴシック" w:hint="eastAsia"/>
                <w:sz w:val="22"/>
              </w:rPr>
              <w:t>貸農園利用者</w:t>
            </w:r>
            <w:r w:rsidR="00A81FA8">
              <w:rPr>
                <w:rFonts w:ascii="BIZ UDPゴシック" w:eastAsia="BIZ UDPゴシック" w:hAnsi="BIZ UDPゴシック" w:hint="eastAsia"/>
                <w:sz w:val="22"/>
              </w:rPr>
              <w:t>へのヒアリング</w:t>
            </w:r>
            <w:r>
              <w:rPr>
                <w:rFonts w:ascii="BIZ UDPゴシック" w:eastAsia="BIZ UDPゴシック" w:hAnsi="BIZ UDPゴシック" w:hint="eastAsia"/>
                <w:sz w:val="22"/>
              </w:rPr>
              <w:t>や</w:t>
            </w:r>
            <w:r w:rsidR="00325C6E">
              <w:rPr>
                <w:rFonts w:ascii="BIZ UDPゴシック" w:eastAsia="BIZ UDPゴシック" w:hAnsi="BIZ UDPゴシック" w:hint="eastAsia"/>
                <w:sz w:val="22"/>
              </w:rPr>
              <w:t>近隣の貸農園の利用状況等について調査・分析を行い、</w:t>
            </w:r>
            <w:r>
              <w:rPr>
                <w:rFonts w:ascii="BIZ UDPゴシック" w:eastAsia="BIZ UDPゴシック" w:hAnsi="BIZ UDPゴシック" w:hint="eastAsia"/>
                <w:sz w:val="22"/>
              </w:rPr>
              <w:t>利用者増加に向けた方策</w:t>
            </w:r>
            <w:r w:rsidR="00E305C4">
              <w:rPr>
                <w:rFonts w:ascii="BIZ UDPゴシック" w:eastAsia="BIZ UDPゴシック" w:hAnsi="BIZ UDPゴシック" w:hint="eastAsia"/>
                <w:sz w:val="22"/>
              </w:rPr>
              <w:t>を</w:t>
            </w:r>
            <w:r w:rsidR="00E305C4" w:rsidRPr="00E305C4">
              <w:rPr>
                <w:rFonts w:ascii="BIZ UDPゴシック" w:eastAsia="BIZ UDPゴシック" w:hAnsi="BIZ UDPゴシック" w:hint="eastAsia"/>
                <w:sz w:val="22"/>
              </w:rPr>
              <w:t>次年度以降の事業計画等</w:t>
            </w:r>
            <w:r w:rsidR="00E305C4">
              <w:rPr>
                <w:rFonts w:ascii="BIZ UDPゴシック" w:eastAsia="BIZ UDPゴシック" w:hAnsi="BIZ UDPゴシック" w:hint="eastAsia"/>
                <w:sz w:val="22"/>
              </w:rPr>
              <w:t>に</w:t>
            </w:r>
            <w:r w:rsidR="00E305C4" w:rsidRPr="00E305C4">
              <w:rPr>
                <w:rFonts w:ascii="BIZ UDPゴシック" w:eastAsia="BIZ UDPゴシック" w:hAnsi="BIZ UDPゴシック" w:hint="eastAsia"/>
                <w:sz w:val="22"/>
              </w:rPr>
              <w:t>反映させる。</w:t>
            </w:r>
          </w:p>
        </w:tc>
      </w:tr>
      <w:tr w:rsidR="00BA351E" w:rsidRPr="00C77093" w14:paraId="2A9FB41C" w14:textId="77777777" w:rsidTr="00196215">
        <w:trPr>
          <w:trHeight w:val="2265"/>
        </w:trPr>
        <w:tc>
          <w:tcPr>
            <w:tcW w:w="2235" w:type="dxa"/>
            <w:vMerge/>
          </w:tcPr>
          <w:p w14:paraId="1473C56E" w14:textId="77777777" w:rsidR="00AD1916" w:rsidRPr="00BA351E" w:rsidRDefault="00AD1916" w:rsidP="00AB140B">
            <w:pPr>
              <w:ind w:left="220" w:hangingChars="100" w:hanging="220"/>
              <w:rPr>
                <w:rFonts w:ascii="BIZ UDPゴシック" w:eastAsia="BIZ UDPゴシック" w:hAnsi="BIZ UDPゴシック"/>
                <w:sz w:val="22"/>
              </w:rPr>
            </w:pPr>
          </w:p>
        </w:tc>
        <w:tc>
          <w:tcPr>
            <w:tcW w:w="2125" w:type="dxa"/>
          </w:tcPr>
          <w:p w14:paraId="3869D245" w14:textId="1C77E85B" w:rsidR="00AD1916" w:rsidRPr="00E305C4" w:rsidRDefault="002674F7" w:rsidP="005C6F80">
            <w:pPr>
              <w:rPr>
                <w:rFonts w:ascii="BIZ UDPゴシック" w:eastAsia="BIZ UDPゴシック" w:hAnsi="BIZ UDPゴシック"/>
                <w:sz w:val="22"/>
                <w:szCs w:val="21"/>
              </w:rPr>
            </w:pPr>
            <w:r w:rsidRPr="00E305C4">
              <w:rPr>
                <w:rFonts w:ascii="BIZ UDPゴシック" w:eastAsia="BIZ UDPゴシック" w:hAnsi="BIZ UDPゴシック" w:hint="eastAsia"/>
                <w:sz w:val="22"/>
                <w:szCs w:val="21"/>
              </w:rPr>
              <w:t>2.</w:t>
            </w:r>
            <w:r w:rsidR="00AB23F1" w:rsidRPr="00E305C4">
              <w:rPr>
                <w:rFonts w:ascii="BIZ UDPゴシック" w:eastAsia="BIZ UDPゴシック" w:hAnsi="BIZ UDPゴシック" w:hint="eastAsia"/>
                <w:sz w:val="22"/>
                <w:szCs w:val="21"/>
              </w:rPr>
              <w:t>(3)</w:t>
            </w:r>
            <w:r w:rsidR="005C6F80" w:rsidRPr="00E305C4">
              <w:rPr>
                <w:rFonts w:ascii="BIZ UDPゴシック" w:eastAsia="BIZ UDPゴシック" w:hAnsi="BIZ UDPゴシック" w:hint="eastAsia"/>
                <w:sz w:val="22"/>
                <w:szCs w:val="21"/>
              </w:rPr>
              <w:t xml:space="preserve">　</w:t>
            </w:r>
            <w:r w:rsidR="00AB23F1" w:rsidRPr="00E305C4">
              <w:rPr>
                <w:rFonts w:ascii="BIZ UDPゴシック" w:eastAsia="BIZ UDPゴシック" w:hAnsi="BIZ UDPゴシック" w:hint="eastAsia"/>
                <w:sz w:val="22"/>
                <w:szCs w:val="21"/>
              </w:rPr>
              <w:t>農産物等及びその加工品の販売等の場を提供する業務</w:t>
            </w:r>
          </w:p>
        </w:tc>
        <w:tc>
          <w:tcPr>
            <w:tcW w:w="3204" w:type="dxa"/>
          </w:tcPr>
          <w:p w14:paraId="4EB47B94" w14:textId="1356AF50" w:rsidR="00AD1916" w:rsidRPr="00E305C4" w:rsidRDefault="00D9713E" w:rsidP="00D9713E">
            <w:pPr>
              <w:rPr>
                <w:rFonts w:ascii="BIZ UDPゴシック" w:eastAsia="BIZ UDPゴシック" w:hAnsi="BIZ UDPゴシック"/>
                <w:sz w:val="22"/>
                <w:szCs w:val="21"/>
              </w:rPr>
            </w:pPr>
            <w:r w:rsidRPr="00E305C4">
              <w:rPr>
                <w:rFonts w:ascii="BIZ UDPゴシック" w:eastAsia="BIZ UDPゴシック" w:hAnsi="BIZ UDPゴシック" w:hint="eastAsia"/>
                <w:sz w:val="22"/>
                <w:szCs w:val="21"/>
              </w:rPr>
              <w:t>農産物直売所の利用者及び売上の増加に向けて、</w:t>
            </w:r>
            <w:r w:rsidR="00AD7C13" w:rsidRPr="00E305C4">
              <w:rPr>
                <w:rFonts w:ascii="BIZ UDPゴシック" w:eastAsia="BIZ UDPゴシック" w:hAnsi="BIZ UDPゴシック" w:hint="eastAsia"/>
                <w:sz w:val="22"/>
                <w:szCs w:val="21"/>
              </w:rPr>
              <w:t>農産物の</w:t>
            </w:r>
            <w:r w:rsidR="00325C6E" w:rsidRPr="00E305C4">
              <w:rPr>
                <w:rFonts w:ascii="BIZ UDPゴシック" w:eastAsia="BIZ UDPゴシック" w:hAnsi="BIZ UDPゴシック" w:hint="eastAsia"/>
                <w:sz w:val="22"/>
                <w:szCs w:val="21"/>
              </w:rPr>
              <w:t>効果的な</w:t>
            </w:r>
            <w:r w:rsidRPr="00E305C4">
              <w:rPr>
                <w:rFonts w:ascii="BIZ UDPゴシック" w:eastAsia="BIZ UDPゴシック" w:hAnsi="BIZ UDPゴシック" w:hint="eastAsia"/>
                <w:sz w:val="22"/>
                <w:szCs w:val="21"/>
              </w:rPr>
              <w:t>PR</w:t>
            </w:r>
            <w:r w:rsidR="00715C1F">
              <w:rPr>
                <w:rFonts w:ascii="BIZ UDPゴシック" w:eastAsia="BIZ UDPゴシック" w:hAnsi="BIZ UDPゴシック" w:hint="eastAsia"/>
                <w:sz w:val="22"/>
                <w:szCs w:val="21"/>
              </w:rPr>
              <w:t>と品揃えの充実、市場価格を踏まえた販売</w:t>
            </w:r>
            <w:r w:rsidRPr="00E305C4">
              <w:rPr>
                <w:rFonts w:ascii="BIZ UDPゴシック" w:eastAsia="BIZ UDPゴシック" w:hAnsi="BIZ UDPゴシック" w:hint="eastAsia"/>
                <w:sz w:val="22"/>
                <w:szCs w:val="21"/>
              </w:rPr>
              <w:t>単価</w:t>
            </w:r>
            <w:r w:rsidR="00715C1F">
              <w:rPr>
                <w:rFonts w:ascii="BIZ UDPゴシック" w:eastAsia="BIZ UDPゴシック" w:hAnsi="BIZ UDPゴシック" w:hint="eastAsia"/>
                <w:sz w:val="22"/>
                <w:szCs w:val="21"/>
              </w:rPr>
              <w:t>の</w:t>
            </w:r>
            <w:r w:rsidRPr="00E305C4">
              <w:rPr>
                <w:rFonts w:ascii="BIZ UDPゴシック" w:eastAsia="BIZ UDPゴシック" w:hAnsi="BIZ UDPゴシック" w:hint="eastAsia"/>
                <w:sz w:val="22"/>
                <w:szCs w:val="21"/>
              </w:rPr>
              <w:t>設定を求める。</w:t>
            </w:r>
          </w:p>
        </w:tc>
        <w:tc>
          <w:tcPr>
            <w:tcW w:w="3204" w:type="dxa"/>
          </w:tcPr>
          <w:p w14:paraId="7CF5C6C9" w14:textId="615DA602" w:rsidR="00AD1916" w:rsidRPr="00D9713E" w:rsidRDefault="00ED5D6F" w:rsidP="00097571">
            <w:pPr>
              <w:rPr>
                <w:rFonts w:ascii="BIZ UDPゴシック" w:eastAsia="BIZ UDPゴシック" w:hAnsi="BIZ UDPゴシック"/>
                <w:sz w:val="22"/>
              </w:rPr>
            </w:pPr>
            <w:r w:rsidRPr="00ED5D6F">
              <w:rPr>
                <w:rFonts w:ascii="BIZ UDPゴシック" w:eastAsia="BIZ UDPゴシック" w:hAnsi="BIZ UDPゴシック" w:hint="eastAsia"/>
                <w:sz w:val="22"/>
              </w:rPr>
              <w:t>効果的なPRとして、農産物のレストランやグランピングでの利用を進めるとともに、</w:t>
            </w:r>
            <w:r w:rsidR="00715C1F">
              <w:rPr>
                <w:rFonts w:ascii="BIZ UDPゴシック" w:eastAsia="BIZ UDPゴシック" w:hAnsi="BIZ UDPゴシック" w:hint="eastAsia"/>
                <w:sz w:val="22"/>
              </w:rPr>
              <w:t>品揃えの充実や</w:t>
            </w:r>
            <w:r w:rsidRPr="00ED5D6F">
              <w:rPr>
                <w:rFonts w:ascii="BIZ UDPゴシック" w:eastAsia="BIZ UDPゴシック" w:hAnsi="BIZ UDPゴシック" w:hint="eastAsia"/>
                <w:sz w:val="22"/>
              </w:rPr>
              <w:t>販売単価の設定について</w:t>
            </w:r>
            <w:r w:rsidR="00715C1F">
              <w:rPr>
                <w:rFonts w:ascii="BIZ UDPゴシック" w:eastAsia="BIZ UDPゴシック" w:hAnsi="BIZ UDPゴシック" w:hint="eastAsia"/>
                <w:sz w:val="22"/>
              </w:rPr>
              <w:t>、</w:t>
            </w:r>
            <w:r w:rsidR="00C77093">
              <w:rPr>
                <w:rFonts w:ascii="BIZ UDPゴシック" w:eastAsia="BIZ UDPゴシック" w:hAnsi="BIZ UDPゴシック" w:hint="eastAsia"/>
                <w:sz w:val="22"/>
              </w:rPr>
              <w:t>指定管理者も関与するよう検討していく。</w:t>
            </w:r>
          </w:p>
        </w:tc>
        <w:tc>
          <w:tcPr>
            <w:tcW w:w="3969" w:type="dxa"/>
          </w:tcPr>
          <w:p w14:paraId="7BD80E0B" w14:textId="082E6BB2" w:rsidR="00AD1916" w:rsidRPr="00C77093" w:rsidRDefault="008E2334" w:rsidP="00325C6E">
            <w:pPr>
              <w:rPr>
                <w:rFonts w:ascii="BIZ UDPゴシック" w:eastAsia="BIZ UDPゴシック" w:hAnsi="BIZ UDPゴシック"/>
                <w:sz w:val="22"/>
              </w:rPr>
            </w:pPr>
            <w:r>
              <w:rPr>
                <w:rFonts w:ascii="BIZ UDPゴシック" w:eastAsia="BIZ UDPゴシック" w:hAnsi="BIZ UDPゴシック" w:hint="eastAsia"/>
                <w:sz w:val="22"/>
              </w:rPr>
              <w:t>効果的なPRとして、農産物の</w:t>
            </w:r>
            <w:r w:rsidR="00C77093">
              <w:rPr>
                <w:rFonts w:ascii="BIZ UDPゴシック" w:eastAsia="BIZ UDPゴシック" w:hAnsi="BIZ UDPゴシック" w:hint="eastAsia"/>
                <w:sz w:val="22"/>
              </w:rPr>
              <w:t>レストランやグランピングでの</w:t>
            </w:r>
            <w:r>
              <w:rPr>
                <w:rFonts w:ascii="BIZ UDPゴシック" w:eastAsia="BIZ UDPゴシック" w:hAnsi="BIZ UDPゴシック" w:hint="eastAsia"/>
                <w:sz w:val="22"/>
              </w:rPr>
              <w:t>利用を進めるとともに、</w:t>
            </w:r>
            <w:r w:rsidR="00715C1F">
              <w:rPr>
                <w:rFonts w:ascii="BIZ UDPゴシック" w:eastAsia="BIZ UDPゴシック" w:hAnsi="BIZ UDPゴシック" w:hint="eastAsia"/>
                <w:sz w:val="22"/>
              </w:rPr>
              <w:t>品揃えの充実や</w:t>
            </w:r>
            <w:r>
              <w:rPr>
                <w:rFonts w:ascii="BIZ UDPゴシック" w:eastAsia="BIZ UDPゴシック" w:hAnsi="BIZ UDPゴシック" w:hint="eastAsia"/>
                <w:sz w:val="22"/>
              </w:rPr>
              <w:t>販売単価の設定について、指定管理者</w:t>
            </w:r>
            <w:r w:rsidR="00715C1F">
              <w:rPr>
                <w:rFonts w:ascii="BIZ UDPゴシック" w:eastAsia="BIZ UDPゴシック" w:hAnsi="BIZ UDPゴシック" w:hint="eastAsia"/>
                <w:sz w:val="22"/>
              </w:rPr>
              <w:t>も関与するよう</w:t>
            </w:r>
            <w:r w:rsidR="00E305C4" w:rsidRPr="00E305C4">
              <w:rPr>
                <w:rFonts w:ascii="BIZ UDPゴシック" w:eastAsia="BIZ UDPゴシック" w:hAnsi="BIZ UDPゴシック" w:hint="eastAsia"/>
                <w:sz w:val="22"/>
              </w:rPr>
              <w:t>次年度以降の事業計画</w:t>
            </w:r>
            <w:r w:rsidR="00E305C4">
              <w:rPr>
                <w:rFonts w:ascii="BIZ UDPゴシック" w:eastAsia="BIZ UDPゴシック" w:hAnsi="BIZ UDPゴシック" w:hint="eastAsia"/>
                <w:sz w:val="22"/>
              </w:rPr>
              <w:t>等に</w:t>
            </w:r>
            <w:r w:rsidR="00E305C4" w:rsidRPr="00E305C4">
              <w:rPr>
                <w:rFonts w:ascii="BIZ UDPゴシック" w:eastAsia="BIZ UDPゴシック" w:hAnsi="BIZ UDPゴシック" w:hint="eastAsia"/>
                <w:sz w:val="22"/>
              </w:rPr>
              <w:t>反映させる。</w:t>
            </w:r>
          </w:p>
        </w:tc>
      </w:tr>
      <w:tr w:rsidR="005C6F80" w:rsidRPr="00BA351E" w14:paraId="41F983AF" w14:textId="77777777" w:rsidTr="00142CF5">
        <w:trPr>
          <w:trHeight w:val="2200"/>
        </w:trPr>
        <w:tc>
          <w:tcPr>
            <w:tcW w:w="2235" w:type="dxa"/>
            <w:tcBorders>
              <w:bottom w:val="single" w:sz="4" w:space="0" w:color="auto"/>
            </w:tcBorders>
          </w:tcPr>
          <w:p w14:paraId="7CE15D4E" w14:textId="77777777" w:rsidR="005C6F80" w:rsidRPr="00BA351E" w:rsidRDefault="00196215" w:rsidP="005C6F80">
            <w:pPr>
              <w:rPr>
                <w:rFonts w:ascii="BIZ UDPゴシック" w:eastAsia="BIZ UDPゴシック" w:hAnsi="BIZ UDPゴシック"/>
                <w:sz w:val="22"/>
              </w:rPr>
            </w:pPr>
            <w:r w:rsidRPr="00AD1916">
              <w:rPr>
                <w:rFonts w:ascii="BIZ UDPゴシック" w:eastAsia="BIZ UDPゴシック" w:hAnsi="BIZ UDPゴシック" w:hint="eastAsia"/>
                <w:sz w:val="22"/>
              </w:rPr>
              <w:t>第６　府施策との整合</w:t>
            </w:r>
          </w:p>
        </w:tc>
        <w:tc>
          <w:tcPr>
            <w:tcW w:w="2125" w:type="dxa"/>
            <w:tcBorders>
              <w:bottom w:val="single" w:sz="4" w:space="0" w:color="auto"/>
            </w:tcBorders>
          </w:tcPr>
          <w:p w14:paraId="6CC57830" w14:textId="59C6272F" w:rsidR="005C6F80" w:rsidRPr="00AB23F1" w:rsidRDefault="005C6F80" w:rsidP="005C6F80">
            <w:pPr>
              <w:rPr>
                <w:rFonts w:ascii="BIZ UDPゴシック" w:eastAsia="BIZ UDPゴシック" w:hAnsi="BIZ UDPゴシック"/>
                <w:sz w:val="22"/>
                <w:szCs w:val="21"/>
                <w:highlight w:val="yellow"/>
              </w:rPr>
            </w:pPr>
            <w:r w:rsidRPr="00AB23F1">
              <w:rPr>
                <w:rFonts w:ascii="BIZ UDPゴシック" w:eastAsia="BIZ UDPゴシック" w:hAnsi="BIZ UDPゴシック" w:hint="eastAsia"/>
                <w:sz w:val="22"/>
                <w:szCs w:val="21"/>
              </w:rPr>
              <w:t>(3)</w:t>
            </w:r>
            <w:r>
              <w:rPr>
                <w:rFonts w:ascii="BIZ UDPゴシック" w:eastAsia="BIZ UDPゴシック" w:hAnsi="BIZ UDPゴシック" w:hint="eastAsia"/>
                <w:sz w:val="22"/>
                <w:szCs w:val="21"/>
              </w:rPr>
              <w:t xml:space="preserve">　</w:t>
            </w:r>
            <w:r w:rsidRPr="00AB23F1">
              <w:rPr>
                <w:rFonts w:ascii="BIZ UDPゴシック" w:eastAsia="BIZ UDPゴシック" w:hAnsi="BIZ UDPゴシック" w:hint="eastAsia"/>
                <w:sz w:val="22"/>
                <w:szCs w:val="21"/>
              </w:rPr>
              <w:t>知的障がい者等の現場就業及び職場定着支援の実施状況</w:t>
            </w:r>
          </w:p>
        </w:tc>
        <w:tc>
          <w:tcPr>
            <w:tcW w:w="3204" w:type="dxa"/>
            <w:tcBorders>
              <w:bottom w:val="single" w:sz="4" w:space="0" w:color="auto"/>
            </w:tcBorders>
          </w:tcPr>
          <w:p w14:paraId="6EA0B734" w14:textId="56B4C39E" w:rsidR="005C6F80" w:rsidRDefault="00ED5D6F" w:rsidP="00AD7C13">
            <w:pPr>
              <w:rPr>
                <w:rFonts w:ascii="BIZ UDPゴシック" w:eastAsia="BIZ UDPゴシック" w:hAnsi="BIZ UDPゴシック"/>
                <w:sz w:val="22"/>
                <w:szCs w:val="21"/>
              </w:rPr>
            </w:pPr>
            <w:r>
              <w:rPr>
                <w:rFonts w:ascii="BIZ UDPゴシック" w:eastAsia="BIZ UDPゴシック" w:hAnsi="BIZ UDPゴシック" w:hint="eastAsia"/>
                <w:sz w:val="22"/>
                <w:szCs w:val="21"/>
              </w:rPr>
              <w:t>地元の</w:t>
            </w:r>
            <w:r w:rsidR="00AD7C13">
              <w:rPr>
                <w:rFonts w:ascii="BIZ UDPゴシック" w:eastAsia="BIZ UDPゴシック" w:hAnsi="BIZ UDPゴシック" w:hint="eastAsia"/>
                <w:sz w:val="22"/>
                <w:szCs w:val="21"/>
              </w:rPr>
              <w:t>福祉事業所</w:t>
            </w:r>
            <w:r w:rsidR="000B4E0F">
              <w:rPr>
                <w:rFonts w:ascii="BIZ UDPゴシック" w:eastAsia="BIZ UDPゴシック" w:hAnsi="BIZ UDPゴシック" w:hint="eastAsia"/>
                <w:sz w:val="22"/>
                <w:szCs w:val="21"/>
              </w:rPr>
              <w:t>や支援学校</w:t>
            </w:r>
            <w:r w:rsidR="00AD7C13">
              <w:rPr>
                <w:rFonts w:ascii="BIZ UDPゴシック" w:eastAsia="BIZ UDPゴシック" w:hAnsi="BIZ UDPゴシック" w:hint="eastAsia"/>
                <w:sz w:val="22"/>
                <w:szCs w:val="21"/>
              </w:rPr>
              <w:t>と</w:t>
            </w:r>
            <w:r>
              <w:rPr>
                <w:rFonts w:ascii="BIZ UDPゴシック" w:eastAsia="BIZ UDPゴシック" w:hAnsi="BIZ UDPゴシック" w:hint="eastAsia"/>
                <w:sz w:val="22"/>
                <w:szCs w:val="21"/>
              </w:rPr>
              <w:t>の</w:t>
            </w:r>
            <w:r w:rsidR="00AD7C13">
              <w:rPr>
                <w:rFonts w:ascii="BIZ UDPゴシック" w:eastAsia="BIZ UDPゴシック" w:hAnsi="BIZ UDPゴシック" w:hint="eastAsia"/>
                <w:sz w:val="22"/>
                <w:szCs w:val="21"/>
              </w:rPr>
              <w:t>連携</w:t>
            </w:r>
            <w:r>
              <w:rPr>
                <w:rFonts w:ascii="BIZ UDPゴシック" w:eastAsia="BIZ UDPゴシック" w:hAnsi="BIZ UDPゴシック" w:hint="eastAsia"/>
                <w:sz w:val="22"/>
                <w:szCs w:val="21"/>
              </w:rPr>
              <w:t>を継続し</w:t>
            </w:r>
            <w:r w:rsidR="00AD7C13">
              <w:rPr>
                <w:rFonts w:ascii="BIZ UDPゴシック" w:eastAsia="BIZ UDPゴシック" w:hAnsi="BIZ UDPゴシック" w:hint="eastAsia"/>
                <w:sz w:val="22"/>
                <w:szCs w:val="21"/>
              </w:rPr>
              <w:t>、障がい者の現場就業及び職場定着を期待する。</w:t>
            </w:r>
          </w:p>
        </w:tc>
        <w:tc>
          <w:tcPr>
            <w:tcW w:w="3204" w:type="dxa"/>
          </w:tcPr>
          <w:p w14:paraId="26A14A24" w14:textId="63E941B3" w:rsidR="005C6F80" w:rsidRPr="00AD7C13" w:rsidRDefault="00ED5D6F" w:rsidP="00C77093">
            <w:pPr>
              <w:rPr>
                <w:rFonts w:ascii="BIZ UDPゴシック" w:eastAsia="BIZ UDPゴシック" w:hAnsi="BIZ UDPゴシック"/>
                <w:sz w:val="22"/>
              </w:rPr>
            </w:pPr>
            <w:r>
              <w:rPr>
                <w:rFonts w:ascii="BIZ UDPゴシック" w:eastAsia="BIZ UDPゴシック" w:hAnsi="BIZ UDPゴシック" w:hint="eastAsia"/>
                <w:sz w:val="22"/>
              </w:rPr>
              <w:t>福祉事業所や支援学校との連携を継続するとともに、</w:t>
            </w:r>
            <w:r w:rsidR="00F30807">
              <w:rPr>
                <w:rFonts w:ascii="BIZ UDPゴシック" w:eastAsia="BIZ UDPゴシック" w:hAnsi="BIZ UDPゴシック" w:hint="eastAsia"/>
                <w:sz w:val="22"/>
              </w:rPr>
              <w:t>業務内容や職場環境の</w:t>
            </w:r>
            <w:r w:rsidRPr="00F30807">
              <w:rPr>
                <w:rFonts w:ascii="BIZ UDPゴシック" w:eastAsia="BIZ UDPゴシック" w:hAnsi="BIZ UDPゴシック" w:hint="eastAsia"/>
                <w:sz w:val="22"/>
              </w:rPr>
              <w:t>さらなる</w:t>
            </w:r>
            <w:r w:rsidR="00F30807" w:rsidRPr="00F30807">
              <w:rPr>
                <w:rFonts w:ascii="BIZ UDPゴシック" w:eastAsia="BIZ UDPゴシック" w:hAnsi="BIZ UDPゴシック" w:hint="eastAsia"/>
                <w:sz w:val="22"/>
              </w:rPr>
              <w:t>周知を図り</w:t>
            </w:r>
            <w:r w:rsidRPr="00F30807">
              <w:rPr>
                <w:rFonts w:ascii="BIZ UDPゴシック" w:eastAsia="BIZ UDPゴシック" w:hAnsi="BIZ UDPゴシック" w:hint="eastAsia"/>
                <w:sz w:val="22"/>
              </w:rPr>
              <w:t>、</w:t>
            </w:r>
            <w:r w:rsidR="00C77093">
              <w:rPr>
                <w:rFonts w:ascii="BIZ UDPゴシック" w:eastAsia="BIZ UDPゴシック" w:hAnsi="BIZ UDPゴシック" w:hint="eastAsia"/>
                <w:sz w:val="22"/>
              </w:rPr>
              <w:t>現場就業及び職場定着</w:t>
            </w:r>
            <w:r>
              <w:rPr>
                <w:rFonts w:ascii="BIZ UDPゴシック" w:eastAsia="BIZ UDPゴシック" w:hAnsi="BIZ UDPゴシック" w:hint="eastAsia"/>
                <w:sz w:val="22"/>
              </w:rPr>
              <w:t>に繋がるよう</w:t>
            </w:r>
            <w:r w:rsidRPr="00ED5D6F">
              <w:rPr>
                <w:rFonts w:ascii="BIZ UDPゴシック" w:eastAsia="BIZ UDPゴシック" w:hAnsi="BIZ UDPゴシック" w:hint="eastAsia"/>
                <w:sz w:val="22"/>
              </w:rPr>
              <w:t>指定管理者と検討していく。</w:t>
            </w:r>
          </w:p>
        </w:tc>
        <w:tc>
          <w:tcPr>
            <w:tcW w:w="3969" w:type="dxa"/>
          </w:tcPr>
          <w:p w14:paraId="14A6117C" w14:textId="7F2A7077" w:rsidR="005C6F80" w:rsidRPr="00BA351E" w:rsidRDefault="0085419C" w:rsidP="008E2334">
            <w:pPr>
              <w:rPr>
                <w:rFonts w:ascii="BIZ UDPゴシック" w:eastAsia="BIZ UDPゴシック" w:hAnsi="BIZ UDPゴシック"/>
                <w:sz w:val="22"/>
              </w:rPr>
            </w:pPr>
            <w:r w:rsidRPr="0085419C">
              <w:rPr>
                <w:rFonts w:ascii="BIZ UDPゴシック" w:eastAsia="BIZ UDPゴシック" w:hAnsi="BIZ UDPゴシック" w:hint="eastAsia"/>
                <w:sz w:val="22"/>
              </w:rPr>
              <w:t>福祉事業所や支援学校との連携を継続するとともに、</w:t>
            </w:r>
            <w:r w:rsidR="00F30807" w:rsidRPr="00F30807">
              <w:rPr>
                <w:rFonts w:ascii="BIZ UDPゴシック" w:eastAsia="BIZ UDPゴシック" w:hAnsi="BIZ UDPゴシック" w:hint="eastAsia"/>
                <w:sz w:val="22"/>
              </w:rPr>
              <w:t>業務内容や職場環境のさらなる周知を図り、</w:t>
            </w:r>
            <w:r w:rsidRPr="0085419C">
              <w:rPr>
                <w:rFonts w:ascii="BIZ UDPゴシック" w:eastAsia="BIZ UDPゴシック" w:hAnsi="BIZ UDPゴシック" w:hint="eastAsia"/>
                <w:sz w:val="22"/>
              </w:rPr>
              <w:t>現場就業及び職場定着に繋がるよう</w:t>
            </w:r>
            <w:r w:rsidR="00E305C4" w:rsidRPr="00E305C4">
              <w:rPr>
                <w:rFonts w:ascii="BIZ UDPゴシック" w:eastAsia="BIZ UDPゴシック" w:hAnsi="BIZ UDPゴシック" w:hint="eastAsia"/>
                <w:sz w:val="22"/>
              </w:rPr>
              <w:t>次年度以降の事業計画等に反映させる。</w:t>
            </w:r>
          </w:p>
        </w:tc>
      </w:tr>
    </w:tbl>
    <w:p w14:paraId="3C889F6C" w14:textId="77777777" w:rsidR="00AA77E1" w:rsidRDefault="00AA77E1">
      <w:r>
        <w:br w:type="page"/>
      </w:r>
    </w:p>
    <w:tbl>
      <w:tblPr>
        <w:tblStyle w:val="a3"/>
        <w:tblW w:w="14737" w:type="dxa"/>
        <w:tblLook w:val="04A0" w:firstRow="1" w:lastRow="0" w:firstColumn="1" w:lastColumn="0" w:noHBand="0" w:noVBand="1"/>
      </w:tblPr>
      <w:tblGrid>
        <w:gridCol w:w="2235"/>
        <w:gridCol w:w="2125"/>
        <w:gridCol w:w="3204"/>
        <w:gridCol w:w="3204"/>
        <w:gridCol w:w="3969"/>
      </w:tblGrid>
      <w:tr w:rsidR="00AA77E1" w:rsidRPr="00AB140B" w14:paraId="12A33139" w14:textId="77777777" w:rsidTr="005C6F80">
        <w:trPr>
          <w:trHeight w:val="454"/>
        </w:trPr>
        <w:tc>
          <w:tcPr>
            <w:tcW w:w="2235" w:type="dxa"/>
            <w:shd w:val="clear" w:color="auto" w:fill="D6E3BC" w:themeFill="accent3" w:themeFillTint="66"/>
            <w:vAlign w:val="center"/>
          </w:tcPr>
          <w:p w14:paraId="6058BF8F" w14:textId="77777777"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lastRenderedPageBreak/>
              <w:t>評価項目</w:t>
            </w:r>
          </w:p>
        </w:tc>
        <w:tc>
          <w:tcPr>
            <w:tcW w:w="2125" w:type="dxa"/>
            <w:shd w:val="clear" w:color="auto" w:fill="D6E3BC" w:themeFill="accent3" w:themeFillTint="66"/>
            <w:vAlign w:val="center"/>
          </w:tcPr>
          <w:p w14:paraId="47B9BC2C" w14:textId="77777777"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評価基準</w:t>
            </w:r>
          </w:p>
        </w:tc>
        <w:tc>
          <w:tcPr>
            <w:tcW w:w="3204" w:type="dxa"/>
            <w:tcBorders>
              <w:bottom w:val="single" w:sz="4" w:space="0" w:color="auto"/>
            </w:tcBorders>
            <w:shd w:val="clear" w:color="auto" w:fill="D6E3BC" w:themeFill="accent3" w:themeFillTint="66"/>
            <w:vAlign w:val="center"/>
          </w:tcPr>
          <w:p w14:paraId="3B74BB0D" w14:textId="77777777"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評価委員の指摘・提言等</w:t>
            </w:r>
          </w:p>
        </w:tc>
        <w:tc>
          <w:tcPr>
            <w:tcW w:w="3204" w:type="dxa"/>
            <w:shd w:val="clear" w:color="auto" w:fill="D6E3BC" w:themeFill="accent3" w:themeFillTint="66"/>
            <w:vAlign w:val="center"/>
          </w:tcPr>
          <w:p w14:paraId="0838BE1D" w14:textId="77777777"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改善のための対応方針</w:t>
            </w:r>
          </w:p>
        </w:tc>
        <w:tc>
          <w:tcPr>
            <w:tcW w:w="3969" w:type="dxa"/>
            <w:shd w:val="clear" w:color="auto" w:fill="D6E3BC" w:themeFill="accent3" w:themeFillTint="66"/>
            <w:vAlign w:val="center"/>
          </w:tcPr>
          <w:p w14:paraId="03E21097" w14:textId="77777777" w:rsidR="00AA77E1" w:rsidRPr="00AB140B" w:rsidRDefault="00AA77E1" w:rsidP="00AA77E1">
            <w:pPr>
              <w:jc w:val="center"/>
              <w:rPr>
                <w:rFonts w:ascii="BIZ UDPゴシック" w:eastAsia="BIZ UDPゴシック" w:hAnsi="BIZ UDPゴシック"/>
                <w:sz w:val="22"/>
              </w:rPr>
            </w:pPr>
            <w:r w:rsidRPr="00AB140B">
              <w:rPr>
                <w:rFonts w:ascii="BIZ UDPゴシック" w:eastAsia="BIZ UDPゴシック" w:hAnsi="BIZ UDPゴシック" w:hint="eastAsia"/>
                <w:sz w:val="22"/>
              </w:rPr>
              <w:t>次年度以降の事業計画等への反映内容</w:t>
            </w:r>
          </w:p>
        </w:tc>
      </w:tr>
      <w:tr w:rsidR="005C6F80" w:rsidRPr="00AB140B" w14:paraId="4B053548" w14:textId="77777777" w:rsidTr="00142CF5">
        <w:trPr>
          <w:trHeight w:val="2926"/>
        </w:trPr>
        <w:tc>
          <w:tcPr>
            <w:tcW w:w="2235" w:type="dxa"/>
          </w:tcPr>
          <w:p w14:paraId="796DEC06" w14:textId="77777777" w:rsidR="005C6F80" w:rsidRDefault="005C6F80" w:rsidP="00ED7200">
            <w:pPr>
              <w:rPr>
                <w:rFonts w:ascii="BIZ UDPゴシック" w:eastAsia="BIZ UDPゴシック" w:hAnsi="BIZ UDPゴシック"/>
                <w:sz w:val="22"/>
              </w:rPr>
            </w:pPr>
            <w:r w:rsidRPr="00807B21">
              <w:rPr>
                <w:rFonts w:ascii="BIZ UDPゴシック" w:eastAsia="BIZ UDPゴシック" w:hAnsi="BIZ UDPゴシック" w:hint="eastAsia"/>
                <w:sz w:val="22"/>
              </w:rPr>
              <w:t>Ⅲ　適正な管理業務の遂行を図ることができる能力及び財政基盤に関する事項</w:t>
            </w:r>
          </w:p>
          <w:p w14:paraId="09048DA1" w14:textId="77777777" w:rsidR="005C6F80" w:rsidRDefault="005C6F80" w:rsidP="00AA77E1">
            <w:pPr>
              <w:ind w:left="220" w:hangingChars="100" w:hanging="220"/>
              <w:rPr>
                <w:rFonts w:ascii="BIZ UDPゴシック" w:eastAsia="BIZ UDPゴシック" w:hAnsi="BIZ UDPゴシック"/>
                <w:sz w:val="22"/>
              </w:rPr>
            </w:pPr>
          </w:p>
          <w:p w14:paraId="0EBA1F40" w14:textId="31BEFC85" w:rsidR="005C6F80" w:rsidRDefault="005C6F80" w:rsidP="00ED7200">
            <w:pPr>
              <w:rPr>
                <w:rFonts w:ascii="BIZ UDPゴシック" w:eastAsia="BIZ UDPゴシック" w:hAnsi="BIZ UDPゴシック"/>
                <w:sz w:val="22"/>
              </w:rPr>
            </w:pPr>
            <w:r w:rsidRPr="00AB23F1">
              <w:rPr>
                <w:rFonts w:ascii="BIZ UDPゴシック" w:eastAsia="BIZ UDPゴシック" w:hAnsi="BIZ UDPゴシック" w:hint="eastAsia"/>
                <w:sz w:val="22"/>
              </w:rPr>
              <w:t>第１　収支計画の内容、的確性及び実現の程度</w:t>
            </w:r>
          </w:p>
        </w:tc>
        <w:tc>
          <w:tcPr>
            <w:tcW w:w="2125" w:type="dxa"/>
          </w:tcPr>
          <w:p w14:paraId="29791ED9" w14:textId="551CA720" w:rsidR="005C6F80" w:rsidRPr="00AB140B" w:rsidRDefault="005C6F80" w:rsidP="00AB23F1">
            <w:pPr>
              <w:rPr>
                <w:rFonts w:ascii="BIZ UDPゴシック" w:eastAsia="BIZ UDPゴシック" w:hAnsi="BIZ UDPゴシック"/>
                <w:sz w:val="22"/>
                <w:szCs w:val="21"/>
              </w:rPr>
            </w:pPr>
            <w:r w:rsidRPr="00807B21">
              <w:rPr>
                <w:rFonts w:ascii="BIZ UDPゴシック" w:eastAsia="BIZ UDPゴシック" w:hAnsi="BIZ UDPゴシック" w:hint="eastAsia"/>
                <w:sz w:val="22"/>
                <w:szCs w:val="21"/>
              </w:rPr>
              <w:t>(1) 事業収支の計画に対する妥当性</w:t>
            </w:r>
          </w:p>
        </w:tc>
        <w:tc>
          <w:tcPr>
            <w:tcW w:w="3204" w:type="dxa"/>
            <w:tcBorders>
              <w:top w:val="nil"/>
            </w:tcBorders>
          </w:tcPr>
          <w:p w14:paraId="26A1220E" w14:textId="4F64BBF7" w:rsidR="005C6F80" w:rsidRPr="00807B21" w:rsidRDefault="000B4E0F" w:rsidP="000B4E0F">
            <w:pPr>
              <w:rPr>
                <w:rFonts w:ascii="BIZ UDPゴシック" w:eastAsia="BIZ UDPゴシック" w:hAnsi="BIZ UDPゴシック"/>
                <w:sz w:val="22"/>
                <w:szCs w:val="21"/>
              </w:rPr>
            </w:pPr>
            <w:r>
              <w:rPr>
                <w:rFonts w:ascii="BIZ UDPゴシック" w:eastAsia="BIZ UDPゴシック" w:hAnsi="BIZ UDPゴシック" w:hint="eastAsia"/>
                <w:sz w:val="22"/>
                <w:szCs w:val="21"/>
              </w:rPr>
              <w:t>グランピング施設について、</w:t>
            </w:r>
            <w:r w:rsidR="00C919DA">
              <w:rPr>
                <w:rFonts w:ascii="BIZ UDPゴシック" w:eastAsia="BIZ UDPゴシック" w:hAnsi="BIZ UDPゴシック" w:hint="eastAsia"/>
                <w:sz w:val="22"/>
                <w:szCs w:val="21"/>
              </w:rPr>
              <w:t>さらなる情報発信に努めるとともに、</w:t>
            </w:r>
            <w:r w:rsidR="003F0209">
              <w:rPr>
                <w:rFonts w:ascii="BIZ UDPゴシック" w:eastAsia="BIZ UDPゴシック" w:hAnsi="BIZ UDPゴシック" w:hint="eastAsia"/>
                <w:sz w:val="22"/>
                <w:szCs w:val="21"/>
              </w:rPr>
              <w:t>農業公園としての特色を活かし、</w:t>
            </w:r>
            <w:r>
              <w:rPr>
                <w:rFonts w:ascii="BIZ UDPゴシック" w:eastAsia="BIZ UDPゴシック" w:hAnsi="BIZ UDPゴシック" w:hint="eastAsia"/>
                <w:sz w:val="22"/>
                <w:szCs w:val="21"/>
              </w:rPr>
              <w:t>類似施設との差別化を図</w:t>
            </w:r>
            <w:r w:rsidR="00E305C4">
              <w:rPr>
                <w:rFonts w:ascii="BIZ UDPゴシック" w:eastAsia="BIZ UDPゴシック" w:hAnsi="BIZ UDPゴシック" w:hint="eastAsia"/>
                <w:sz w:val="22"/>
                <w:szCs w:val="21"/>
              </w:rPr>
              <w:t>るなど</w:t>
            </w:r>
            <w:r>
              <w:rPr>
                <w:rFonts w:ascii="BIZ UDPゴシック" w:eastAsia="BIZ UDPゴシック" w:hAnsi="BIZ UDPゴシック" w:hint="eastAsia"/>
                <w:sz w:val="22"/>
                <w:szCs w:val="21"/>
              </w:rPr>
              <w:t>、利用者の増加に</w:t>
            </w:r>
            <w:r w:rsidR="00E305C4">
              <w:rPr>
                <w:rFonts w:ascii="BIZ UDPゴシック" w:eastAsia="BIZ UDPゴシック" w:hAnsi="BIZ UDPゴシック" w:hint="eastAsia"/>
                <w:sz w:val="22"/>
                <w:szCs w:val="21"/>
              </w:rPr>
              <w:t>向けた取組に</w:t>
            </w:r>
            <w:r>
              <w:rPr>
                <w:rFonts w:ascii="BIZ UDPゴシック" w:eastAsia="BIZ UDPゴシック" w:hAnsi="BIZ UDPゴシック" w:hint="eastAsia"/>
                <w:sz w:val="22"/>
                <w:szCs w:val="21"/>
              </w:rPr>
              <w:t>期待する。</w:t>
            </w:r>
          </w:p>
        </w:tc>
        <w:tc>
          <w:tcPr>
            <w:tcW w:w="3204" w:type="dxa"/>
          </w:tcPr>
          <w:p w14:paraId="0EA447E8" w14:textId="3DE58A25" w:rsidR="005C6F80" w:rsidRPr="00E305C4" w:rsidRDefault="007C14AD" w:rsidP="007C14AD">
            <w:pPr>
              <w:rPr>
                <w:rFonts w:ascii="BIZ UDPゴシック" w:eastAsia="BIZ UDPゴシック" w:hAnsi="BIZ UDPゴシック"/>
                <w:sz w:val="22"/>
              </w:rPr>
            </w:pPr>
            <w:r>
              <w:rPr>
                <w:rFonts w:ascii="BIZ UDPゴシック" w:eastAsia="BIZ UDPゴシック" w:hAnsi="BIZ UDPゴシック" w:hint="eastAsia"/>
                <w:sz w:val="22"/>
              </w:rPr>
              <w:t>農福連携のもとに地産地消や環境負荷が少ないサービス提供を行っている施設の特徴を積極的にPRするとともに、農業体験と宿泊</w:t>
            </w:r>
            <w:r w:rsidR="00E86380">
              <w:rPr>
                <w:rFonts w:ascii="BIZ UDPゴシック" w:eastAsia="BIZ UDPゴシック" w:hAnsi="BIZ UDPゴシック" w:hint="eastAsia"/>
                <w:sz w:val="22"/>
              </w:rPr>
              <w:t>の</w:t>
            </w:r>
            <w:r>
              <w:rPr>
                <w:rFonts w:ascii="BIZ UDPゴシック" w:eastAsia="BIZ UDPゴシック" w:hAnsi="BIZ UDPゴシック" w:hint="eastAsia"/>
                <w:sz w:val="22"/>
              </w:rPr>
              <w:t>パッケージ化など、特色ある取組を進める。</w:t>
            </w:r>
          </w:p>
        </w:tc>
        <w:tc>
          <w:tcPr>
            <w:tcW w:w="3969" w:type="dxa"/>
          </w:tcPr>
          <w:p w14:paraId="4F675A6F" w14:textId="3332D792" w:rsidR="005C6F80" w:rsidRPr="00AB140B" w:rsidRDefault="007C14AD" w:rsidP="00E305C4">
            <w:pPr>
              <w:rPr>
                <w:rFonts w:ascii="BIZ UDPゴシック" w:eastAsia="BIZ UDPゴシック" w:hAnsi="BIZ UDPゴシック"/>
                <w:sz w:val="22"/>
              </w:rPr>
            </w:pPr>
            <w:r w:rsidRPr="007C14AD">
              <w:rPr>
                <w:rFonts w:ascii="BIZ UDPゴシック" w:eastAsia="BIZ UDPゴシック" w:hAnsi="BIZ UDPゴシック" w:hint="eastAsia"/>
                <w:sz w:val="22"/>
              </w:rPr>
              <w:t>農福連携のもとに</w:t>
            </w:r>
            <w:r w:rsidR="00854259">
              <w:rPr>
                <w:rFonts w:ascii="BIZ UDPゴシック" w:eastAsia="BIZ UDPゴシック" w:hAnsi="BIZ UDPゴシック" w:hint="eastAsia"/>
                <w:sz w:val="22"/>
              </w:rPr>
              <w:t>地産地消や</w:t>
            </w:r>
            <w:r w:rsidRPr="007C14AD">
              <w:rPr>
                <w:rFonts w:ascii="BIZ UDPゴシック" w:eastAsia="BIZ UDPゴシック" w:hAnsi="BIZ UDPゴシック" w:hint="eastAsia"/>
                <w:sz w:val="22"/>
              </w:rPr>
              <w:t>環境負荷が少ないサービス提供を行っている施設の特徴を積極的にPRするとともに、農業体験と宿泊のパッケージ化など、特色ある取組を進め</w:t>
            </w:r>
            <w:r w:rsidR="00C919DA">
              <w:rPr>
                <w:rFonts w:ascii="BIZ UDPゴシック" w:eastAsia="BIZ UDPゴシック" w:hAnsi="BIZ UDPゴシック" w:hint="eastAsia"/>
                <w:sz w:val="22"/>
              </w:rPr>
              <w:t>、</w:t>
            </w:r>
            <w:r w:rsidR="00C919DA" w:rsidRPr="00C919DA">
              <w:rPr>
                <w:rFonts w:ascii="BIZ UDPゴシック" w:eastAsia="BIZ UDPゴシック" w:hAnsi="BIZ UDPゴシック" w:hint="eastAsia"/>
                <w:sz w:val="22"/>
              </w:rPr>
              <w:t>次年度以降の事業計画等に反映させる。</w:t>
            </w:r>
          </w:p>
        </w:tc>
      </w:tr>
    </w:tbl>
    <w:p w14:paraId="21D9E6A5" w14:textId="77777777" w:rsidR="00E5514B" w:rsidRPr="00AB140B" w:rsidRDefault="00E5514B" w:rsidP="00300207">
      <w:pPr>
        <w:rPr>
          <w:rFonts w:ascii="BIZ UDPゴシック" w:eastAsia="BIZ UDPゴシック" w:hAnsi="BIZ UDPゴシック"/>
          <w:sz w:val="22"/>
        </w:rPr>
      </w:pPr>
    </w:p>
    <w:sectPr w:rsidR="00E5514B" w:rsidRPr="00AB140B" w:rsidSect="00896DCD">
      <w:footerReference w:type="default" r:id="rId7"/>
      <w:pgSz w:w="16839" w:h="11907" w:orient="landscape" w:code="9"/>
      <w:pgMar w:top="1418" w:right="1134" w:bottom="851" w:left="1134" w:header="851" w:footer="56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9B94" w14:textId="77777777" w:rsidR="009601D3" w:rsidRDefault="009601D3" w:rsidP="005639F0">
      <w:r>
        <w:separator/>
      </w:r>
    </w:p>
  </w:endnote>
  <w:endnote w:type="continuationSeparator" w:id="0">
    <w:p w14:paraId="5D393FA2" w14:textId="77777777" w:rsidR="009601D3" w:rsidRDefault="009601D3"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215946"/>
      <w:docPartObj>
        <w:docPartGallery w:val="Page Numbers (Bottom of Page)"/>
        <w:docPartUnique/>
      </w:docPartObj>
    </w:sdtPr>
    <w:sdtEndPr>
      <w:rPr>
        <w:rFonts w:ascii="BIZ UDPゴシック" w:eastAsia="BIZ UDPゴシック" w:hAnsi="BIZ UDPゴシック"/>
      </w:rPr>
    </w:sdtEndPr>
    <w:sdtContent>
      <w:sdt>
        <w:sdtPr>
          <w:id w:val="-1769616900"/>
          <w:docPartObj>
            <w:docPartGallery w:val="Page Numbers (Top of Page)"/>
            <w:docPartUnique/>
          </w:docPartObj>
        </w:sdtPr>
        <w:sdtEndPr>
          <w:rPr>
            <w:rFonts w:ascii="BIZ UDPゴシック" w:eastAsia="BIZ UDPゴシック" w:hAnsi="BIZ UDPゴシック"/>
          </w:rPr>
        </w:sdtEndPr>
        <w:sdtContent>
          <w:p w14:paraId="07931FA6" w14:textId="77777777" w:rsidR="00896DCD" w:rsidRPr="00896DCD" w:rsidRDefault="00896DCD" w:rsidP="00896DCD">
            <w:pPr>
              <w:pStyle w:val="a6"/>
              <w:jc w:val="right"/>
              <w:rPr>
                <w:rFonts w:ascii="BIZ UDPゴシック" w:eastAsia="BIZ UDPゴシック" w:hAnsi="BIZ UDPゴシック"/>
              </w:rPr>
            </w:pPr>
            <w:r w:rsidRPr="00896DCD">
              <w:rPr>
                <w:rFonts w:ascii="BIZ UDPゴシック" w:eastAsia="BIZ UDPゴシック" w:hAnsi="BIZ UDPゴシック"/>
                <w:lang w:val="ja-JP"/>
              </w:rPr>
              <w:t xml:space="preserve"> </w:t>
            </w:r>
            <w:r w:rsidRPr="00896DCD">
              <w:rPr>
                <w:rFonts w:ascii="BIZ UDPゴシック" w:eastAsia="BIZ UDPゴシック" w:hAnsi="BIZ UDPゴシック"/>
                <w:bCs/>
                <w:sz w:val="24"/>
                <w:szCs w:val="24"/>
              </w:rPr>
              <w:fldChar w:fldCharType="begin"/>
            </w:r>
            <w:r w:rsidRPr="00896DCD">
              <w:rPr>
                <w:rFonts w:ascii="BIZ UDPゴシック" w:eastAsia="BIZ UDPゴシック" w:hAnsi="BIZ UDPゴシック"/>
                <w:bCs/>
              </w:rPr>
              <w:instrText>PAGE</w:instrText>
            </w:r>
            <w:r w:rsidRPr="00896DCD">
              <w:rPr>
                <w:rFonts w:ascii="BIZ UDPゴシック" w:eastAsia="BIZ UDPゴシック" w:hAnsi="BIZ UDPゴシック"/>
                <w:bCs/>
                <w:sz w:val="24"/>
                <w:szCs w:val="24"/>
              </w:rPr>
              <w:fldChar w:fldCharType="separate"/>
            </w:r>
            <w:r w:rsidR="009013CE">
              <w:rPr>
                <w:rFonts w:ascii="BIZ UDPゴシック" w:eastAsia="BIZ UDPゴシック" w:hAnsi="BIZ UDPゴシック"/>
                <w:bCs/>
                <w:noProof/>
              </w:rPr>
              <w:t>2</w:t>
            </w:r>
            <w:r w:rsidRPr="00896DCD">
              <w:rPr>
                <w:rFonts w:ascii="BIZ UDPゴシック" w:eastAsia="BIZ UDPゴシック" w:hAnsi="BIZ UDPゴシック"/>
                <w:bCs/>
                <w:sz w:val="24"/>
                <w:szCs w:val="24"/>
              </w:rPr>
              <w:fldChar w:fldCharType="end"/>
            </w:r>
            <w:r w:rsidRPr="00896DCD">
              <w:rPr>
                <w:rFonts w:ascii="BIZ UDPゴシック" w:eastAsia="BIZ UDPゴシック" w:hAnsi="BIZ UDPゴシック"/>
                <w:lang w:val="ja-JP"/>
              </w:rPr>
              <w:t xml:space="preserve"> / </w:t>
            </w:r>
            <w:r w:rsidRPr="00896DCD">
              <w:rPr>
                <w:rFonts w:ascii="BIZ UDPゴシック" w:eastAsia="BIZ UDPゴシック" w:hAnsi="BIZ UDPゴシック"/>
                <w:bCs/>
                <w:sz w:val="24"/>
                <w:szCs w:val="24"/>
              </w:rPr>
              <w:fldChar w:fldCharType="begin"/>
            </w:r>
            <w:r w:rsidRPr="00896DCD">
              <w:rPr>
                <w:rFonts w:ascii="BIZ UDPゴシック" w:eastAsia="BIZ UDPゴシック" w:hAnsi="BIZ UDPゴシック"/>
                <w:bCs/>
              </w:rPr>
              <w:instrText>NUMPAGES</w:instrText>
            </w:r>
            <w:r w:rsidRPr="00896DCD">
              <w:rPr>
                <w:rFonts w:ascii="BIZ UDPゴシック" w:eastAsia="BIZ UDPゴシック" w:hAnsi="BIZ UDPゴシック"/>
                <w:bCs/>
                <w:sz w:val="24"/>
                <w:szCs w:val="24"/>
              </w:rPr>
              <w:fldChar w:fldCharType="separate"/>
            </w:r>
            <w:r w:rsidR="009013CE">
              <w:rPr>
                <w:rFonts w:ascii="BIZ UDPゴシック" w:eastAsia="BIZ UDPゴシック" w:hAnsi="BIZ UDPゴシック"/>
                <w:bCs/>
                <w:noProof/>
              </w:rPr>
              <w:t>2</w:t>
            </w:r>
            <w:r w:rsidRPr="00896DCD">
              <w:rPr>
                <w:rFonts w:ascii="BIZ UDPゴシック" w:eastAsia="BIZ UDPゴシック" w:hAnsi="BIZ UDPゴシック"/>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AF58" w14:textId="77777777" w:rsidR="009601D3" w:rsidRDefault="009601D3" w:rsidP="005639F0">
      <w:r>
        <w:separator/>
      </w:r>
    </w:p>
  </w:footnote>
  <w:footnote w:type="continuationSeparator" w:id="0">
    <w:p w14:paraId="47BB3127" w14:textId="77777777" w:rsidR="009601D3" w:rsidRDefault="009601D3" w:rsidP="00563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D7C23"/>
    <w:multiLevelType w:val="hybridMultilevel"/>
    <w:tmpl w:val="61A0B606"/>
    <w:lvl w:ilvl="0" w:tplc="83B8CA4C">
      <w:start w:val="1"/>
      <w:numFmt w:val="decimalEnclosedCircle"/>
      <w:lvlText w:val="%1"/>
      <w:lvlJc w:val="left"/>
      <w:pPr>
        <w:ind w:left="360" w:hanging="360"/>
      </w:pPr>
      <w:rPr>
        <w:rFonts w:asciiTheme="minorEastAsia" w:eastAsiaTheme="minorEastAsia" w:hAnsiTheme="minorEastAsia" w:cstheme="minorBidi"/>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10EEF"/>
    <w:rsid w:val="00014B9D"/>
    <w:rsid w:val="000727A9"/>
    <w:rsid w:val="000879F5"/>
    <w:rsid w:val="00097571"/>
    <w:rsid w:val="000B4E0F"/>
    <w:rsid w:val="00142CF5"/>
    <w:rsid w:val="0014788F"/>
    <w:rsid w:val="00177147"/>
    <w:rsid w:val="00196215"/>
    <w:rsid w:val="002104F8"/>
    <w:rsid w:val="00210DFE"/>
    <w:rsid w:val="002674F7"/>
    <w:rsid w:val="00276134"/>
    <w:rsid w:val="00283D8F"/>
    <w:rsid w:val="00284B61"/>
    <w:rsid w:val="0028589F"/>
    <w:rsid w:val="00300207"/>
    <w:rsid w:val="00325701"/>
    <w:rsid w:val="00325C6E"/>
    <w:rsid w:val="0037193C"/>
    <w:rsid w:val="003A3620"/>
    <w:rsid w:val="003F0209"/>
    <w:rsid w:val="00402B3E"/>
    <w:rsid w:val="004163BD"/>
    <w:rsid w:val="0047073B"/>
    <w:rsid w:val="004A614F"/>
    <w:rsid w:val="004C3FFD"/>
    <w:rsid w:val="004E0D89"/>
    <w:rsid w:val="004E6849"/>
    <w:rsid w:val="005337C5"/>
    <w:rsid w:val="00540465"/>
    <w:rsid w:val="005639F0"/>
    <w:rsid w:val="00565189"/>
    <w:rsid w:val="00572F99"/>
    <w:rsid w:val="005C6F80"/>
    <w:rsid w:val="005E1F6A"/>
    <w:rsid w:val="00606A5B"/>
    <w:rsid w:val="006A2DE9"/>
    <w:rsid w:val="00701DB1"/>
    <w:rsid w:val="007041D5"/>
    <w:rsid w:val="00715C1F"/>
    <w:rsid w:val="00733188"/>
    <w:rsid w:val="00753E83"/>
    <w:rsid w:val="0076419B"/>
    <w:rsid w:val="00772DA8"/>
    <w:rsid w:val="00777DCE"/>
    <w:rsid w:val="00795C56"/>
    <w:rsid w:val="007B5D68"/>
    <w:rsid w:val="007C14AD"/>
    <w:rsid w:val="007E0B81"/>
    <w:rsid w:val="008035F2"/>
    <w:rsid w:val="00807B21"/>
    <w:rsid w:val="0085419C"/>
    <w:rsid w:val="00854259"/>
    <w:rsid w:val="00873BB4"/>
    <w:rsid w:val="0088568A"/>
    <w:rsid w:val="00896DCD"/>
    <w:rsid w:val="008B1522"/>
    <w:rsid w:val="008B567F"/>
    <w:rsid w:val="008C025B"/>
    <w:rsid w:val="008D1BFA"/>
    <w:rsid w:val="008E2334"/>
    <w:rsid w:val="009013CE"/>
    <w:rsid w:val="009601D3"/>
    <w:rsid w:val="00971652"/>
    <w:rsid w:val="0097284D"/>
    <w:rsid w:val="009963CF"/>
    <w:rsid w:val="00997E59"/>
    <w:rsid w:val="009A328D"/>
    <w:rsid w:val="009A414B"/>
    <w:rsid w:val="009B62DD"/>
    <w:rsid w:val="00A10D78"/>
    <w:rsid w:val="00A33244"/>
    <w:rsid w:val="00A41BD9"/>
    <w:rsid w:val="00A81FA8"/>
    <w:rsid w:val="00AA77E1"/>
    <w:rsid w:val="00AB140B"/>
    <w:rsid w:val="00AB23F1"/>
    <w:rsid w:val="00AD1916"/>
    <w:rsid w:val="00AD7C13"/>
    <w:rsid w:val="00AE5939"/>
    <w:rsid w:val="00B00496"/>
    <w:rsid w:val="00B1225B"/>
    <w:rsid w:val="00B40071"/>
    <w:rsid w:val="00B467E7"/>
    <w:rsid w:val="00B94728"/>
    <w:rsid w:val="00BA351E"/>
    <w:rsid w:val="00BA36D9"/>
    <w:rsid w:val="00BD6641"/>
    <w:rsid w:val="00BE07D3"/>
    <w:rsid w:val="00BF296C"/>
    <w:rsid w:val="00BF5CBD"/>
    <w:rsid w:val="00C127A8"/>
    <w:rsid w:val="00C17EEB"/>
    <w:rsid w:val="00C25D83"/>
    <w:rsid w:val="00C31DE7"/>
    <w:rsid w:val="00C525AB"/>
    <w:rsid w:val="00C532BB"/>
    <w:rsid w:val="00C543C5"/>
    <w:rsid w:val="00C77093"/>
    <w:rsid w:val="00C919DA"/>
    <w:rsid w:val="00CA3996"/>
    <w:rsid w:val="00CD33CF"/>
    <w:rsid w:val="00D35C10"/>
    <w:rsid w:val="00D74CCB"/>
    <w:rsid w:val="00D93335"/>
    <w:rsid w:val="00D9713E"/>
    <w:rsid w:val="00DA3C67"/>
    <w:rsid w:val="00E00863"/>
    <w:rsid w:val="00E25298"/>
    <w:rsid w:val="00E305C4"/>
    <w:rsid w:val="00E5514B"/>
    <w:rsid w:val="00E86380"/>
    <w:rsid w:val="00E86F32"/>
    <w:rsid w:val="00ED5D6F"/>
    <w:rsid w:val="00ED7200"/>
    <w:rsid w:val="00F30807"/>
    <w:rsid w:val="00F523B4"/>
    <w:rsid w:val="00FB228B"/>
    <w:rsid w:val="00FD0A55"/>
    <w:rsid w:val="00FD1C4C"/>
    <w:rsid w:val="00FE55CD"/>
    <w:rsid w:val="00FE5B50"/>
    <w:rsid w:val="00FF3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7D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List Paragraph"/>
    <w:basedOn w:val="a"/>
    <w:uiPriority w:val="34"/>
    <w:qFormat/>
    <w:rsid w:val="00D74CCB"/>
    <w:pPr>
      <w:ind w:leftChars="400" w:left="840"/>
    </w:pPr>
  </w:style>
  <w:style w:type="paragraph" w:styleId="a9">
    <w:name w:val="Balloon Text"/>
    <w:basedOn w:val="a"/>
    <w:link w:val="aa"/>
    <w:uiPriority w:val="99"/>
    <w:semiHidden/>
    <w:unhideWhenUsed/>
    <w:rsid w:val="00896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6D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2025-03-03T07:11:00Z</dcterms:created>
  <dcterms:modified xsi:type="dcterms:W3CDTF">2025-03-14T06:13:00Z</dcterms:modified>
</cp:coreProperties>
</file>