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BD672" w14:textId="77777777" w:rsidR="007A0863" w:rsidRPr="009154A9" w:rsidRDefault="007A0863" w:rsidP="0078478E">
      <w:pPr>
        <w:tabs>
          <w:tab w:val="left" w:pos="567"/>
        </w:tabs>
        <w:overflowPunct w:val="0"/>
        <w:snapToGrid w:val="0"/>
        <w:spacing w:line="20" w:lineRule="exact"/>
        <w:rPr>
          <w:rFonts w:ascii="ＭＳ 明朝" w:hAnsi="ＭＳ 明朝"/>
        </w:rPr>
      </w:pPr>
    </w:p>
    <w:p w14:paraId="61FEC767" w14:textId="77777777" w:rsidR="007A0863" w:rsidRPr="009154A9" w:rsidRDefault="007A0863" w:rsidP="00A00BA6">
      <w:pPr>
        <w:overflowPunct w:val="0"/>
        <w:snapToGrid w:val="0"/>
        <w:spacing w:beforeLines="41" w:before="98" w:afterLines="24" w:after="57" w:line="220" w:lineRule="exact"/>
        <w:ind w:leftChars="1264" w:left="2654"/>
        <w:rPr>
          <w:rFonts w:ascii="ＭＳ 明朝" w:hAnsi="ＭＳ 明朝"/>
          <w:szCs w:val="21"/>
        </w:rPr>
      </w:pPr>
      <w:r w:rsidRPr="009154A9">
        <w:rPr>
          <w:rFonts w:ascii="ＭＳ 明朝" w:hAnsi="ＭＳ 明朝" w:hint="eastAsia"/>
          <w:szCs w:val="21"/>
        </w:rPr>
        <w:t>保安林の立木伐採の許可に係る審査基準</w:t>
      </w:r>
    </w:p>
    <w:p w14:paraId="06349B27" w14:textId="77777777" w:rsidR="007A0863" w:rsidRPr="009154A9" w:rsidRDefault="007A0863">
      <w:pPr>
        <w:overflowPunct w:val="0"/>
        <w:rPr>
          <w:rFonts w:ascii="ＭＳ 明朝" w:hAnsi="ＭＳ 明朝"/>
          <w:szCs w:val="21"/>
        </w:rPr>
      </w:pPr>
    </w:p>
    <w:p w14:paraId="2B30EDC1" w14:textId="77777777" w:rsidR="007A0863" w:rsidRPr="009154A9" w:rsidRDefault="007A0863">
      <w:pPr>
        <w:overflowPunct w:val="0"/>
        <w:rPr>
          <w:rFonts w:ascii="ＭＳ 明朝" w:hAnsi="ＭＳ 明朝"/>
          <w:szCs w:val="21"/>
        </w:rPr>
      </w:pPr>
    </w:p>
    <w:p w14:paraId="0F1DBCA3" w14:textId="77777777" w:rsidR="007A0863" w:rsidRPr="009154A9" w:rsidRDefault="007A0863" w:rsidP="000B5DF5">
      <w:pPr>
        <w:overflowPunct w:val="0"/>
        <w:snapToGrid w:val="0"/>
        <w:spacing w:line="360" w:lineRule="auto"/>
        <w:ind w:leftChars="100" w:left="210" w:firstLineChars="100" w:firstLine="210"/>
        <w:rPr>
          <w:rFonts w:ascii="ＭＳ 明朝" w:hAnsi="ＭＳ 明朝"/>
          <w:szCs w:val="21"/>
        </w:rPr>
      </w:pPr>
      <w:r w:rsidRPr="009154A9">
        <w:rPr>
          <w:rFonts w:ascii="ＭＳ 明朝" w:hAnsi="ＭＳ 明朝" w:hint="eastAsia"/>
          <w:szCs w:val="21"/>
        </w:rPr>
        <w:t>森林法</w:t>
      </w:r>
      <w:r w:rsidR="009154A9">
        <w:rPr>
          <w:rFonts w:ascii="ＭＳ 明朝" w:hAnsi="ＭＳ 明朝" w:hint="eastAsia"/>
          <w:szCs w:val="21"/>
        </w:rPr>
        <w:t>(</w:t>
      </w:r>
      <w:r w:rsidRPr="009154A9">
        <w:rPr>
          <w:rFonts w:ascii="ＭＳ 明朝" w:hAnsi="ＭＳ 明朝" w:hint="eastAsia"/>
          <w:szCs w:val="21"/>
        </w:rPr>
        <w:t>昭和26年法律第249号。以下「法」という</w:t>
      </w:r>
      <w:r w:rsidR="009154A9">
        <w:rPr>
          <w:rFonts w:ascii="ＭＳ 明朝" w:hAnsi="ＭＳ 明朝" w:hint="eastAsia"/>
          <w:szCs w:val="21"/>
        </w:rPr>
        <w:t>。</w:t>
      </w:r>
      <w:r w:rsidR="009154A9">
        <w:rPr>
          <w:rFonts w:ascii="ＭＳ 明朝" w:hAnsi="ＭＳ 明朝"/>
          <w:szCs w:val="21"/>
        </w:rPr>
        <w:t>)</w:t>
      </w:r>
      <w:r w:rsidRPr="009154A9">
        <w:rPr>
          <w:rFonts w:ascii="ＭＳ 明朝" w:hAnsi="ＭＳ 明朝" w:hint="eastAsia"/>
          <w:szCs w:val="21"/>
        </w:rPr>
        <w:t>第34条第</w:t>
      </w:r>
      <w:r w:rsidR="000B5DF5" w:rsidRPr="009154A9">
        <w:rPr>
          <w:rFonts w:ascii="ＭＳ 明朝" w:hAnsi="ＭＳ 明朝" w:hint="eastAsia"/>
          <w:szCs w:val="21"/>
        </w:rPr>
        <w:t>１</w:t>
      </w:r>
      <w:r w:rsidRPr="009154A9">
        <w:rPr>
          <w:rFonts w:ascii="ＭＳ 明朝" w:hAnsi="ＭＳ 明朝" w:hint="eastAsia"/>
          <w:szCs w:val="21"/>
        </w:rPr>
        <w:t>項の</w:t>
      </w:r>
      <w:r w:rsidR="000B5DF5" w:rsidRPr="009154A9">
        <w:rPr>
          <w:rFonts w:ascii="ＭＳ 明朝" w:hAnsi="ＭＳ 明朝" w:hint="eastAsia"/>
          <w:szCs w:val="21"/>
        </w:rPr>
        <w:t>許可</w:t>
      </w:r>
      <w:r w:rsidR="009154A9">
        <w:rPr>
          <w:rFonts w:ascii="ＭＳ 明朝" w:hAnsi="ＭＳ 明朝" w:hint="eastAsia"/>
          <w:szCs w:val="21"/>
        </w:rPr>
        <w:t>(</w:t>
      </w:r>
      <w:r w:rsidRPr="009154A9">
        <w:rPr>
          <w:rFonts w:ascii="ＭＳ 明朝" w:hAnsi="ＭＳ 明朝" w:hint="eastAsia"/>
          <w:szCs w:val="21"/>
        </w:rPr>
        <w:t>法第44条において準用する法第34条の規定に基づく保安施設地区の許可を含む。</w:t>
      </w:r>
      <w:r w:rsidR="009154A9">
        <w:rPr>
          <w:rFonts w:ascii="ＭＳ 明朝" w:hAnsi="ＭＳ 明朝"/>
          <w:szCs w:val="21"/>
        </w:rPr>
        <w:t>)</w:t>
      </w:r>
      <w:r w:rsidRPr="009154A9">
        <w:rPr>
          <w:rFonts w:ascii="ＭＳ 明朝" w:hAnsi="ＭＳ 明朝" w:hint="eastAsia"/>
          <w:szCs w:val="21"/>
        </w:rPr>
        <w:t>に関する基準は、</w:t>
      </w:r>
      <w:r w:rsidR="00A00BA6" w:rsidRPr="009154A9">
        <w:rPr>
          <w:rFonts w:ascii="ＭＳ 明朝" w:hAnsi="ＭＳ 明朝" w:hint="eastAsia"/>
          <w:szCs w:val="21"/>
        </w:rPr>
        <w:t>次</w:t>
      </w:r>
      <w:r w:rsidRPr="009154A9">
        <w:rPr>
          <w:rFonts w:ascii="ＭＳ 明朝" w:hAnsi="ＭＳ 明朝" w:hint="eastAsia"/>
          <w:szCs w:val="21"/>
        </w:rPr>
        <w:t>による。</w:t>
      </w:r>
    </w:p>
    <w:p w14:paraId="02DA838C" w14:textId="77777777" w:rsidR="007A0863" w:rsidRPr="009154A9" w:rsidRDefault="00BA0560" w:rsidP="009154A9">
      <w:pPr>
        <w:overflowPunct w:val="0"/>
        <w:snapToGrid w:val="0"/>
        <w:spacing w:line="360" w:lineRule="auto"/>
        <w:ind w:leftChars="200" w:left="630" w:rightChars="13" w:right="27" w:hangingChars="100" w:hanging="210"/>
        <w:rPr>
          <w:rFonts w:ascii="ＭＳ 明朝" w:hAnsi="ＭＳ 明朝"/>
          <w:szCs w:val="21"/>
        </w:rPr>
      </w:pPr>
      <w:r w:rsidRPr="009154A9">
        <w:rPr>
          <w:rFonts w:ascii="ＭＳ 明朝" w:hAnsi="ＭＳ 明朝" w:hint="eastAsia"/>
          <w:szCs w:val="21"/>
        </w:rPr>
        <w:t xml:space="preserve">１　</w:t>
      </w:r>
      <w:r w:rsidR="007A0863" w:rsidRPr="009154A9">
        <w:rPr>
          <w:rFonts w:ascii="ＭＳ 明朝" w:hAnsi="ＭＳ 明朝" w:hint="eastAsia"/>
          <w:szCs w:val="21"/>
        </w:rPr>
        <w:t>許可に係る伐採の方法が法第33条第</w:t>
      </w:r>
      <w:r w:rsidR="00832A7F" w:rsidRPr="009154A9">
        <w:rPr>
          <w:rFonts w:ascii="ＭＳ 明朝" w:hAnsi="ＭＳ 明朝" w:hint="eastAsia"/>
          <w:szCs w:val="21"/>
        </w:rPr>
        <w:t>１</w:t>
      </w:r>
      <w:r w:rsidR="007A0863" w:rsidRPr="009154A9">
        <w:rPr>
          <w:rFonts w:ascii="ＭＳ 明朝" w:hAnsi="ＭＳ 明朝" w:hint="eastAsia"/>
          <w:szCs w:val="21"/>
        </w:rPr>
        <w:t>項で規定する指定施業要件に定める伐採方法の特例に該当する場合は、次のいずれかに該当する場合に許可する。</w:t>
      </w:r>
    </w:p>
    <w:p w14:paraId="13F54C88" w14:textId="77777777" w:rsidR="00410A26" w:rsidRPr="009154A9" w:rsidRDefault="00BA0560" w:rsidP="00BA0560">
      <w:pPr>
        <w:overflowPunct w:val="0"/>
        <w:snapToGrid w:val="0"/>
        <w:spacing w:line="360" w:lineRule="auto"/>
        <w:ind w:firstLineChars="300" w:firstLine="630"/>
        <w:rPr>
          <w:rFonts w:ascii="ＭＳ 明朝" w:hAnsi="ＭＳ 明朝"/>
          <w:szCs w:val="21"/>
        </w:rPr>
      </w:pPr>
      <w:r w:rsidRPr="009154A9">
        <w:rPr>
          <w:rFonts w:ascii="ＭＳ 明朝" w:hAnsi="ＭＳ 明朝" w:hint="eastAsia"/>
          <w:szCs w:val="21"/>
        </w:rPr>
        <w:t>(</w:t>
      </w:r>
      <w:r w:rsidRPr="009154A9">
        <w:rPr>
          <w:rFonts w:ascii="ＭＳ 明朝" w:hAnsi="ＭＳ 明朝"/>
          <w:szCs w:val="21"/>
        </w:rPr>
        <w:t>1</w:t>
      </w:r>
      <w:r w:rsidRPr="009154A9">
        <w:rPr>
          <w:rFonts w:ascii="ＭＳ 明朝" w:hAnsi="ＭＳ 明朝" w:hint="eastAsia"/>
          <w:szCs w:val="21"/>
        </w:rPr>
        <w:t>)</w:t>
      </w:r>
      <w:r w:rsidR="009154A9">
        <w:rPr>
          <w:rFonts w:ascii="ＭＳ 明朝" w:hAnsi="ＭＳ 明朝" w:hint="eastAsia"/>
          <w:szCs w:val="21"/>
        </w:rPr>
        <w:t xml:space="preserve"> </w:t>
      </w:r>
      <w:r w:rsidR="007A0863" w:rsidRPr="009154A9">
        <w:rPr>
          <w:rFonts w:ascii="ＭＳ 明朝" w:hAnsi="ＭＳ 明朝" w:hint="eastAsia"/>
          <w:szCs w:val="21"/>
        </w:rPr>
        <w:t>当該保安林の指定の目的の達成に支障を</w:t>
      </w:r>
      <w:r w:rsidR="00651303" w:rsidRPr="009154A9">
        <w:rPr>
          <w:rFonts w:ascii="ＭＳ 明朝" w:hAnsi="ＭＳ 明朝" w:hint="eastAsia"/>
          <w:szCs w:val="21"/>
        </w:rPr>
        <w:t>来さない</w:t>
      </w:r>
      <w:r w:rsidR="007A0863" w:rsidRPr="009154A9">
        <w:rPr>
          <w:rFonts w:ascii="ＭＳ 明朝" w:hAnsi="ＭＳ 明朝" w:hint="eastAsia"/>
          <w:szCs w:val="21"/>
        </w:rPr>
        <w:t>と認められるとき。</w:t>
      </w:r>
    </w:p>
    <w:p w14:paraId="4485B980" w14:textId="77777777" w:rsidR="00832A7F" w:rsidRPr="009154A9" w:rsidRDefault="00BA0560" w:rsidP="00BA0560">
      <w:pPr>
        <w:overflowPunct w:val="0"/>
        <w:snapToGrid w:val="0"/>
        <w:spacing w:line="360" w:lineRule="auto"/>
        <w:ind w:leftChars="300" w:left="840" w:hangingChars="100" w:hanging="210"/>
        <w:rPr>
          <w:rFonts w:ascii="ＭＳ 明朝" w:hAnsi="ＭＳ 明朝"/>
          <w:szCs w:val="21"/>
        </w:rPr>
      </w:pPr>
      <w:r w:rsidRPr="009154A9">
        <w:rPr>
          <w:rFonts w:ascii="ＭＳ 明朝" w:hAnsi="ＭＳ 明朝" w:hint="eastAsia"/>
          <w:szCs w:val="21"/>
        </w:rPr>
        <w:t>(</w:t>
      </w:r>
      <w:r w:rsidRPr="009154A9">
        <w:rPr>
          <w:rFonts w:ascii="ＭＳ 明朝" w:hAnsi="ＭＳ 明朝"/>
          <w:szCs w:val="21"/>
        </w:rPr>
        <w:t>2)</w:t>
      </w:r>
      <w:r w:rsidR="009154A9">
        <w:rPr>
          <w:rFonts w:ascii="ＭＳ 明朝" w:hAnsi="ＭＳ 明朝" w:hint="eastAsia"/>
          <w:szCs w:val="21"/>
        </w:rPr>
        <w:t xml:space="preserve"> </w:t>
      </w:r>
      <w:r w:rsidR="00832A7F" w:rsidRPr="009154A9">
        <w:rPr>
          <w:rFonts w:ascii="ＭＳ 明朝" w:hAnsi="ＭＳ 明朝" w:hint="eastAsia"/>
          <w:szCs w:val="21"/>
        </w:rPr>
        <w:t>前号に掲げるほか、許可に条件を付することにより当該保安林の指定の目的の達成に支障を来さないと認められるとき。</w:t>
      </w:r>
    </w:p>
    <w:p w14:paraId="592A47E7" w14:textId="77777777" w:rsidR="009154A9" w:rsidRDefault="00A00BA6" w:rsidP="009154A9">
      <w:pPr>
        <w:tabs>
          <w:tab w:val="left" w:pos="709"/>
        </w:tabs>
        <w:overflowPunct w:val="0"/>
        <w:snapToGrid w:val="0"/>
        <w:spacing w:line="360" w:lineRule="auto"/>
        <w:ind w:left="420"/>
        <w:rPr>
          <w:rFonts w:ascii="ＭＳ 明朝" w:hAnsi="ＭＳ 明朝"/>
          <w:szCs w:val="21"/>
        </w:rPr>
      </w:pPr>
      <w:r w:rsidRPr="009154A9">
        <w:rPr>
          <w:rFonts w:ascii="ＭＳ 明朝" w:hAnsi="ＭＳ 明朝" w:hint="eastAsia"/>
          <w:szCs w:val="21"/>
        </w:rPr>
        <w:t>２</w:t>
      </w:r>
      <w:r w:rsidR="009154A9">
        <w:rPr>
          <w:rFonts w:ascii="ＭＳ 明朝" w:hAnsi="ＭＳ 明朝" w:hint="eastAsia"/>
          <w:szCs w:val="21"/>
        </w:rPr>
        <w:t xml:space="preserve">　</w:t>
      </w:r>
      <w:r w:rsidR="007A0863" w:rsidRPr="009154A9">
        <w:rPr>
          <w:rFonts w:ascii="ＭＳ 明朝" w:hAnsi="ＭＳ 明朝" w:hint="eastAsia"/>
          <w:szCs w:val="21"/>
        </w:rPr>
        <w:t>森林法施行令(昭和26年政令第276号。以下「令」という。)第</w:t>
      </w:r>
      <w:r w:rsidR="00832A7F" w:rsidRPr="009154A9">
        <w:rPr>
          <w:rFonts w:ascii="ＭＳ 明朝" w:hAnsi="ＭＳ 明朝" w:hint="eastAsia"/>
          <w:szCs w:val="21"/>
        </w:rPr>
        <w:t>４</w:t>
      </w:r>
      <w:r w:rsidR="007A0863" w:rsidRPr="009154A9">
        <w:rPr>
          <w:rFonts w:ascii="ＭＳ 明朝" w:hAnsi="ＭＳ 明朝" w:hint="eastAsia"/>
          <w:szCs w:val="21"/>
        </w:rPr>
        <w:t>条の</w:t>
      </w:r>
      <w:r w:rsidR="00832A7F" w:rsidRPr="009154A9">
        <w:rPr>
          <w:rFonts w:ascii="ＭＳ 明朝" w:hAnsi="ＭＳ 明朝" w:hint="eastAsia"/>
          <w:szCs w:val="21"/>
        </w:rPr>
        <w:t>３</w:t>
      </w:r>
      <w:r w:rsidR="007A0863" w:rsidRPr="009154A9">
        <w:rPr>
          <w:rFonts w:ascii="ＭＳ 明朝" w:hAnsi="ＭＳ 明朝" w:hint="eastAsia"/>
          <w:szCs w:val="21"/>
        </w:rPr>
        <w:t>第</w:t>
      </w:r>
      <w:r w:rsidR="00832A7F" w:rsidRPr="009154A9">
        <w:rPr>
          <w:rFonts w:ascii="ＭＳ 明朝" w:hAnsi="ＭＳ 明朝" w:hint="eastAsia"/>
          <w:szCs w:val="21"/>
        </w:rPr>
        <w:t>１</w:t>
      </w:r>
      <w:r w:rsidR="007A0863" w:rsidRPr="009154A9">
        <w:rPr>
          <w:rFonts w:ascii="ＭＳ 明朝" w:hAnsi="ＭＳ 明朝" w:hint="eastAsia"/>
          <w:szCs w:val="21"/>
        </w:rPr>
        <w:t>項第</w:t>
      </w:r>
      <w:r w:rsidR="00832A7F" w:rsidRPr="009154A9">
        <w:rPr>
          <w:rFonts w:ascii="ＭＳ 明朝" w:hAnsi="ＭＳ 明朝" w:hint="eastAsia"/>
          <w:szCs w:val="21"/>
        </w:rPr>
        <w:t>４</w:t>
      </w:r>
      <w:r w:rsidR="00D233D5" w:rsidRPr="009154A9">
        <w:rPr>
          <w:rFonts w:ascii="ＭＳ 明朝" w:hAnsi="ＭＳ 明朝" w:hint="eastAsia"/>
          <w:szCs w:val="21"/>
        </w:rPr>
        <w:t>号の規</w:t>
      </w:r>
    </w:p>
    <w:p w14:paraId="4615520B" w14:textId="77777777" w:rsidR="007A0863" w:rsidRPr="009154A9" w:rsidRDefault="00D233D5" w:rsidP="009154A9">
      <w:pPr>
        <w:overflowPunct w:val="0"/>
        <w:snapToGrid w:val="0"/>
        <w:spacing w:line="360" w:lineRule="auto"/>
        <w:ind w:left="420" w:firstLineChars="100" w:firstLine="210"/>
        <w:rPr>
          <w:rFonts w:ascii="ＭＳ 明朝" w:hAnsi="ＭＳ 明朝"/>
          <w:szCs w:val="21"/>
        </w:rPr>
      </w:pPr>
      <w:r w:rsidRPr="009154A9">
        <w:rPr>
          <w:rFonts w:ascii="ＭＳ 明朝" w:hAnsi="ＭＳ 明朝" w:hint="eastAsia"/>
          <w:szCs w:val="21"/>
        </w:rPr>
        <w:t>定による縮減は、少なくとも次の事項を考慮して</w:t>
      </w:r>
      <w:r w:rsidR="007A0863" w:rsidRPr="009154A9">
        <w:rPr>
          <w:rFonts w:ascii="ＭＳ 明朝" w:hAnsi="ＭＳ 明朝" w:hint="eastAsia"/>
          <w:szCs w:val="21"/>
        </w:rPr>
        <w:t>行う。</w:t>
      </w:r>
    </w:p>
    <w:p w14:paraId="3AF943C4" w14:textId="77777777" w:rsidR="00410A26" w:rsidRPr="009154A9" w:rsidRDefault="00BA0560" w:rsidP="00BA0560">
      <w:pPr>
        <w:overflowPunct w:val="0"/>
        <w:snapToGrid w:val="0"/>
        <w:spacing w:line="360" w:lineRule="auto"/>
        <w:ind w:firstLineChars="300" w:firstLine="630"/>
        <w:rPr>
          <w:rFonts w:ascii="ＭＳ 明朝" w:hAnsi="ＭＳ 明朝"/>
          <w:szCs w:val="21"/>
        </w:rPr>
      </w:pPr>
      <w:r w:rsidRPr="009154A9">
        <w:rPr>
          <w:rFonts w:ascii="ＭＳ 明朝" w:hAnsi="ＭＳ 明朝" w:hint="eastAsia"/>
          <w:szCs w:val="21"/>
        </w:rPr>
        <w:t>(</w:t>
      </w:r>
      <w:r w:rsidRPr="009154A9">
        <w:rPr>
          <w:rFonts w:ascii="ＭＳ 明朝" w:hAnsi="ＭＳ 明朝"/>
          <w:szCs w:val="21"/>
        </w:rPr>
        <w:t>1)</w:t>
      </w:r>
      <w:r w:rsidR="009154A9">
        <w:rPr>
          <w:rFonts w:ascii="ＭＳ 明朝" w:hAnsi="ＭＳ 明朝"/>
          <w:szCs w:val="21"/>
        </w:rPr>
        <w:t xml:space="preserve"> </w:t>
      </w:r>
      <w:r w:rsidR="007A0863" w:rsidRPr="009154A9">
        <w:rPr>
          <w:rFonts w:ascii="ＭＳ 明朝" w:hAnsi="ＭＳ 明朝" w:hint="eastAsia"/>
          <w:szCs w:val="21"/>
        </w:rPr>
        <w:t>当該箇所に係る申請が</w:t>
      </w:r>
      <w:r w:rsidR="00832A7F" w:rsidRPr="009154A9">
        <w:rPr>
          <w:rFonts w:ascii="ＭＳ 明朝" w:hAnsi="ＭＳ 明朝" w:hint="eastAsia"/>
          <w:szCs w:val="21"/>
        </w:rPr>
        <w:t>１</w:t>
      </w:r>
      <w:r w:rsidR="007A0863" w:rsidRPr="009154A9">
        <w:rPr>
          <w:rFonts w:ascii="ＭＳ 明朝" w:hAnsi="ＭＳ 明朝" w:hint="eastAsia"/>
          <w:szCs w:val="21"/>
        </w:rPr>
        <w:t>である場合には、保安機能が高い部分の立木を残す形で行</w:t>
      </w:r>
      <w:r w:rsidR="00A00BA6" w:rsidRPr="009154A9">
        <w:rPr>
          <w:rFonts w:ascii="ＭＳ 明朝" w:hAnsi="ＭＳ 明朝" w:hint="eastAsia"/>
          <w:szCs w:val="21"/>
        </w:rPr>
        <w:t>う。</w:t>
      </w:r>
    </w:p>
    <w:p w14:paraId="07A992E5" w14:textId="77777777" w:rsidR="007A0863" w:rsidRPr="009154A9" w:rsidRDefault="00BA0560" w:rsidP="00BA0560">
      <w:pPr>
        <w:overflowPunct w:val="0"/>
        <w:snapToGrid w:val="0"/>
        <w:spacing w:line="360" w:lineRule="auto"/>
        <w:ind w:leftChars="300" w:left="840" w:hangingChars="100" w:hanging="210"/>
        <w:rPr>
          <w:rFonts w:ascii="ＭＳ 明朝" w:hAnsi="ＭＳ 明朝"/>
          <w:szCs w:val="21"/>
        </w:rPr>
      </w:pPr>
      <w:r w:rsidRPr="009154A9">
        <w:rPr>
          <w:rFonts w:ascii="ＭＳ 明朝" w:hAnsi="ＭＳ 明朝" w:hint="eastAsia"/>
          <w:szCs w:val="21"/>
        </w:rPr>
        <w:t>(</w:t>
      </w:r>
      <w:r w:rsidRPr="009154A9">
        <w:rPr>
          <w:rFonts w:ascii="ＭＳ 明朝" w:hAnsi="ＭＳ 明朝"/>
          <w:szCs w:val="21"/>
        </w:rPr>
        <w:t>2)</w:t>
      </w:r>
      <w:r w:rsidR="009154A9">
        <w:rPr>
          <w:rFonts w:ascii="ＭＳ 明朝" w:hAnsi="ＭＳ 明朝"/>
          <w:szCs w:val="21"/>
        </w:rPr>
        <w:t xml:space="preserve"> </w:t>
      </w:r>
      <w:r w:rsidR="00E90CB7" w:rsidRPr="009154A9">
        <w:rPr>
          <w:rFonts w:ascii="ＭＳ 明朝" w:hAnsi="ＭＳ 明朝" w:hint="eastAsia"/>
          <w:szCs w:val="21"/>
        </w:rPr>
        <w:t>当該箇所に係る申請が２以上ある場合には、保安上の影響の差が明白なときを除き、申請面積に応じて案分する。</w:t>
      </w:r>
    </w:p>
    <w:p w14:paraId="0F7502C2" w14:textId="77777777" w:rsidR="00E90CB7" w:rsidRPr="009154A9" w:rsidRDefault="00E90CB7" w:rsidP="00BA0560">
      <w:pPr>
        <w:overflowPunct w:val="0"/>
        <w:snapToGrid w:val="0"/>
        <w:spacing w:line="360" w:lineRule="auto"/>
        <w:rPr>
          <w:rFonts w:ascii="ＭＳ 明朝" w:hAnsi="ＭＳ 明朝"/>
          <w:szCs w:val="21"/>
        </w:rPr>
      </w:pPr>
    </w:p>
    <w:p w14:paraId="16F77C5C" w14:textId="77777777" w:rsidR="009154A9" w:rsidRDefault="007A0863" w:rsidP="009154A9">
      <w:pPr>
        <w:overflowPunct w:val="0"/>
        <w:snapToGrid w:val="0"/>
        <w:spacing w:line="360" w:lineRule="auto"/>
        <w:ind w:leftChars="259" w:left="544"/>
        <w:rPr>
          <w:rFonts w:ascii="ＭＳ 明朝" w:hAnsi="ＭＳ 明朝"/>
          <w:szCs w:val="21"/>
        </w:rPr>
      </w:pPr>
      <w:r w:rsidRPr="009154A9">
        <w:rPr>
          <w:rFonts w:ascii="ＭＳ 明朝" w:hAnsi="ＭＳ 明朝" w:hint="eastAsia"/>
          <w:szCs w:val="21"/>
        </w:rPr>
        <w:t>なお、審査に必要な法令の規定等に係る解釈は次のとおりである。</w:t>
      </w:r>
    </w:p>
    <w:p w14:paraId="2F6A8B85" w14:textId="77777777" w:rsidR="00BA0560" w:rsidRPr="009154A9" w:rsidRDefault="009154A9" w:rsidP="009154A9">
      <w:pPr>
        <w:overflowPunct w:val="0"/>
        <w:snapToGrid w:val="0"/>
        <w:spacing w:line="360" w:lineRule="auto"/>
        <w:ind w:leftChars="200" w:left="630" w:hangingChars="100" w:hanging="210"/>
        <w:rPr>
          <w:rFonts w:ascii="ＭＳ 明朝" w:hAnsi="ＭＳ 明朝"/>
          <w:szCs w:val="21"/>
        </w:rPr>
      </w:pPr>
      <w:r>
        <w:rPr>
          <w:rFonts w:ascii="ＭＳ 明朝" w:hAnsi="ＭＳ 明朝" w:hint="eastAsia"/>
          <w:szCs w:val="21"/>
        </w:rPr>
        <w:t xml:space="preserve">１　</w:t>
      </w:r>
      <w:r w:rsidR="007A0863" w:rsidRPr="009154A9">
        <w:rPr>
          <w:rFonts w:ascii="ＭＳ 明朝" w:hAnsi="ＭＳ 明朝" w:hint="eastAsia"/>
          <w:szCs w:val="21"/>
        </w:rPr>
        <w:t>令別表第</w:t>
      </w:r>
      <w:r w:rsidR="00832A7F" w:rsidRPr="009154A9">
        <w:rPr>
          <w:rFonts w:ascii="ＭＳ 明朝" w:hAnsi="ＭＳ 明朝" w:hint="eastAsia"/>
          <w:szCs w:val="21"/>
        </w:rPr>
        <w:t>２</w:t>
      </w:r>
      <w:r w:rsidR="007A0863" w:rsidRPr="009154A9">
        <w:rPr>
          <w:rFonts w:ascii="ＭＳ 明朝" w:hAnsi="ＭＳ 明朝" w:hint="eastAsia"/>
          <w:szCs w:val="21"/>
        </w:rPr>
        <w:t>第</w:t>
      </w:r>
      <w:r w:rsidR="00832A7F" w:rsidRPr="009154A9">
        <w:rPr>
          <w:rFonts w:ascii="ＭＳ 明朝" w:hAnsi="ＭＳ 明朝" w:hint="eastAsia"/>
          <w:szCs w:val="21"/>
        </w:rPr>
        <w:t>１</w:t>
      </w:r>
      <w:r w:rsidR="007A0863" w:rsidRPr="009154A9">
        <w:rPr>
          <w:rFonts w:ascii="ＭＳ 明朝" w:hAnsi="ＭＳ 明朝" w:hint="eastAsia"/>
          <w:szCs w:val="21"/>
        </w:rPr>
        <w:t>号(</w:t>
      </w:r>
      <w:r w:rsidR="000E64E1" w:rsidRPr="009154A9">
        <w:rPr>
          <w:rFonts w:ascii="ＭＳ 明朝" w:hAnsi="ＭＳ 明朝" w:hint="eastAsia"/>
          <w:szCs w:val="21"/>
        </w:rPr>
        <w:t>一</w:t>
      </w:r>
      <w:r w:rsidR="007A0863" w:rsidRPr="009154A9">
        <w:rPr>
          <w:rFonts w:ascii="ＭＳ 明朝" w:hAnsi="ＭＳ 明朝" w:hint="eastAsia"/>
          <w:szCs w:val="21"/>
        </w:rPr>
        <w:t>)ロの択伐は、森林の構成を著しく変化させることなく逐次更新を確保することを旨として行う主伐であって、 次に掲げるもの。</w:t>
      </w:r>
    </w:p>
    <w:p w14:paraId="25774CB4" w14:textId="77777777" w:rsidR="00E728BC" w:rsidRPr="009154A9" w:rsidRDefault="00E728BC" w:rsidP="009154A9">
      <w:pPr>
        <w:overflowPunct w:val="0"/>
        <w:snapToGrid w:val="0"/>
        <w:spacing w:line="360" w:lineRule="auto"/>
        <w:ind w:firstLineChars="400" w:firstLine="840"/>
        <w:rPr>
          <w:rFonts w:ascii="ＭＳ 明朝" w:hAnsi="ＭＳ 明朝"/>
          <w:szCs w:val="21"/>
        </w:rPr>
      </w:pPr>
      <w:r w:rsidRPr="009154A9">
        <w:rPr>
          <w:rFonts w:ascii="ＭＳ 明朝" w:hAnsi="ＭＳ 明朝" w:hint="eastAsia"/>
          <w:szCs w:val="21"/>
        </w:rPr>
        <w:t>なお、これらに該当しない主伐については、皆伐として取り扱うものとする。</w:t>
      </w:r>
    </w:p>
    <w:p w14:paraId="6CC651A1" w14:textId="77777777" w:rsidR="00410A26" w:rsidRPr="009154A9" w:rsidRDefault="00BA0560" w:rsidP="00BA0560">
      <w:pPr>
        <w:overflowPunct w:val="0"/>
        <w:snapToGrid w:val="0"/>
        <w:spacing w:line="360" w:lineRule="auto"/>
        <w:ind w:leftChars="300" w:left="840" w:rightChars="13" w:right="27" w:hangingChars="100" w:hanging="210"/>
        <w:rPr>
          <w:rFonts w:ascii="ＭＳ 明朝" w:hAnsi="ＭＳ 明朝"/>
          <w:szCs w:val="21"/>
        </w:rPr>
      </w:pPr>
      <w:r w:rsidRPr="009154A9">
        <w:rPr>
          <w:rFonts w:ascii="ＭＳ 明朝" w:hAnsi="ＭＳ 明朝" w:hint="eastAsia"/>
          <w:szCs w:val="21"/>
        </w:rPr>
        <w:t>(</w:t>
      </w:r>
      <w:r w:rsidRPr="009154A9">
        <w:rPr>
          <w:rFonts w:ascii="ＭＳ 明朝" w:hAnsi="ＭＳ 明朝"/>
          <w:szCs w:val="21"/>
        </w:rPr>
        <w:t>1)</w:t>
      </w:r>
      <w:r w:rsidR="009154A9">
        <w:rPr>
          <w:rFonts w:ascii="ＭＳ 明朝" w:hAnsi="ＭＳ 明朝"/>
          <w:szCs w:val="21"/>
        </w:rPr>
        <w:t xml:space="preserve"> </w:t>
      </w:r>
      <w:r w:rsidR="007A0863" w:rsidRPr="009154A9">
        <w:rPr>
          <w:rFonts w:ascii="ＭＳ 明朝" w:hAnsi="ＭＳ 明朝" w:hint="eastAsia"/>
          <w:szCs w:val="21"/>
        </w:rPr>
        <w:t>伐採区域の立木をおおむね均等な割合で単木的に選定してする伐採又は10</w:t>
      </w:r>
      <w:r w:rsidR="006842B5" w:rsidRPr="009154A9">
        <w:rPr>
          <w:rFonts w:ascii="ＭＳ 明朝" w:hAnsi="ＭＳ 明朝" w:hint="eastAsia"/>
          <w:szCs w:val="21"/>
        </w:rPr>
        <w:t>メートル</w:t>
      </w:r>
      <w:r w:rsidR="007A0863" w:rsidRPr="009154A9">
        <w:rPr>
          <w:rFonts w:ascii="ＭＳ 明朝" w:hAnsi="ＭＳ 明朝" w:hint="eastAsia"/>
          <w:szCs w:val="21"/>
        </w:rPr>
        <w:t>未満の幅で帯状に選定してする伐採</w:t>
      </w:r>
      <w:r w:rsidR="009154A9">
        <w:rPr>
          <w:rFonts w:ascii="ＭＳ 明朝" w:hAnsi="ＭＳ 明朝" w:hint="eastAsia"/>
          <w:szCs w:val="21"/>
        </w:rPr>
        <w:t>(</w:t>
      </w:r>
      <w:r w:rsidR="00E728BC" w:rsidRPr="009154A9">
        <w:rPr>
          <w:rFonts w:ascii="ＭＳ 明朝" w:hAnsi="ＭＳ 明朝" w:hint="eastAsia"/>
          <w:szCs w:val="21"/>
        </w:rPr>
        <w:t>当該伐採区域内に当該伐採によって帯状に生ずる無立木地の配置及びその間隔が、おおむね均等であり、それぞれの無立木地の幅が10 メートル未満であるような伐採をいう。</w:t>
      </w:r>
      <w:r w:rsidR="009154A9">
        <w:rPr>
          <w:rFonts w:ascii="ＭＳ 明朝" w:hAnsi="ＭＳ 明朝" w:hint="eastAsia"/>
          <w:szCs w:val="21"/>
        </w:rPr>
        <w:t>)</w:t>
      </w:r>
    </w:p>
    <w:p w14:paraId="0F368F31" w14:textId="77777777" w:rsidR="007A0863" w:rsidRPr="009154A9" w:rsidRDefault="00BA0560" w:rsidP="00BA0560">
      <w:pPr>
        <w:overflowPunct w:val="0"/>
        <w:snapToGrid w:val="0"/>
        <w:spacing w:line="360" w:lineRule="auto"/>
        <w:ind w:leftChars="300" w:left="840" w:rightChars="13" w:right="27" w:hangingChars="100" w:hanging="210"/>
        <w:rPr>
          <w:rFonts w:ascii="ＭＳ 明朝" w:hAnsi="ＭＳ 明朝"/>
          <w:szCs w:val="21"/>
        </w:rPr>
      </w:pPr>
      <w:r w:rsidRPr="009154A9">
        <w:rPr>
          <w:rFonts w:ascii="ＭＳ 明朝" w:hAnsi="ＭＳ 明朝"/>
          <w:szCs w:val="21"/>
        </w:rPr>
        <w:t>(2)</w:t>
      </w:r>
      <w:r w:rsidR="009154A9">
        <w:rPr>
          <w:rFonts w:ascii="ＭＳ 明朝" w:hAnsi="ＭＳ 明朝" w:hint="eastAsia"/>
          <w:szCs w:val="21"/>
        </w:rPr>
        <w:t xml:space="preserve"> </w:t>
      </w:r>
      <w:r w:rsidR="007A0863" w:rsidRPr="009154A9">
        <w:rPr>
          <w:rFonts w:ascii="ＭＳ 明朝" w:hAnsi="ＭＳ 明朝" w:hint="eastAsia"/>
          <w:szCs w:val="21"/>
        </w:rPr>
        <w:t>樹群を単位とする伐採で当該伐採によって生ずる無立木地の面積が0.05ヘクタール未満であるもの</w:t>
      </w:r>
    </w:p>
    <w:p w14:paraId="3B200E76" w14:textId="77777777" w:rsidR="007A0863" w:rsidRPr="009154A9" w:rsidRDefault="00A00BA6" w:rsidP="009154A9">
      <w:pPr>
        <w:overflowPunct w:val="0"/>
        <w:snapToGrid w:val="0"/>
        <w:spacing w:line="360" w:lineRule="auto"/>
        <w:ind w:leftChars="200" w:left="630" w:hangingChars="100" w:hanging="210"/>
        <w:rPr>
          <w:rFonts w:ascii="ＭＳ 明朝" w:hAnsi="ＭＳ 明朝"/>
          <w:szCs w:val="21"/>
        </w:rPr>
      </w:pPr>
      <w:r w:rsidRPr="009154A9">
        <w:rPr>
          <w:rFonts w:ascii="ＭＳ 明朝" w:hAnsi="ＭＳ 明朝" w:hint="eastAsia"/>
          <w:szCs w:val="21"/>
        </w:rPr>
        <w:t>２</w:t>
      </w:r>
      <w:r w:rsidR="009154A9">
        <w:rPr>
          <w:rFonts w:ascii="ＭＳ 明朝" w:hAnsi="ＭＳ 明朝" w:hint="eastAsia"/>
          <w:szCs w:val="21"/>
        </w:rPr>
        <w:t xml:space="preserve">　</w:t>
      </w:r>
      <w:r w:rsidR="007A0863" w:rsidRPr="009154A9">
        <w:rPr>
          <w:rFonts w:ascii="ＭＳ 明朝" w:hAnsi="ＭＳ 明朝" w:hint="eastAsia"/>
          <w:szCs w:val="21"/>
        </w:rPr>
        <w:t>伐採跡地に点在する残存木又は点生する上木の伐採は、間伐に該当する場合を除き皆伐による伐採として取り扱うものとし、その面積は伐採する立木の占有面積とする。</w:t>
      </w:r>
    </w:p>
    <w:p w14:paraId="57D79F87" w14:textId="77777777" w:rsidR="00CC4A60" w:rsidRDefault="00A00BA6" w:rsidP="006842B5">
      <w:pPr>
        <w:overflowPunct w:val="0"/>
        <w:snapToGrid w:val="0"/>
        <w:spacing w:line="360" w:lineRule="auto"/>
        <w:ind w:leftChars="190" w:left="567" w:rightChars="13" w:right="27" w:hangingChars="80" w:hanging="168"/>
        <w:rPr>
          <w:rFonts w:ascii="ＭＳ 明朝" w:hAnsi="ＭＳ 明朝"/>
          <w:szCs w:val="21"/>
        </w:rPr>
      </w:pPr>
      <w:r w:rsidRPr="009154A9">
        <w:rPr>
          <w:rFonts w:ascii="ＭＳ 明朝" w:hAnsi="ＭＳ 明朝" w:hint="eastAsia"/>
          <w:szCs w:val="21"/>
        </w:rPr>
        <w:t>３</w:t>
      </w:r>
      <w:r w:rsidR="009154A9">
        <w:rPr>
          <w:rFonts w:ascii="ＭＳ 明朝" w:hAnsi="ＭＳ 明朝" w:hint="eastAsia"/>
          <w:szCs w:val="21"/>
        </w:rPr>
        <w:t xml:space="preserve">　</w:t>
      </w:r>
      <w:r w:rsidR="007A0863" w:rsidRPr="009154A9">
        <w:rPr>
          <w:rFonts w:ascii="ＭＳ 明朝" w:hAnsi="ＭＳ 明朝" w:hint="eastAsia"/>
          <w:szCs w:val="21"/>
        </w:rPr>
        <w:t>国有林の保安林の立木で主伐をすることができるものは、当該国有林の所在する市町村</w:t>
      </w:r>
    </w:p>
    <w:p w14:paraId="060FF602" w14:textId="77777777" w:rsidR="007A0863" w:rsidRPr="009154A9" w:rsidRDefault="00A00BA6" w:rsidP="00CC4A60">
      <w:pPr>
        <w:overflowPunct w:val="0"/>
        <w:snapToGrid w:val="0"/>
        <w:spacing w:line="360" w:lineRule="auto"/>
        <w:ind w:leftChars="190" w:left="399" w:rightChars="13" w:right="27" w:firstLineChars="100" w:firstLine="210"/>
        <w:rPr>
          <w:rFonts w:ascii="ＭＳ 明朝" w:hAnsi="ＭＳ 明朝"/>
          <w:szCs w:val="21"/>
        </w:rPr>
      </w:pPr>
      <w:r w:rsidRPr="009154A9">
        <w:rPr>
          <w:rFonts w:ascii="ＭＳ 明朝" w:hAnsi="ＭＳ 明朝" w:hint="eastAsia"/>
          <w:szCs w:val="21"/>
        </w:rPr>
        <w:t>に</w:t>
      </w:r>
      <w:r w:rsidR="007A0863" w:rsidRPr="009154A9">
        <w:rPr>
          <w:rFonts w:ascii="ＭＳ 明朝" w:hAnsi="ＭＳ 明朝" w:hint="eastAsia"/>
          <w:szCs w:val="21"/>
        </w:rPr>
        <w:t>おける当該国有林の近傍類似の民有林の当該樹種に係る標準伐期齢以上のもの。</w:t>
      </w:r>
    </w:p>
    <w:p w14:paraId="2D5D56C9" w14:textId="77777777" w:rsidR="00CC4A60" w:rsidRDefault="00A00BA6" w:rsidP="009154A9">
      <w:pPr>
        <w:overflowPunct w:val="0"/>
        <w:snapToGrid w:val="0"/>
        <w:spacing w:line="360" w:lineRule="auto"/>
        <w:ind w:leftChars="200" w:left="567" w:hangingChars="70" w:hanging="147"/>
        <w:rPr>
          <w:rFonts w:ascii="ＭＳ 明朝" w:hAnsi="ＭＳ 明朝"/>
          <w:szCs w:val="21"/>
        </w:rPr>
      </w:pPr>
      <w:r w:rsidRPr="009154A9">
        <w:rPr>
          <w:rFonts w:ascii="ＭＳ 明朝" w:hAnsi="ＭＳ 明朝" w:hint="eastAsia"/>
          <w:szCs w:val="21"/>
        </w:rPr>
        <w:t>４</w:t>
      </w:r>
      <w:r w:rsidR="009154A9">
        <w:rPr>
          <w:rFonts w:ascii="ＭＳ 明朝" w:hAnsi="ＭＳ 明朝" w:hint="eastAsia"/>
          <w:szCs w:val="21"/>
        </w:rPr>
        <w:t xml:space="preserve">　</w:t>
      </w:r>
      <w:r w:rsidR="007A0863" w:rsidRPr="009154A9">
        <w:rPr>
          <w:rFonts w:ascii="ＭＳ 明朝" w:hAnsi="ＭＳ 明朝" w:hint="eastAsia"/>
          <w:szCs w:val="21"/>
        </w:rPr>
        <w:t>令別表第</w:t>
      </w:r>
      <w:r w:rsidR="00832A7F" w:rsidRPr="009154A9">
        <w:rPr>
          <w:rFonts w:ascii="ＭＳ 明朝" w:hAnsi="ＭＳ 明朝" w:hint="eastAsia"/>
          <w:szCs w:val="21"/>
        </w:rPr>
        <w:t>２</w:t>
      </w:r>
      <w:r w:rsidR="007A0863" w:rsidRPr="009154A9">
        <w:rPr>
          <w:rFonts w:ascii="ＭＳ 明朝" w:hAnsi="ＭＳ 明朝" w:hint="eastAsia"/>
          <w:szCs w:val="21"/>
        </w:rPr>
        <w:t>第</w:t>
      </w:r>
      <w:r w:rsidR="00832A7F" w:rsidRPr="009154A9">
        <w:rPr>
          <w:rFonts w:ascii="ＭＳ 明朝" w:hAnsi="ＭＳ 明朝" w:hint="eastAsia"/>
          <w:szCs w:val="21"/>
        </w:rPr>
        <w:t>２</w:t>
      </w:r>
      <w:r w:rsidR="007A0863" w:rsidRPr="009154A9">
        <w:rPr>
          <w:rFonts w:ascii="ＭＳ 明朝" w:hAnsi="ＭＳ 明朝" w:hint="eastAsia"/>
          <w:szCs w:val="21"/>
        </w:rPr>
        <w:t>号(</w:t>
      </w:r>
      <w:r w:rsidR="000E64E1" w:rsidRPr="009154A9">
        <w:rPr>
          <w:rFonts w:ascii="ＭＳ 明朝" w:hAnsi="ＭＳ 明朝" w:hint="eastAsia"/>
          <w:szCs w:val="21"/>
        </w:rPr>
        <w:t>一</w:t>
      </w:r>
      <w:r w:rsidR="007A0863" w:rsidRPr="009154A9">
        <w:rPr>
          <w:rFonts w:ascii="ＭＳ 明朝" w:hAnsi="ＭＳ 明朝" w:hint="eastAsia"/>
          <w:szCs w:val="21"/>
        </w:rPr>
        <w:t>)イの皆伐面積の限度を算出する基礎となる伐期齢は、指定施業要</w:t>
      </w:r>
    </w:p>
    <w:p w14:paraId="70D72F5D" w14:textId="77777777" w:rsidR="007A0863" w:rsidRPr="009154A9" w:rsidRDefault="007A0863" w:rsidP="00CC4A60">
      <w:pPr>
        <w:overflowPunct w:val="0"/>
        <w:snapToGrid w:val="0"/>
        <w:spacing w:line="360" w:lineRule="auto"/>
        <w:ind w:leftChars="300" w:left="630"/>
        <w:rPr>
          <w:rFonts w:ascii="ＭＳ 明朝" w:hAnsi="ＭＳ 明朝"/>
          <w:szCs w:val="21"/>
        </w:rPr>
      </w:pPr>
      <w:r w:rsidRPr="009154A9">
        <w:rPr>
          <w:rFonts w:ascii="ＭＳ 明朝" w:hAnsi="ＭＳ 明朝" w:hint="eastAsia"/>
          <w:szCs w:val="21"/>
        </w:rPr>
        <w:t>件において植栽の樹種が定められている森林にあっては当該樹種の標準伐期齢とし、それ以外の森林にあっては更新期待樹種の標準伐期齢とする。ただし、同一の単位とされる保安林に樹種が</w:t>
      </w:r>
      <w:r w:rsidR="00832A7F" w:rsidRPr="009154A9">
        <w:rPr>
          <w:rFonts w:ascii="ＭＳ 明朝" w:hAnsi="ＭＳ 明朝" w:hint="eastAsia"/>
          <w:szCs w:val="21"/>
        </w:rPr>
        <w:t>２</w:t>
      </w:r>
      <w:r w:rsidRPr="009154A9">
        <w:rPr>
          <w:rFonts w:ascii="ＭＳ 明朝" w:hAnsi="ＭＳ 明朝" w:hint="eastAsia"/>
          <w:szCs w:val="21"/>
        </w:rPr>
        <w:t>以上ある場合には、次式によって算出して得た平均年齡とし、当該年齢は</w:t>
      </w:r>
      <w:r w:rsidRPr="009154A9">
        <w:rPr>
          <w:rFonts w:ascii="ＭＳ 明朝" w:hAnsi="ＭＳ 明朝" w:hint="eastAsia"/>
          <w:szCs w:val="21"/>
        </w:rPr>
        <w:lastRenderedPageBreak/>
        <w:t>整数にとどめ小数点以下は四捨五入する。</w:t>
      </w:r>
    </w:p>
    <w:p w14:paraId="0A40F488" w14:textId="77777777" w:rsidR="007A0863" w:rsidRPr="009154A9" w:rsidRDefault="00A00BA6" w:rsidP="006842B5">
      <w:pPr>
        <w:overflowPunct w:val="0"/>
        <w:snapToGrid w:val="0"/>
        <w:spacing w:line="360" w:lineRule="auto"/>
        <w:ind w:leftChars="368" w:left="773"/>
        <w:rPr>
          <w:rFonts w:ascii="ＭＳ 明朝" w:hAnsi="ＭＳ 明朝"/>
          <w:szCs w:val="21"/>
        </w:rPr>
      </w:pPr>
      <w:r w:rsidRPr="009154A9">
        <w:rPr>
          <w:rFonts w:ascii="ＭＳ 明朝" w:hAnsi="ＭＳ 明朝"/>
          <w:szCs w:val="21"/>
        </w:rPr>
        <w:t>U</w:t>
      </w:r>
      <w:r w:rsidRPr="009154A9">
        <w:rPr>
          <w:rFonts w:ascii="ＭＳ 明朝" w:hAnsi="ＭＳ 明朝" w:hint="eastAsia"/>
          <w:szCs w:val="21"/>
        </w:rPr>
        <w:t xml:space="preserve">　</w:t>
      </w:r>
      <w:r w:rsidR="007A0863" w:rsidRPr="009154A9">
        <w:rPr>
          <w:rFonts w:ascii="ＭＳ 明朝" w:hAnsi="ＭＳ 明朝" w:hint="eastAsia"/>
          <w:szCs w:val="21"/>
        </w:rPr>
        <w:t>=</w:t>
      </w:r>
      <w:r w:rsidRPr="009154A9">
        <w:rPr>
          <w:rFonts w:ascii="ＭＳ 明朝" w:hAnsi="ＭＳ 明朝" w:hint="eastAsia"/>
          <w:szCs w:val="21"/>
        </w:rPr>
        <w:t xml:space="preserve">　</w:t>
      </w:r>
      <w:r w:rsidR="007A0863" w:rsidRPr="009154A9">
        <w:rPr>
          <w:rFonts w:ascii="ＭＳ 明朝" w:hAnsi="ＭＳ 明朝" w:hint="eastAsia"/>
          <w:szCs w:val="21"/>
        </w:rPr>
        <w:t>au</w:t>
      </w:r>
      <w:r w:rsidR="007A0863" w:rsidRPr="009154A9">
        <w:rPr>
          <w:rFonts w:ascii="ＭＳ 明朝" w:hAnsi="ＭＳ 明朝" w:hint="eastAsia"/>
          <w:szCs w:val="21"/>
          <w:vertAlign w:val="subscript"/>
        </w:rPr>
        <w:t>1</w:t>
      </w:r>
      <w:r w:rsidRPr="009154A9">
        <w:rPr>
          <w:rFonts w:ascii="ＭＳ 明朝" w:hAnsi="ＭＳ 明朝" w:hint="eastAsia"/>
          <w:szCs w:val="21"/>
        </w:rPr>
        <w:t xml:space="preserve">　＋　</w:t>
      </w:r>
      <w:r w:rsidR="007A0863" w:rsidRPr="009154A9">
        <w:rPr>
          <w:rFonts w:ascii="ＭＳ 明朝" w:hAnsi="ＭＳ 明朝" w:hint="eastAsia"/>
          <w:szCs w:val="21"/>
        </w:rPr>
        <w:t>bu</w:t>
      </w:r>
      <w:r w:rsidR="007A0863" w:rsidRPr="009154A9">
        <w:rPr>
          <w:rFonts w:ascii="ＭＳ 明朝" w:hAnsi="ＭＳ 明朝" w:hint="eastAsia"/>
          <w:szCs w:val="21"/>
          <w:vertAlign w:val="subscript"/>
        </w:rPr>
        <w:t>2</w:t>
      </w:r>
      <w:r w:rsidRPr="009154A9">
        <w:rPr>
          <w:rFonts w:ascii="ＭＳ 明朝" w:hAnsi="ＭＳ 明朝" w:hint="eastAsia"/>
          <w:szCs w:val="21"/>
        </w:rPr>
        <w:t xml:space="preserve">　＋　</w:t>
      </w:r>
      <w:r w:rsidR="007A0863" w:rsidRPr="009154A9">
        <w:rPr>
          <w:rFonts w:ascii="ＭＳ 明朝" w:hAnsi="ＭＳ 明朝" w:hint="eastAsia"/>
          <w:szCs w:val="21"/>
        </w:rPr>
        <w:t>cu</w:t>
      </w:r>
      <w:r w:rsidR="007A0863" w:rsidRPr="009154A9">
        <w:rPr>
          <w:rFonts w:ascii="ＭＳ 明朝" w:hAnsi="ＭＳ 明朝" w:hint="eastAsia"/>
          <w:szCs w:val="21"/>
          <w:vertAlign w:val="subscript"/>
        </w:rPr>
        <w:t>3</w:t>
      </w:r>
      <w:r w:rsidRPr="009154A9">
        <w:rPr>
          <w:rFonts w:ascii="ＭＳ 明朝" w:hAnsi="ＭＳ 明朝" w:hint="eastAsia"/>
          <w:szCs w:val="21"/>
        </w:rPr>
        <w:t xml:space="preserve">　＋　</w:t>
      </w:r>
      <w:r w:rsidRPr="009154A9">
        <w:rPr>
          <w:rFonts w:ascii="ＭＳ 明朝" w:hAnsi="ＭＳ 明朝" w:hint="eastAsia"/>
          <w:spacing w:val="29"/>
          <w:szCs w:val="21"/>
        </w:rPr>
        <w:t>・・・・・・</w:t>
      </w:r>
    </w:p>
    <w:p w14:paraId="78F1AEB0" w14:textId="28FF11D1" w:rsidR="007A0863" w:rsidRPr="009154A9" w:rsidRDefault="00651303" w:rsidP="0078478E">
      <w:pPr>
        <w:tabs>
          <w:tab w:val="left" w:pos="709"/>
          <w:tab w:val="left" w:pos="3544"/>
        </w:tabs>
        <w:snapToGrid w:val="0"/>
        <w:spacing w:line="360" w:lineRule="auto"/>
        <w:ind w:firstLineChars="1700" w:firstLine="3570"/>
        <w:rPr>
          <w:rFonts w:ascii="ＭＳ 明朝" w:hAnsi="ＭＳ 明朝"/>
          <w:szCs w:val="21"/>
        </w:rPr>
      </w:pPr>
      <w:r w:rsidRPr="009154A9">
        <w:rPr>
          <w:rFonts w:ascii="ＭＳ 明朝" w:hAnsi="ＭＳ 明朝"/>
          <w:szCs w:val="21"/>
        </w:rPr>
        <w:t>U</w:t>
      </w:r>
      <w:r w:rsidRPr="009154A9">
        <w:rPr>
          <w:rFonts w:ascii="ＭＳ 明朝" w:hAnsi="ＭＳ 明朝" w:hint="eastAsia"/>
          <w:szCs w:val="21"/>
        </w:rPr>
        <w:t xml:space="preserve">　:　平均年齢　</w:t>
      </w:r>
    </w:p>
    <w:p w14:paraId="6AC7995C" w14:textId="77777777" w:rsidR="00651303" w:rsidRPr="009154A9" w:rsidRDefault="00651303" w:rsidP="006842B5">
      <w:pPr>
        <w:snapToGrid w:val="0"/>
        <w:spacing w:line="360" w:lineRule="auto"/>
        <w:rPr>
          <w:rFonts w:ascii="ＭＳ 明朝" w:hAnsi="ＭＳ 明朝"/>
          <w:szCs w:val="21"/>
        </w:rPr>
        <w:sectPr w:rsidR="00651303" w:rsidRPr="009154A9">
          <w:type w:val="nextColumn"/>
          <w:pgSz w:w="11980" w:h="16820"/>
          <w:pgMar w:top="1800" w:right="1440" w:bottom="1540" w:left="1440" w:header="720" w:footer="1020" w:gutter="0"/>
          <w:cols w:space="720"/>
          <w:docGrid w:linePitch="285"/>
        </w:sectPr>
      </w:pPr>
    </w:p>
    <w:p w14:paraId="06534F58" w14:textId="36D63FAF" w:rsidR="00651303" w:rsidRPr="009154A9" w:rsidRDefault="00697DA9" w:rsidP="00651303">
      <w:pPr>
        <w:overflowPunct w:val="0"/>
        <w:snapToGrid w:val="0"/>
        <w:spacing w:line="360" w:lineRule="auto"/>
        <w:ind w:firstLineChars="700" w:firstLine="1470"/>
        <w:rPr>
          <w:rFonts w:ascii="ＭＳ 明朝" w:hAnsi="ＭＳ 明朝"/>
          <w:szCs w:val="21"/>
        </w:rPr>
      </w:pPr>
      <w:r w:rsidRPr="009154A9">
        <w:rPr>
          <w:rFonts w:ascii="ＭＳ 明朝" w:hAnsi="ＭＳ 明朝"/>
          <w:noProof/>
          <w:szCs w:val="21"/>
        </w:rPr>
        <w:drawing>
          <wp:anchor distT="0" distB="0" distL="0" distR="0" simplePos="0" relativeHeight="251657728" behindDoc="1" locked="0" layoutInCell="0" allowOverlap="1" wp14:anchorId="66F8D537" wp14:editId="03C1A4A7">
            <wp:simplePos x="0" y="0"/>
            <wp:positionH relativeFrom="page">
              <wp:posOffset>7139305</wp:posOffset>
            </wp:positionH>
            <wp:positionV relativeFrom="page">
              <wp:posOffset>10578465</wp:posOffset>
            </wp:positionV>
            <wp:extent cx="177800" cy="88900"/>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7800" cy="88900"/>
                    </a:xfrm>
                    <a:prstGeom prst="rect">
                      <a:avLst/>
                    </a:prstGeom>
                    <a:noFill/>
                    <a:ln>
                      <a:noFill/>
                    </a:ln>
                  </pic:spPr>
                </pic:pic>
              </a:graphicData>
            </a:graphic>
            <wp14:sizeRelH relativeFrom="page">
              <wp14:pctWidth>0</wp14:pctWidth>
            </wp14:sizeRelH>
            <wp14:sizeRelV relativeFrom="page">
              <wp14:pctHeight>0</wp14:pctHeight>
            </wp14:sizeRelV>
          </wp:anchor>
        </w:drawing>
      </w:r>
      <w:r w:rsidR="00A00BA6" w:rsidRPr="009154A9">
        <w:rPr>
          <w:rFonts w:ascii="ＭＳ 明朝" w:hAnsi="ＭＳ 明朝" w:hint="eastAsia"/>
          <w:szCs w:val="21"/>
        </w:rPr>
        <w:t>u</w:t>
      </w:r>
      <w:r w:rsidR="00A00BA6" w:rsidRPr="009154A9">
        <w:rPr>
          <w:rFonts w:ascii="ＭＳ 明朝" w:hAnsi="ＭＳ 明朝" w:hint="eastAsia"/>
          <w:szCs w:val="21"/>
          <w:vertAlign w:val="subscript"/>
        </w:rPr>
        <w:t>1</w:t>
      </w:r>
      <w:r w:rsidR="006842B5" w:rsidRPr="009154A9">
        <w:rPr>
          <w:rFonts w:ascii="ＭＳ 明朝" w:hAnsi="ＭＳ 明朝" w:hint="eastAsia"/>
          <w:szCs w:val="21"/>
        </w:rPr>
        <w:t>，</w:t>
      </w:r>
      <w:r w:rsidR="00A00BA6" w:rsidRPr="009154A9">
        <w:rPr>
          <w:rFonts w:ascii="ＭＳ 明朝" w:hAnsi="ＭＳ 明朝" w:hint="eastAsia"/>
          <w:szCs w:val="21"/>
        </w:rPr>
        <w:t>u</w:t>
      </w:r>
      <w:r w:rsidR="00A00BA6" w:rsidRPr="009154A9">
        <w:rPr>
          <w:rFonts w:ascii="ＭＳ 明朝" w:hAnsi="ＭＳ 明朝" w:hint="eastAsia"/>
          <w:szCs w:val="21"/>
          <w:vertAlign w:val="subscript"/>
        </w:rPr>
        <w:t>2</w:t>
      </w:r>
      <w:r w:rsidR="006842B5" w:rsidRPr="009154A9">
        <w:rPr>
          <w:rFonts w:ascii="ＭＳ 明朝" w:hAnsi="ＭＳ 明朝" w:hint="eastAsia"/>
          <w:szCs w:val="21"/>
        </w:rPr>
        <w:t>，</w:t>
      </w:r>
      <w:r w:rsidR="00A00BA6" w:rsidRPr="009154A9">
        <w:rPr>
          <w:rFonts w:ascii="ＭＳ 明朝" w:hAnsi="ＭＳ 明朝" w:hint="eastAsia"/>
          <w:szCs w:val="21"/>
        </w:rPr>
        <w:t>u</w:t>
      </w:r>
      <w:r w:rsidR="00A00BA6" w:rsidRPr="009154A9">
        <w:rPr>
          <w:rFonts w:ascii="ＭＳ 明朝" w:hAnsi="ＭＳ 明朝" w:hint="eastAsia"/>
          <w:szCs w:val="21"/>
          <w:vertAlign w:val="subscript"/>
        </w:rPr>
        <w:t>3</w:t>
      </w:r>
      <w:r w:rsidR="007A0863" w:rsidRPr="009154A9">
        <w:rPr>
          <w:rFonts w:ascii="ＭＳ 明朝" w:hAnsi="ＭＳ 明朝" w:hint="eastAsia"/>
          <w:szCs w:val="21"/>
        </w:rPr>
        <w:t>・・・・・</w:t>
      </w:r>
      <w:r w:rsidR="00651303" w:rsidRPr="009154A9">
        <w:rPr>
          <w:rFonts w:ascii="ＭＳ 明朝" w:hAnsi="ＭＳ 明朝" w:hint="eastAsia"/>
          <w:szCs w:val="21"/>
        </w:rPr>
        <w:t>・</w:t>
      </w:r>
      <w:r w:rsidR="006842B5" w:rsidRPr="009154A9">
        <w:rPr>
          <w:rFonts w:ascii="ＭＳ 明朝" w:hAnsi="ＭＳ 明朝" w:hint="eastAsia"/>
          <w:szCs w:val="21"/>
        </w:rPr>
        <w:t xml:space="preserve">　：</w:t>
      </w:r>
      <w:r w:rsidR="00651303" w:rsidRPr="009154A9">
        <w:rPr>
          <w:rFonts w:ascii="ＭＳ 明朝" w:hAnsi="ＭＳ 明朝" w:hint="eastAsia"/>
          <w:szCs w:val="21"/>
        </w:rPr>
        <w:t xml:space="preserve">　</w:t>
      </w:r>
      <w:r w:rsidR="007A0863" w:rsidRPr="009154A9">
        <w:rPr>
          <w:rFonts w:ascii="ＭＳ 明朝" w:hAnsi="ＭＳ 明朝" w:hint="eastAsia"/>
          <w:szCs w:val="21"/>
        </w:rPr>
        <w:t>各</w:t>
      </w:r>
      <w:r w:rsidR="00A00BA6" w:rsidRPr="009154A9">
        <w:rPr>
          <w:rFonts w:ascii="ＭＳ 明朝" w:hAnsi="ＭＳ 明朝" w:hint="eastAsia"/>
          <w:szCs w:val="21"/>
        </w:rPr>
        <w:t>樹種</w:t>
      </w:r>
      <w:r w:rsidR="007A0863" w:rsidRPr="009154A9">
        <w:rPr>
          <w:rFonts w:ascii="ＭＳ 明朝" w:hAnsi="ＭＳ 明朝" w:hint="eastAsia"/>
          <w:szCs w:val="21"/>
        </w:rPr>
        <w:t>の標準伐期齢</w:t>
      </w:r>
    </w:p>
    <w:p w14:paraId="45178C41" w14:textId="77777777" w:rsidR="007A0863" w:rsidRPr="009154A9" w:rsidRDefault="007A0863" w:rsidP="00651303">
      <w:pPr>
        <w:overflowPunct w:val="0"/>
        <w:snapToGrid w:val="0"/>
        <w:spacing w:line="360" w:lineRule="auto"/>
        <w:ind w:firstLineChars="700" w:firstLine="1470"/>
        <w:rPr>
          <w:rFonts w:ascii="ＭＳ 明朝" w:hAnsi="ＭＳ 明朝"/>
          <w:szCs w:val="21"/>
        </w:rPr>
      </w:pPr>
      <w:r w:rsidRPr="009154A9">
        <w:rPr>
          <w:rFonts w:ascii="ＭＳ 明朝" w:hAnsi="ＭＳ 明朝" w:hint="eastAsia"/>
          <w:szCs w:val="21"/>
        </w:rPr>
        <w:t>a</w:t>
      </w:r>
      <w:r w:rsidR="00A00BA6" w:rsidRPr="009154A9">
        <w:rPr>
          <w:rFonts w:ascii="ＭＳ 明朝" w:hAnsi="ＭＳ 明朝" w:hint="eastAsia"/>
          <w:szCs w:val="21"/>
        </w:rPr>
        <w:t>，</w:t>
      </w:r>
      <w:r w:rsidR="006842B5" w:rsidRPr="009154A9">
        <w:rPr>
          <w:rFonts w:ascii="ＭＳ 明朝" w:hAnsi="ＭＳ 明朝" w:hint="eastAsia"/>
          <w:szCs w:val="21"/>
        </w:rPr>
        <w:t xml:space="preserve">　</w:t>
      </w:r>
      <w:r w:rsidRPr="009154A9">
        <w:rPr>
          <w:rFonts w:ascii="ＭＳ 明朝" w:hAnsi="ＭＳ 明朝" w:hint="eastAsia"/>
          <w:szCs w:val="21"/>
        </w:rPr>
        <w:t>b</w:t>
      </w:r>
      <w:r w:rsidR="00A00BA6" w:rsidRPr="009154A9">
        <w:rPr>
          <w:rFonts w:ascii="ＭＳ 明朝" w:hAnsi="ＭＳ 明朝" w:hint="eastAsia"/>
          <w:szCs w:val="21"/>
        </w:rPr>
        <w:t>，</w:t>
      </w:r>
      <w:r w:rsidR="006842B5" w:rsidRPr="009154A9">
        <w:rPr>
          <w:rFonts w:ascii="ＭＳ 明朝" w:hAnsi="ＭＳ 明朝" w:hint="eastAsia"/>
          <w:szCs w:val="21"/>
        </w:rPr>
        <w:t xml:space="preserve">　</w:t>
      </w:r>
      <w:r w:rsidRPr="009154A9">
        <w:rPr>
          <w:rFonts w:ascii="ＭＳ 明朝" w:hAnsi="ＭＳ 明朝" w:hint="eastAsia"/>
          <w:szCs w:val="21"/>
        </w:rPr>
        <w:t>c・・・・・</w:t>
      </w:r>
      <w:r w:rsidR="006842B5" w:rsidRPr="009154A9">
        <w:rPr>
          <w:rFonts w:ascii="ＭＳ 明朝" w:hAnsi="ＭＳ 明朝" w:hint="eastAsia"/>
          <w:szCs w:val="21"/>
        </w:rPr>
        <w:t xml:space="preserve">　：</w:t>
      </w:r>
      <w:r w:rsidR="00651303" w:rsidRPr="009154A9">
        <w:rPr>
          <w:rFonts w:ascii="ＭＳ 明朝" w:hAnsi="ＭＳ 明朝" w:hint="eastAsia"/>
          <w:szCs w:val="21"/>
        </w:rPr>
        <w:t xml:space="preserve">　</w:t>
      </w:r>
      <w:r w:rsidRPr="009154A9">
        <w:rPr>
          <w:rFonts w:ascii="ＭＳ 明朝" w:hAnsi="ＭＳ 明朝" w:hint="eastAsia"/>
          <w:szCs w:val="21"/>
        </w:rPr>
        <w:t>各樹種の期待占有面積歩合</w:t>
      </w:r>
    </w:p>
    <w:p w14:paraId="336C76AD" w14:textId="77777777" w:rsidR="009154A9" w:rsidRDefault="006842B5" w:rsidP="009154A9">
      <w:pPr>
        <w:overflowPunct w:val="0"/>
        <w:snapToGrid w:val="0"/>
        <w:spacing w:line="360" w:lineRule="auto"/>
        <w:ind w:leftChars="203" w:left="567" w:rightChars="13" w:right="27" w:hangingChars="67" w:hanging="141"/>
        <w:rPr>
          <w:rFonts w:ascii="ＭＳ 明朝" w:hAnsi="ＭＳ 明朝"/>
          <w:szCs w:val="21"/>
        </w:rPr>
      </w:pPr>
      <w:r w:rsidRPr="009154A9">
        <w:rPr>
          <w:rFonts w:ascii="ＭＳ 明朝" w:hAnsi="ＭＳ 明朝" w:hint="eastAsia"/>
          <w:szCs w:val="21"/>
        </w:rPr>
        <w:t>５</w:t>
      </w:r>
      <w:r w:rsidR="009154A9">
        <w:rPr>
          <w:rFonts w:ascii="ＭＳ 明朝" w:hAnsi="ＭＳ 明朝" w:hint="eastAsia"/>
          <w:szCs w:val="21"/>
        </w:rPr>
        <w:t xml:space="preserve">　</w:t>
      </w:r>
      <w:r w:rsidR="007A0863" w:rsidRPr="009154A9">
        <w:rPr>
          <w:rFonts w:ascii="ＭＳ 明朝" w:hAnsi="ＭＳ 明朝" w:hint="eastAsia"/>
          <w:szCs w:val="21"/>
        </w:rPr>
        <w:t>令別表第</w:t>
      </w:r>
      <w:r w:rsidR="00832A7F" w:rsidRPr="009154A9">
        <w:rPr>
          <w:rFonts w:ascii="ＭＳ 明朝" w:hAnsi="ＭＳ 明朝" w:hint="eastAsia"/>
          <w:szCs w:val="21"/>
        </w:rPr>
        <w:t>２</w:t>
      </w:r>
      <w:r w:rsidR="007A0863" w:rsidRPr="009154A9">
        <w:rPr>
          <w:rFonts w:ascii="ＭＳ 明朝" w:hAnsi="ＭＳ 明朝" w:hint="eastAsia"/>
          <w:szCs w:val="21"/>
        </w:rPr>
        <w:t>第</w:t>
      </w:r>
      <w:r w:rsidR="00832A7F" w:rsidRPr="009154A9">
        <w:rPr>
          <w:rFonts w:ascii="ＭＳ 明朝" w:hAnsi="ＭＳ 明朝" w:hint="eastAsia"/>
          <w:szCs w:val="21"/>
        </w:rPr>
        <w:t>２</w:t>
      </w:r>
      <w:r w:rsidR="007A0863" w:rsidRPr="009154A9">
        <w:rPr>
          <w:rFonts w:ascii="ＭＳ 明朝" w:hAnsi="ＭＳ 明朝" w:hint="eastAsia"/>
          <w:szCs w:val="21"/>
        </w:rPr>
        <w:t>号(</w:t>
      </w:r>
      <w:r w:rsidR="000E64E1" w:rsidRPr="009154A9">
        <w:rPr>
          <w:rFonts w:ascii="ＭＳ 明朝" w:hAnsi="ＭＳ 明朝" w:hint="eastAsia"/>
          <w:szCs w:val="21"/>
        </w:rPr>
        <w:t>一</w:t>
      </w:r>
      <w:r w:rsidR="007A0863" w:rsidRPr="009154A9">
        <w:rPr>
          <w:rFonts w:ascii="ＭＳ 明朝" w:hAnsi="ＭＳ 明朝" w:hint="eastAsia"/>
          <w:szCs w:val="21"/>
        </w:rPr>
        <w:t>)ロの</w:t>
      </w:r>
      <w:r w:rsidR="00832A7F" w:rsidRPr="009154A9">
        <w:rPr>
          <w:rFonts w:ascii="ＭＳ 明朝" w:hAnsi="ＭＳ 明朝" w:hint="eastAsia"/>
          <w:szCs w:val="21"/>
        </w:rPr>
        <w:t>１</w:t>
      </w:r>
      <w:r w:rsidR="007A0863" w:rsidRPr="009154A9">
        <w:rPr>
          <w:rFonts w:ascii="ＭＳ 明朝" w:hAnsi="ＭＳ 明朝" w:hint="eastAsia"/>
          <w:szCs w:val="21"/>
        </w:rPr>
        <w:t>箇所とは、立木の伐採により生ずる連続した伐採跡地(連続</w:t>
      </w:r>
    </w:p>
    <w:p w14:paraId="63119540" w14:textId="77777777" w:rsidR="009154A9" w:rsidRDefault="007A0863" w:rsidP="009154A9">
      <w:pPr>
        <w:overflowPunct w:val="0"/>
        <w:snapToGrid w:val="0"/>
        <w:spacing w:line="360" w:lineRule="auto"/>
        <w:ind w:leftChars="303" w:left="636" w:rightChars="13" w:right="27"/>
        <w:rPr>
          <w:rFonts w:ascii="ＭＳ 明朝" w:hAnsi="ＭＳ 明朝"/>
          <w:szCs w:val="21"/>
        </w:rPr>
      </w:pPr>
      <w:r w:rsidRPr="009154A9">
        <w:rPr>
          <w:rFonts w:ascii="ＭＳ 明朝" w:hAnsi="ＭＳ 明朝" w:hint="eastAsia"/>
          <w:szCs w:val="21"/>
        </w:rPr>
        <w:t>しない伐採跡地があっても、相隣する伐採跡地で当該伐採跡地間の距</w:t>
      </w:r>
      <w:r w:rsidRPr="009154A9">
        <w:rPr>
          <w:rFonts w:ascii="ＭＳ 明朝" w:hAnsi="ＭＳ 明朝" w:hint="eastAsia"/>
          <w:spacing w:val="40"/>
          <w:szCs w:val="21"/>
        </w:rPr>
        <w:t>離</w:t>
      </w:r>
      <w:r w:rsidRPr="009154A9">
        <w:rPr>
          <w:rFonts w:ascii="ＭＳ 明朝" w:hAnsi="ＭＳ 明朝" w:hint="eastAsia"/>
          <w:szCs w:val="21"/>
        </w:rPr>
        <w:t>(当該伐採跡地間に介在する森</w:t>
      </w:r>
      <w:r w:rsidRPr="009154A9">
        <w:rPr>
          <w:rFonts w:ascii="ＭＳ 明朝" w:hAnsi="ＭＳ 明朝" w:hint="eastAsia"/>
          <w:spacing w:val="40"/>
          <w:szCs w:val="21"/>
        </w:rPr>
        <w:t>林</w:t>
      </w:r>
      <w:r w:rsidRPr="009154A9">
        <w:rPr>
          <w:rFonts w:ascii="ＭＳ 明朝" w:hAnsi="ＭＳ 明朝" w:hint="eastAsia"/>
          <w:szCs w:val="21"/>
        </w:rPr>
        <w:t>(未立木地を除く。)又は森林以外の土地のそれぞれについての距離をいう。)が20メートル未満に接近している部分が20メートル以上にわたっているものを含む。)をいう。ただし、形状が一部分くびれている伐採跡地でそのくびれている部分の幅が20メートル未満であり、その部分の長さが20メートルにわたっているものを除</w:t>
      </w:r>
      <w:r w:rsidR="006842B5" w:rsidRPr="009154A9">
        <w:rPr>
          <w:rFonts w:ascii="ＭＳ 明朝" w:hAnsi="ＭＳ 明朝" w:hint="eastAsia"/>
          <w:szCs w:val="21"/>
        </w:rPr>
        <w:t>く。</w:t>
      </w:r>
    </w:p>
    <w:p w14:paraId="3497A040" w14:textId="77777777" w:rsidR="007A0863" w:rsidRPr="009154A9" w:rsidRDefault="007A0863" w:rsidP="009154A9">
      <w:pPr>
        <w:overflowPunct w:val="0"/>
        <w:snapToGrid w:val="0"/>
        <w:spacing w:line="360" w:lineRule="auto"/>
        <w:ind w:leftChars="303" w:left="636" w:rightChars="13" w:right="27" w:firstLineChars="100" w:firstLine="210"/>
        <w:rPr>
          <w:rFonts w:ascii="ＭＳ 明朝" w:hAnsi="ＭＳ 明朝"/>
          <w:szCs w:val="21"/>
        </w:rPr>
      </w:pPr>
      <w:r w:rsidRPr="009154A9">
        <w:rPr>
          <w:rFonts w:ascii="ＭＳ 明朝" w:hAnsi="ＭＳ 明朝" w:hint="eastAsia"/>
          <w:szCs w:val="21"/>
        </w:rPr>
        <w:t>なお、形状が細長い伐採跡地であらゆる部分の幅が20メートル未満であるもの及びその幅が20メートル以上の部分があってもその部分の長さが20メートル未満であるものについては、令別表第</w:t>
      </w:r>
      <w:r w:rsidR="00832A7F" w:rsidRPr="009154A9">
        <w:rPr>
          <w:rFonts w:ascii="ＭＳ 明朝" w:hAnsi="ＭＳ 明朝" w:hint="eastAsia"/>
          <w:szCs w:val="21"/>
        </w:rPr>
        <w:t>２</w:t>
      </w:r>
      <w:r w:rsidRPr="009154A9">
        <w:rPr>
          <w:rFonts w:ascii="ＭＳ 明朝" w:hAnsi="ＭＳ 明朝" w:hint="eastAsia"/>
          <w:szCs w:val="21"/>
        </w:rPr>
        <w:t>第</w:t>
      </w:r>
      <w:r w:rsidR="00832A7F" w:rsidRPr="009154A9">
        <w:rPr>
          <w:rFonts w:ascii="ＭＳ 明朝" w:hAnsi="ＭＳ 明朝" w:hint="eastAsia"/>
          <w:szCs w:val="21"/>
        </w:rPr>
        <w:t>２</w:t>
      </w:r>
      <w:r w:rsidRPr="009154A9">
        <w:rPr>
          <w:rFonts w:ascii="ＭＳ 明朝" w:hAnsi="ＭＳ 明朝" w:hint="eastAsia"/>
          <w:szCs w:val="21"/>
        </w:rPr>
        <w:t>号(</w:t>
      </w:r>
      <w:r w:rsidR="000E64E1" w:rsidRPr="009154A9">
        <w:rPr>
          <w:rFonts w:ascii="ＭＳ 明朝" w:hAnsi="ＭＳ 明朝" w:hint="eastAsia"/>
          <w:szCs w:val="21"/>
        </w:rPr>
        <w:t>一</w:t>
      </w:r>
      <w:r w:rsidRPr="009154A9">
        <w:rPr>
          <w:rFonts w:ascii="ＭＳ 明朝" w:hAnsi="ＭＳ 明朝" w:hint="eastAsia"/>
          <w:szCs w:val="21"/>
        </w:rPr>
        <w:t>)ロの規定は適用されない。</w:t>
      </w:r>
    </w:p>
    <w:p w14:paraId="37EB9596" w14:textId="77777777" w:rsidR="00CC4A60" w:rsidRDefault="007A0863" w:rsidP="007A0863">
      <w:pPr>
        <w:overflowPunct w:val="0"/>
        <w:snapToGrid w:val="0"/>
        <w:spacing w:line="360" w:lineRule="auto"/>
        <w:ind w:leftChars="202" w:left="531" w:rightChars="13" w:right="27" w:hangingChars="51" w:hanging="107"/>
        <w:rPr>
          <w:rFonts w:ascii="ＭＳ 明朝" w:hAnsi="ＭＳ 明朝"/>
          <w:szCs w:val="21"/>
        </w:rPr>
      </w:pPr>
      <w:r w:rsidRPr="009154A9">
        <w:rPr>
          <w:rFonts w:ascii="ＭＳ 明朝" w:hAnsi="ＭＳ 明朝" w:hint="eastAsia"/>
          <w:szCs w:val="21"/>
        </w:rPr>
        <w:t>６</w:t>
      </w:r>
      <w:r w:rsidR="00BA0560" w:rsidRPr="009154A9">
        <w:rPr>
          <w:rFonts w:ascii="ＭＳ 明朝" w:hAnsi="ＭＳ 明朝" w:hint="eastAsia"/>
          <w:szCs w:val="21"/>
        </w:rPr>
        <w:t xml:space="preserve">　</w:t>
      </w:r>
      <w:r w:rsidRPr="009154A9">
        <w:rPr>
          <w:rFonts w:ascii="ＭＳ 明朝" w:hAnsi="ＭＳ 明朝" w:hint="eastAsia"/>
          <w:szCs w:val="21"/>
        </w:rPr>
        <w:t>皆伐による立木</w:t>
      </w:r>
      <w:r w:rsidR="00651303" w:rsidRPr="009154A9">
        <w:rPr>
          <w:rFonts w:ascii="ＭＳ 明朝" w:hAnsi="ＭＳ 明朝" w:hint="eastAsia"/>
          <w:szCs w:val="21"/>
        </w:rPr>
        <w:t>伐採</w:t>
      </w:r>
      <w:r w:rsidRPr="009154A9">
        <w:rPr>
          <w:rFonts w:ascii="ＭＳ 明朝" w:hAnsi="ＭＳ 明朝" w:hint="eastAsia"/>
          <w:szCs w:val="21"/>
        </w:rPr>
        <w:t>許可申</w:t>
      </w:r>
      <w:r w:rsidRPr="009154A9">
        <w:rPr>
          <w:rFonts w:ascii="ＭＳ 明朝" w:hAnsi="ＭＳ 明朝" w:hint="eastAsia"/>
          <w:spacing w:val="40"/>
          <w:szCs w:val="21"/>
        </w:rPr>
        <w:t>請</w:t>
      </w:r>
      <w:r w:rsidRPr="009154A9">
        <w:rPr>
          <w:rFonts w:ascii="ＭＳ 明朝" w:hAnsi="ＭＳ 明朝" w:hint="eastAsia"/>
          <w:szCs w:val="21"/>
        </w:rPr>
        <w:t>(</w:t>
      </w:r>
      <w:r w:rsidR="00832A7F" w:rsidRPr="009154A9">
        <w:rPr>
          <w:rFonts w:ascii="ＭＳ 明朝" w:hAnsi="ＭＳ 明朝" w:hint="eastAsia"/>
          <w:szCs w:val="21"/>
        </w:rPr>
        <w:t>２</w:t>
      </w:r>
      <w:r w:rsidRPr="009154A9">
        <w:rPr>
          <w:rFonts w:ascii="ＭＳ 明朝" w:hAnsi="ＭＳ 明朝" w:hint="eastAsia"/>
          <w:szCs w:val="21"/>
        </w:rPr>
        <w:t>月</w:t>
      </w:r>
      <w:r w:rsidR="00832A7F" w:rsidRPr="009154A9">
        <w:rPr>
          <w:rFonts w:ascii="ＭＳ 明朝" w:hAnsi="ＭＳ 明朝" w:hint="eastAsia"/>
          <w:szCs w:val="21"/>
        </w:rPr>
        <w:t>１</w:t>
      </w:r>
      <w:r w:rsidRPr="009154A9">
        <w:rPr>
          <w:rFonts w:ascii="ＭＳ 明朝" w:hAnsi="ＭＳ 明朝" w:hint="eastAsia"/>
          <w:szCs w:val="21"/>
        </w:rPr>
        <w:t>日の公表に係るものを除く。)について、令第</w:t>
      </w:r>
      <w:r w:rsidR="00832A7F" w:rsidRPr="009154A9">
        <w:rPr>
          <w:rFonts w:ascii="ＭＳ 明朝" w:hAnsi="ＭＳ 明朝" w:hint="eastAsia"/>
          <w:szCs w:val="21"/>
        </w:rPr>
        <w:t>４</w:t>
      </w:r>
      <w:r w:rsidRPr="009154A9">
        <w:rPr>
          <w:rFonts w:ascii="ＭＳ 明朝" w:hAnsi="ＭＳ 明朝" w:hint="eastAsia"/>
          <w:szCs w:val="21"/>
        </w:rPr>
        <w:t>の</w:t>
      </w:r>
    </w:p>
    <w:p w14:paraId="63D66944" w14:textId="77777777" w:rsidR="007A0863" w:rsidRPr="009154A9" w:rsidRDefault="00832A7F" w:rsidP="00CC4A60">
      <w:pPr>
        <w:overflowPunct w:val="0"/>
        <w:snapToGrid w:val="0"/>
        <w:spacing w:line="360" w:lineRule="auto"/>
        <w:ind w:leftChars="302" w:left="634" w:rightChars="13" w:right="27"/>
        <w:rPr>
          <w:rFonts w:ascii="ＭＳ 明朝" w:hAnsi="ＭＳ 明朝"/>
          <w:szCs w:val="21"/>
        </w:rPr>
      </w:pPr>
      <w:r w:rsidRPr="009154A9">
        <w:rPr>
          <w:rFonts w:ascii="ＭＳ 明朝" w:hAnsi="ＭＳ 明朝" w:hint="eastAsia"/>
          <w:szCs w:val="21"/>
        </w:rPr>
        <w:t>３</w:t>
      </w:r>
      <w:r w:rsidR="007A0863" w:rsidRPr="009154A9">
        <w:rPr>
          <w:rFonts w:ascii="ＭＳ 明朝" w:hAnsi="ＭＳ 明朝" w:hint="eastAsia"/>
          <w:szCs w:val="21"/>
        </w:rPr>
        <w:t>第</w:t>
      </w:r>
      <w:r w:rsidRPr="009154A9">
        <w:rPr>
          <w:rFonts w:ascii="ＭＳ 明朝" w:hAnsi="ＭＳ 明朝" w:hint="eastAsia"/>
          <w:szCs w:val="21"/>
        </w:rPr>
        <w:t>１</w:t>
      </w:r>
      <w:r w:rsidR="007A0863" w:rsidRPr="009154A9">
        <w:rPr>
          <w:rFonts w:ascii="ＭＳ 明朝" w:hAnsi="ＭＳ 明朝" w:hint="eastAsia"/>
          <w:szCs w:val="21"/>
        </w:rPr>
        <w:t>項第</w:t>
      </w:r>
      <w:r w:rsidRPr="009154A9">
        <w:rPr>
          <w:rFonts w:ascii="ＭＳ 明朝" w:hAnsi="ＭＳ 明朝" w:hint="eastAsia"/>
          <w:szCs w:val="21"/>
        </w:rPr>
        <w:t>１</w:t>
      </w:r>
      <w:r w:rsidR="007A0863" w:rsidRPr="009154A9">
        <w:rPr>
          <w:rFonts w:ascii="ＭＳ 明朝" w:hAnsi="ＭＳ 明朝" w:hint="eastAsia"/>
          <w:szCs w:val="21"/>
        </w:rPr>
        <w:t>号の規定により縮減するに当たり、令第</w:t>
      </w:r>
      <w:r w:rsidRPr="009154A9">
        <w:rPr>
          <w:rFonts w:ascii="ＭＳ 明朝" w:hAnsi="ＭＳ 明朝" w:hint="eastAsia"/>
          <w:szCs w:val="21"/>
        </w:rPr>
        <w:t>４</w:t>
      </w:r>
      <w:r w:rsidR="007A0863" w:rsidRPr="009154A9">
        <w:rPr>
          <w:rFonts w:ascii="ＭＳ 明朝" w:hAnsi="ＭＳ 明朝" w:hint="eastAsia"/>
          <w:szCs w:val="21"/>
        </w:rPr>
        <w:t>条の</w:t>
      </w:r>
      <w:r w:rsidRPr="009154A9">
        <w:rPr>
          <w:rFonts w:ascii="ＭＳ 明朝" w:hAnsi="ＭＳ 明朝" w:hint="eastAsia"/>
          <w:szCs w:val="21"/>
        </w:rPr>
        <w:t>２</w:t>
      </w:r>
      <w:r w:rsidR="007A0863" w:rsidRPr="009154A9">
        <w:rPr>
          <w:rFonts w:ascii="ＭＳ 明朝" w:hAnsi="ＭＳ 明朝" w:hint="eastAsia"/>
          <w:szCs w:val="21"/>
        </w:rPr>
        <w:t>第</w:t>
      </w:r>
      <w:r w:rsidRPr="009154A9">
        <w:rPr>
          <w:rFonts w:ascii="ＭＳ 明朝" w:hAnsi="ＭＳ 明朝" w:hint="eastAsia"/>
          <w:szCs w:val="21"/>
        </w:rPr>
        <w:t>４</w:t>
      </w:r>
      <w:r w:rsidR="007A0863" w:rsidRPr="009154A9">
        <w:rPr>
          <w:rFonts w:ascii="ＭＳ 明朝" w:hAnsi="ＭＳ 明朝" w:hint="eastAsia"/>
          <w:szCs w:val="21"/>
        </w:rPr>
        <w:t>項の残存許容限度が当該申請に係る森林の森林所有者等が同一の単位とされる保安林等において森林所有者となっている森林の年伐面積の限度の合計に満たない場合には、当該合計に対する残存許容限度の比率を森林所有者の年伐面積に乗じて得た面積を令第</w:t>
      </w:r>
      <w:r w:rsidRPr="009154A9">
        <w:rPr>
          <w:rFonts w:ascii="ＭＳ 明朝" w:hAnsi="ＭＳ 明朝" w:hint="eastAsia"/>
          <w:szCs w:val="21"/>
        </w:rPr>
        <w:t>４</w:t>
      </w:r>
      <w:r w:rsidR="007A0863" w:rsidRPr="009154A9">
        <w:rPr>
          <w:rFonts w:ascii="ＭＳ 明朝" w:hAnsi="ＭＳ 明朝" w:hint="eastAsia"/>
          <w:szCs w:val="21"/>
        </w:rPr>
        <w:t>条の</w:t>
      </w:r>
      <w:r w:rsidRPr="009154A9">
        <w:rPr>
          <w:rFonts w:ascii="ＭＳ 明朝" w:hAnsi="ＭＳ 明朝" w:hint="eastAsia"/>
          <w:szCs w:val="21"/>
        </w:rPr>
        <w:t>３</w:t>
      </w:r>
      <w:r w:rsidR="007A0863" w:rsidRPr="009154A9">
        <w:rPr>
          <w:rFonts w:ascii="ＭＳ 明朝" w:hAnsi="ＭＳ 明朝" w:hint="eastAsia"/>
          <w:szCs w:val="21"/>
        </w:rPr>
        <w:t>第</w:t>
      </w:r>
      <w:r w:rsidRPr="009154A9">
        <w:rPr>
          <w:rFonts w:ascii="ＭＳ 明朝" w:hAnsi="ＭＳ 明朝" w:hint="eastAsia"/>
          <w:szCs w:val="21"/>
        </w:rPr>
        <w:t>１</w:t>
      </w:r>
      <w:r w:rsidR="007A0863" w:rsidRPr="009154A9">
        <w:rPr>
          <w:rFonts w:ascii="ＭＳ 明朝" w:hAnsi="ＭＳ 明朝" w:hint="eastAsia"/>
          <w:szCs w:val="21"/>
        </w:rPr>
        <w:t>項第</w:t>
      </w:r>
      <w:r w:rsidRPr="009154A9">
        <w:rPr>
          <w:rFonts w:ascii="ＭＳ 明朝" w:hAnsi="ＭＳ 明朝" w:hint="eastAsia"/>
          <w:szCs w:val="21"/>
        </w:rPr>
        <w:t>１</w:t>
      </w:r>
      <w:r w:rsidR="007A0863" w:rsidRPr="009154A9">
        <w:rPr>
          <w:rFonts w:ascii="ＭＳ 明朝" w:hAnsi="ＭＳ 明朝" w:hint="eastAsia"/>
          <w:szCs w:val="21"/>
        </w:rPr>
        <w:t>号の年伐面積とみなす。</w:t>
      </w:r>
    </w:p>
    <w:p w14:paraId="33914460" w14:textId="77777777" w:rsidR="007A0863" w:rsidRPr="009154A9" w:rsidRDefault="007A0863" w:rsidP="006842B5">
      <w:pPr>
        <w:overflowPunct w:val="0"/>
        <w:snapToGrid w:val="0"/>
        <w:spacing w:line="360" w:lineRule="auto"/>
        <w:ind w:leftChars="252" w:left="529"/>
        <w:rPr>
          <w:rFonts w:ascii="ＭＳ 明朝" w:hAnsi="ＭＳ 明朝"/>
          <w:szCs w:val="21"/>
        </w:rPr>
      </w:pPr>
    </w:p>
    <w:sectPr w:rsidR="007A0863" w:rsidRPr="009154A9">
      <w:type w:val="continuous"/>
      <w:pgSz w:w="11980" w:h="16820"/>
      <w:pgMar w:top="1800" w:right="1440" w:bottom="1540" w:left="1440" w:header="720" w:footer="1020" w:gutter="0"/>
      <w:cols w:space="720"/>
      <w:docGrid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E1B8B" w14:textId="77777777" w:rsidR="00D56AC7" w:rsidRDefault="00D56AC7" w:rsidP="00E728BC">
      <w:pPr>
        <w:spacing w:line="240" w:lineRule="auto"/>
      </w:pPr>
      <w:r>
        <w:separator/>
      </w:r>
    </w:p>
  </w:endnote>
  <w:endnote w:type="continuationSeparator" w:id="0">
    <w:p w14:paraId="3AF00D3F" w14:textId="77777777" w:rsidR="00D56AC7" w:rsidRDefault="00D56AC7" w:rsidP="00E728B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187D9D" w14:textId="77777777" w:rsidR="00D56AC7" w:rsidRDefault="00D56AC7" w:rsidP="00E728BC">
      <w:pPr>
        <w:spacing w:line="240" w:lineRule="auto"/>
      </w:pPr>
      <w:r>
        <w:separator/>
      </w:r>
    </w:p>
  </w:footnote>
  <w:footnote w:type="continuationSeparator" w:id="0">
    <w:p w14:paraId="1586ECE9" w14:textId="77777777" w:rsidR="00D56AC7" w:rsidRDefault="00D56AC7" w:rsidP="00E728B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966D"/>
    <w:lvl w:ilvl="0">
      <w:start w:val="1"/>
      <w:numFmt w:val="decimal"/>
      <w:suff w:val="space"/>
      <w:lvlText w:val="%1"/>
      <w:lvlJc w:val="left"/>
      <w:pPr>
        <w:ind w:left="0"/>
      </w:pPr>
      <w:rPr>
        <w:spacing w:val="0"/>
        <w:sz w:val="20"/>
      </w:rPr>
    </w:lvl>
  </w:abstractNum>
  <w:abstractNum w:abstractNumId="1" w15:restartNumberingAfterBreak="0">
    <w:nsid w:val="00000002"/>
    <w:multiLevelType w:val="singleLevel"/>
    <w:tmpl w:val="0000966E"/>
    <w:lvl w:ilvl="0">
      <w:start w:val="2"/>
      <w:numFmt w:val="decimal"/>
      <w:suff w:val="space"/>
      <w:lvlText w:val="%1"/>
      <w:lvlJc w:val="left"/>
      <w:pPr>
        <w:ind w:left="0"/>
      </w:pPr>
      <w:rPr>
        <w:spacing w:val="0"/>
        <w:sz w:val="20"/>
      </w:rPr>
    </w:lvl>
  </w:abstractNum>
  <w:abstractNum w:abstractNumId="2" w15:restartNumberingAfterBreak="0">
    <w:nsid w:val="00000003"/>
    <w:multiLevelType w:val="singleLevel"/>
    <w:tmpl w:val="0000966F"/>
    <w:lvl w:ilvl="0">
      <w:start w:val="1"/>
      <w:numFmt w:val="decimal"/>
      <w:suff w:val="space"/>
      <w:lvlText w:val="(%1)"/>
      <w:lvlJc w:val="left"/>
      <w:pPr>
        <w:ind w:left="0"/>
      </w:pPr>
      <w:rPr>
        <w:spacing w:val="0"/>
        <w:sz w:val="20"/>
      </w:rPr>
    </w:lvl>
  </w:abstractNum>
  <w:abstractNum w:abstractNumId="3" w15:restartNumberingAfterBreak="0">
    <w:nsid w:val="00000004"/>
    <w:multiLevelType w:val="singleLevel"/>
    <w:tmpl w:val="00009670"/>
    <w:lvl w:ilvl="0">
      <w:numFmt w:val="none"/>
      <w:suff w:val="space"/>
      <w:lvlText w:val="."/>
      <w:lvlJc w:val="left"/>
      <w:pPr>
        <w:ind w:left="0"/>
      </w:pPr>
      <w:rPr>
        <w:spacing w:val="0"/>
        <w:sz w:val="20"/>
      </w:rPr>
    </w:lvl>
  </w:abstractNum>
  <w:abstractNum w:abstractNumId="4" w15:restartNumberingAfterBreak="0">
    <w:nsid w:val="00000005"/>
    <w:multiLevelType w:val="singleLevel"/>
    <w:tmpl w:val="00009671"/>
    <w:lvl w:ilvl="0">
      <w:start w:val="1"/>
      <w:numFmt w:val="decimal"/>
      <w:suff w:val="space"/>
      <w:lvlText w:val="%1"/>
      <w:lvlJc w:val="left"/>
      <w:pPr>
        <w:ind w:left="0"/>
      </w:pPr>
      <w:rPr>
        <w:spacing w:val="0"/>
        <w:sz w:val="20"/>
      </w:rPr>
    </w:lvl>
  </w:abstractNum>
  <w:abstractNum w:abstractNumId="5" w15:restartNumberingAfterBreak="0">
    <w:nsid w:val="00000006"/>
    <w:multiLevelType w:val="singleLevel"/>
    <w:tmpl w:val="00009672"/>
    <w:lvl w:ilvl="0">
      <w:start w:val="1"/>
      <w:numFmt w:val="decimal"/>
      <w:suff w:val="space"/>
      <w:lvlText w:val="(%1)"/>
      <w:lvlJc w:val="left"/>
      <w:pPr>
        <w:ind w:left="0"/>
      </w:pPr>
      <w:rPr>
        <w:spacing w:val="0"/>
        <w:sz w:val="20"/>
      </w:rPr>
    </w:lvl>
  </w:abstractNum>
  <w:abstractNum w:abstractNumId="6" w15:restartNumberingAfterBreak="0">
    <w:nsid w:val="00000007"/>
    <w:multiLevelType w:val="singleLevel"/>
    <w:tmpl w:val="00009673"/>
    <w:lvl w:ilvl="0">
      <w:start w:val="2"/>
      <w:numFmt w:val="decimal"/>
      <w:suff w:val="space"/>
      <w:lvlText w:val="%1"/>
      <w:lvlJc w:val="left"/>
      <w:pPr>
        <w:ind w:left="0"/>
      </w:pPr>
      <w:rPr>
        <w:spacing w:val="0"/>
        <w:sz w:val="20"/>
      </w:rPr>
    </w:lvl>
  </w:abstractNum>
  <w:abstractNum w:abstractNumId="7" w15:restartNumberingAfterBreak="0">
    <w:nsid w:val="0A0042FC"/>
    <w:multiLevelType w:val="hybridMultilevel"/>
    <w:tmpl w:val="38961BB4"/>
    <w:lvl w:ilvl="0" w:tplc="E1369178">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1DDE0308"/>
    <w:multiLevelType w:val="hybridMultilevel"/>
    <w:tmpl w:val="7ED2A1BA"/>
    <w:lvl w:ilvl="0" w:tplc="5EF205B6">
      <w:start w:val="1"/>
      <w:numFmt w:val="decimal"/>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9" w15:restartNumberingAfterBreak="0">
    <w:nsid w:val="21113E1A"/>
    <w:multiLevelType w:val="hybridMultilevel"/>
    <w:tmpl w:val="541C30AE"/>
    <w:lvl w:ilvl="0" w:tplc="AACCD336">
      <w:start w:val="1"/>
      <w:numFmt w:val="decimal"/>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266072D9"/>
    <w:multiLevelType w:val="hybridMultilevel"/>
    <w:tmpl w:val="8558F024"/>
    <w:lvl w:ilvl="0" w:tplc="225C8D1A">
      <w:start w:val="1"/>
      <w:numFmt w:val="decimalFullWidth"/>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2EDF4BCC"/>
    <w:multiLevelType w:val="hybridMultilevel"/>
    <w:tmpl w:val="330CE026"/>
    <w:lvl w:ilvl="0" w:tplc="3050E412">
      <w:start w:val="1"/>
      <w:numFmt w:val="decimalFullWidth"/>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3E4D42F3"/>
    <w:multiLevelType w:val="hybridMultilevel"/>
    <w:tmpl w:val="2AD8EF34"/>
    <w:lvl w:ilvl="0" w:tplc="DB26DB86">
      <w:start w:val="1"/>
      <w:numFmt w:val="decimal"/>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3" w15:restartNumberingAfterBreak="0">
    <w:nsid w:val="408C0BC5"/>
    <w:multiLevelType w:val="hybridMultilevel"/>
    <w:tmpl w:val="E2568B16"/>
    <w:lvl w:ilvl="0" w:tplc="FE5A6C80">
      <w:start w:val="1"/>
      <w:numFmt w:val="decimal"/>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4" w15:restartNumberingAfterBreak="0">
    <w:nsid w:val="5A096349"/>
    <w:multiLevelType w:val="hybridMultilevel"/>
    <w:tmpl w:val="3766A848"/>
    <w:lvl w:ilvl="0" w:tplc="F6BADD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10"/>
  </w:num>
  <w:num w:numId="9">
    <w:abstractNumId w:val="11"/>
  </w:num>
  <w:num w:numId="10">
    <w:abstractNumId w:val="13"/>
  </w:num>
  <w:num w:numId="11">
    <w:abstractNumId w:val="7"/>
  </w:num>
  <w:num w:numId="12">
    <w:abstractNumId w:val="12"/>
  </w:num>
  <w:num w:numId="13">
    <w:abstractNumId w:val="8"/>
  </w:num>
  <w:num w:numId="14">
    <w:abstractNumId w:val="9"/>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5"/>
  <w:drawingGridVerticalSpacing w:val="105"/>
  <w:displayHorizontalDrawingGridEvery w:val="0"/>
  <w:displayVerticalDrawingGridEvery w:val="2"/>
  <w:doNotShadeFormData/>
  <w:characterSpacingControl w:val="compressPunctuation"/>
  <w:noLineBreaksAfter w:lang="ja-JP" w:val="$([\{£¥‘“〈《「『【〔＄（［｛｢￡￥"/>
  <w:noLineBreaksBefore w:lang="ja-JP" w:val="!%),.:;?]}¢°’”‰′″℃、。々〉》」』】〕゛゜ゝゞ・ヽヾ！！％），：；？］｝｡｣､･ﾞﾟ￠"/>
  <w:hdrShapeDefaults>
    <o:shapedefaults v:ext="edit" spidmax="5121">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BA6"/>
    <w:rsid w:val="00072347"/>
    <w:rsid w:val="000B5DF5"/>
    <w:rsid w:val="000E64E1"/>
    <w:rsid w:val="001B39FC"/>
    <w:rsid w:val="00221B1C"/>
    <w:rsid w:val="002404D3"/>
    <w:rsid w:val="0037798F"/>
    <w:rsid w:val="003878A5"/>
    <w:rsid w:val="003A7C52"/>
    <w:rsid w:val="003E2DC7"/>
    <w:rsid w:val="00410A26"/>
    <w:rsid w:val="004629B9"/>
    <w:rsid w:val="00480881"/>
    <w:rsid w:val="004E2A15"/>
    <w:rsid w:val="005463C5"/>
    <w:rsid w:val="005C0F9C"/>
    <w:rsid w:val="00606C26"/>
    <w:rsid w:val="00651303"/>
    <w:rsid w:val="0068028F"/>
    <w:rsid w:val="006842B5"/>
    <w:rsid w:val="00697DA9"/>
    <w:rsid w:val="006A30F0"/>
    <w:rsid w:val="0078478E"/>
    <w:rsid w:val="007A0863"/>
    <w:rsid w:val="007E4112"/>
    <w:rsid w:val="00832A7F"/>
    <w:rsid w:val="009154A9"/>
    <w:rsid w:val="00942E3A"/>
    <w:rsid w:val="00A00BA6"/>
    <w:rsid w:val="00BA0560"/>
    <w:rsid w:val="00CC4A60"/>
    <w:rsid w:val="00D233D5"/>
    <w:rsid w:val="00D56AC7"/>
    <w:rsid w:val="00E728BC"/>
    <w:rsid w:val="00E90C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6D027DF0"/>
  <w15:chartTrackingRefBased/>
  <w15:docId w15:val="{34CA91DA-C5F1-4C57-8073-EF7594879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ＭＳ Ｐ明朝"/>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210" w:lineRule="exact"/>
      <w:jc w:val="both"/>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728BC"/>
    <w:pPr>
      <w:tabs>
        <w:tab w:val="center" w:pos="4252"/>
        <w:tab w:val="right" w:pos="8504"/>
      </w:tabs>
      <w:snapToGrid w:val="0"/>
    </w:pPr>
  </w:style>
  <w:style w:type="character" w:customStyle="1" w:styleId="a4">
    <w:name w:val="ヘッダー (文字)"/>
    <w:link w:val="a3"/>
    <w:rsid w:val="00E728BC"/>
    <w:rPr>
      <w:sz w:val="21"/>
    </w:rPr>
  </w:style>
  <w:style w:type="paragraph" w:styleId="a5">
    <w:name w:val="footer"/>
    <w:basedOn w:val="a"/>
    <w:link w:val="a6"/>
    <w:rsid w:val="00E728BC"/>
    <w:pPr>
      <w:tabs>
        <w:tab w:val="center" w:pos="4252"/>
        <w:tab w:val="right" w:pos="8504"/>
      </w:tabs>
      <w:snapToGrid w:val="0"/>
    </w:pPr>
  </w:style>
  <w:style w:type="character" w:customStyle="1" w:styleId="a6">
    <w:name w:val="フッター (文字)"/>
    <w:link w:val="a5"/>
    <w:rsid w:val="00E728BC"/>
    <w:rPr>
      <w:sz w:val="21"/>
    </w:rPr>
  </w:style>
  <w:style w:type="paragraph" w:styleId="a7">
    <w:name w:val="Balloon Text"/>
    <w:basedOn w:val="a"/>
    <w:link w:val="a8"/>
    <w:rsid w:val="00E728BC"/>
    <w:pPr>
      <w:spacing w:line="240" w:lineRule="auto"/>
    </w:pPr>
    <w:rPr>
      <w:rFonts w:ascii="游ゴシック Light" w:eastAsia="游ゴシック Light" w:hAnsi="游ゴシック Light" w:cs="Times New Roman"/>
      <w:sz w:val="18"/>
      <w:szCs w:val="18"/>
    </w:rPr>
  </w:style>
  <w:style w:type="character" w:customStyle="1" w:styleId="a8">
    <w:name w:val="吹き出し (文字)"/>
    <w:link w:val="a7"/>
    <w:rsid w:val="00E728BC"/>
    <w:rPr>
      <w:rFonts w:ascii="游ゴシック Light" w:eastAsia="游ゴシック Light" w:hAnsi="游ゴシック Light"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1677</Words>
  <Characters>111</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岡田　和樹</dc:creator>
  <cp:keywords/>
  <dc:description/>
  <cp:lastModifiedBy>岡田　和樹</cp:lastModifiedBy>
  <cp:revision>3</cp:revision>
  <cp:lastPrinted>2023-10-31T09:09:00Z</cp:lastPrinted>
  <dcterms:created xsi:type="dcterms:W3CDTF">2023-10-31T23:35:00Z</dcterms:created>
  <dcterms:modified xsi:type="dcterms:W3CDTF">2023-10-31T23:38:00Z</dcterms:modified>
  <cp:category/>
</cp:coreProperties>
</file>