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42" w:rsidRPr="008E6ECE" w:rsidRDefault="00AB5495" w:rsidP="00946890">
      <w:pPr>
        <w:rPr>
          <w:rFonts w:ascii="ＭＳ ゴシック" w:eastAsia="ＭＳ ゴシック" w:hAnsi="ＭＳ ゴシック" w:hint="eastAsia"/>
          <w:b/>
          <w:sz w:val="36"/>
          <w:szCs w:val="36"/>
        </w:rPr>
      </w:pPr>
      <w:bookmarkStart w:id="0" w:name="_GoBack"/>
      <w:bookmarkEnd w:id="0"/>
      <w:r w:rsidRPr="008E6ECE">
        <w:rPr>
          <w:rFonts w:ascii="ＭＳ ゴシック" w:eastAsia="ＭＳ ゴシック" w:hAnsi="ＭＳ ゴシック" w:hint="eastAsia"/>
          <w:b/>
          <w:sz w:val="36"/>
          <w:szCs w:val="36"/>
        </w:rPr>
        <w:t>（４）</w:t>
      </w:r>
      <w:r w:rsidR="00D06423" w:rsidRPr="008E6ECE">
        <w:rPr>
          <w:rFonts w:ascii="ＭＳ ゴシック" w:eastAsia="ＭＳ ゴシック" w:hAnsi="ＭＳ ゴシック" w:hint="eastAsia"/>
          <w:b/>
          <w:sz w:val="36"/>
          <w:szCs w:val="36"/>
        </w:rPr>
        <w:t>令和</w:t>
      </w:r>
      <w:r w:rsidR="00DA6C2C" w:rsidRPr="008E6ECE">
        <w:rPr>
          <w:rFonts w:ascii="ＭＳ ゴシック" w:eastAsia="ＭＳ ゴシック" w:hAnsi="ＭＳ ゴシック" w:hint="eastAsia"/>
          <w:b/>
          <w:sz w:val="36"/>
          <w:szCs w:val="36"/>
        </w:rPr>
        <w:t>４</w:t>
      </w:r>
      <w:r w:rsidRPr="008E6ECE">
        <w:rPr>
          <w:rFonts w:ascii="ＭＳ ゴシック" w:eastAsia="ＭＳ ゴシック" w:hAnsi="ＭＳ ゴシック" w:hint="eastAsia"/>
          <w:b/>
          <w:sz w:val="36"/>
          <w:szCs w:val="36"/>
        </w:rPr>
        <w:t>年度における主な税制改正の概要（道府県税分）</w:t>
      </w:r>
    </w:p>
    <w:p w:rsidR="00BB5B08" w:rsidRPr="008E6ECE" w:rsidRDefault="00BB5B08" w:rsidP="00611382">
      <w:pPr>
        <w:autoSpaceDE w:val="0"/>
        <w:autoSpaceDN w:val="0"/>
        <w:adjustRightInd w:val="0"/>
        <w:spacing w:line="240" w:lineRule="exact"/>
        <w:ind w:leftChars="202" w:left="424"/>
        <w:rPr>
          <w:rFonts w:ascii="ＭＳ ゴシック" w:eastAsia="ＭＳ ゴシック" w:hAnsi="ＭＳ ゴシック" w:hint="eastAsia"/>
          <w:b/>
          <w:szCs w:val="21"/>
        </w:rPr>
      </w:pPr>
      <w:r w:rsidRPr="008E6ECE">
        <w:rPr>
          <w:rFonts w:ascii="ＭＳ ゴシック" w:eastAsia="ＭＳ ゴシック" w:hAnsi="ＭＳ ゴシック" w:hint="eastAsia"/>
          <w:b/>
          <w:szCs w:val="21"/>
        </w:rPr>
        <w:t xml:space="preserve">１　</w:t>
      </w:r>
      <w:r w:rsidR="00DA6C2C" w:rsidRPr="008E6ECE">
        <w:rPr>
          <w:rFonts w:ascii="ＭＳ ゴシック" w:eastAsia="ＭＳ ゴシック" w:hAnsi="ＭＳ ゴシック" w:hint="eastAsia"/>
          <w:b/>
          <w:szCs w:val="21"/>
        </w:rPr>
        <w:t>法人事業税に係る見直し</w:t>
      </w:r>
    </w:p>
    <w:p w:rsidR="00DA6C2C" w:rsidRPr="008E6ECE" w:rsidRDefault="00F4606E" w:rsidP="00F4606E">
      <w:pPr>
        <w:autoSpaceDE w:val="0"/>
        <w:autoSpaceDN w:val="0"/>
        <w:adjustRightInd w:val="0"/>
        <w:spacing w:line="240" w:lineRule="exact"/>
        <w:ind w:leftChars="302" w:left="1264" w:hangingChars="300" w:hanging="630"/>
        <w:rPr>
          <w:rFonts w:ascii="ＭＳ 明朝" w:hAnsi="ＭＳ 明朝"/>
          <w:szCs w:val="21"/>
        </w:rPr>
      </w:pPr>
      <w:r w:rsidRPr="008E6ECE">
        <w:rPr>
          <w:rFonts w:ascii="ＭＳ 明朝" w:hAnsi="ＭＳ 明朝" w:hint="eastAsia"/>
          <w:szCs w:val="21"/>
        </w:rPr>
        <w:t>（１）</w:t>
      </w:r>
      <w:r w:rsidR="00DA6C2C" w:rsidRPr="008E6ECE">
        <w:rPr>
          <w:rFonts w:ascii="ＭＳ 明朝" w:hAnsi="ＭＳ 明朝" w:hint="eastAsia"/>
          <w:szCs w:val="21"/>
        </w:rPr>
        <w:t>大法人に対する所得割の軽減税率の見直し</w:t>
      </w:r>
    </w:p>
    <w:p w:rsidR="00F4606E" w:rsidRPr="008E6ECE" w:rsidRDefault="00DA6C2C" w:rsidP="00DA6C2C">
      <w:pPr>
        <w:autoSpaceDE w:val="0"/>
        <w:autoSpaceDN w:val="0"/>
        <w:adjustRightInd w:val="0"/>
        <w:spacing w:line="240" w:lineRule="exact"/>
        <w:ind w:leftChars="500" w:left="1050" w:firstLineChars="100" w:firstLine="210"/>
        <w:rPr>
          <w:rFonts w:ascii="ＭＳ 明朝" w:hAnsi="ＭＳ 明朝" w:hint="eastAsia"/>
          <w:szCs w:val="21"/>
        </w:rPr>
      </w:pPr>
      <w:r w:rsidRPr="008E6ECE">
        <w:rPr>
          <w:rFonts w:ascii="ＭＳ 明朝" w:hAnsi="ＭＳ 明朝" w:hint="eastAsia"/>
          <w:szCs w:val="21"/>
        </w:rPr>
        <w:t>外形標準課税対象法人（資本金１億円超の法人）の年800万円以下の所得に係る軽減税率を廃止し、標準税率を1.0％（特別法人事業税を含んだ場合3.6％）とする。</w:t>
      </w:r>
    </w:p>
    <w:p w:rsidR="00DA6C2C" w:rsidRPr="008E6ECE" w:rsidRDefault="00F4606E" w:rsidP="00F4606E">
      <w:pPr>
        <w:autoSpaceDE w:val="0"/>
        <w:autoSpaceDN w:val="0"/>
        <w:adjustRightInd w:val="0"/>
        <w:spacing w:line="240" w:lineRule="exact"/>
        <w:ind w:leftChars="202" w:left="424" w:firstLineChars="100" w:firstLine="210"/>
        <w:rPr>
          <w:rFonts w:ascii="ＭＳ 明朝" w:hAnsi="ＭＳ 明朝"/>
          <w:szCs w:val="21"/>
        </w:rPr>
      </w:pPr>
      <w:r w:rsidRPr="008E6ECE">
        <w:rPr>
          <w:rFonts w:ascii="ＭＳ 明朝" w:hAnsi="ＭＳ 明朝" w:hint="eastAsia"/>
          <w:szCs w:val="21"/>
        </w:rPr>
        <w:t>（２）</w:t>
      </w:r>
      <w:r w:rsidR="00DA6C2C" w:rsidRPr="008E6ECE">
        <w:rPr>
          <w:rFonts w:ascii="ＭＳ 明朝" w:hAnsi="ＭＳ 明朝" w:hint="eastAsia"/>
          <w:szCs w:val="21"/>
        </w:rPr>
        <w:t>ガス供給業に係る収入金額課税の見直し</w:t>
      </w:r>
    </w:p>
    <w:p w:rsidR="00DA6C2C" w:rsidRPr="008E6ECE" w:rsidRDefault="00DA6C2C" w:rsidP="00DA6C2C">
      <w:pPr>
        <w:autoSpaceDE w:val="0"/>
        <w:autoSpaceDN w:val="0"/>
        <w:adjustRightInd w:val="0"/>
        <w:spacing w:line="240" w:lineRule="exact"/>
        <w:ind w:leftChars="602" w:left="1474" w:hangingChars="100" w:hanging="210"/>
        <w:rPr>
          <w:rFonts w:ascii="ＭＳ 明朝" w:hAnsi="ＭＳ 明朝" w:hint="eastAsia"/>
          <w:szCs w:val="21"/>
        </w:rPr>
      </w:pPr>
      <w:r w:rsidRPr="008E6ECE">
        <w:rPr>
          <w:rFonts w:ascii="ＭＳ 明朝" w:hAnsi="ＭＳ 明朝" w:hint="eastAsia"/>
          <w:szCs w:val="21"/>
        </w:rPr>
        <w:t>・導管部門の法的分離の対象となる法人等が行う製造・小売事業（特定ガス供給業）に係る課税方式について、その４割を見直し、付加価値割及び資本割を組み入れる。</w:t>
      </w:r>
    </w:p>
    <w:p w:rsidR="00F4606E" w:rsidRPr="008E6ECE" w:rsidRDefault="00DA6C2C" w:rsidP="00DA6C2C">
      <w:pPr>
        <w:autoSpaceDE w:val="0"/>
        <w:autoSpaceDN w:val="0"/>
        <w:adjustRightInd w:val="0"/>
        <w:spacing w:line="240" w:lineRule="exact"/>
        <w:ind w:leftChars="202" w:left="424" w:firstLineChars="400" w:firstLine="840"/>
        <w:rPr>
          <w:rFonts w:ascii="ＭＳ 明朝" w:hAnsi="ＭＳ 明朝"/>
          <w:szCs w:val="21"/>
        </w:rPr>
      </w:pPr>
      <w:r w:rsidRPr="008E6ECE">
        <w:rPr>
          <w:rFonts w:ascii="ＭＳ 明朝" w:hAnsi="ＭＳ 明朝" w:hint="eastAsia"/>
          <w:szCs w:val="21"/>
        </w:rPr>
        <w:t>・その他の法人については、他の一般の事業と同様の課税方式とする。</w:t>
      </w:r>
    </w:p>
    <w:p w:rsidR="008E6ECE" w:rsidRPr="008E6ECE" w:rsidRDefault="008E6ECE" w:rsidP="008E6ECE">
      <w:pPr>
        <w:autoSpaceDE w:val="0"/>
        <w:autoSpaceDN w:val="0"/>
        <w:adjustRightInd w:val="0"/>
        <w:spacing w:line="240" w:lineRule="exact"/>
        <w:rPr>
          <w:rFonts w:ascii="ＭＳ 明朝" w:hAnsi="ＭＳ 明朝" w:hint="eastAsia"/>
          <w:szCs w:val="21"/>
        </w:rPr>
      </w:pPr>
    </w:p>
    <w:p w:rsidR="00BB5B08" w:rsidRPr="008E6ECE" w:rsidRDefault="00BB5B08" w:rsidP="00F4606E">
      <w:pPr>
        <w:autoSpaceDE w:val="0"/>
        <w:autoSpaceDN w:val="0"/>
        <w:adjustRightInd w:val="0"/>
        <w:spacing w:line="240" w:lineRule="exact"/>
        <w:ind w:leftChars="202" w:left="424"/>
        <w:rPr>
          <w:rFonts w:ascii="ＭＳ ゴシック" w:eastAsia="ＭＳ ゴシック" w:hAnsi="ＭＳ ゴシック" w:hint="eastAsia"/>
          <w:b/>
          <w:szCs w:val="21"/>
        </w:rPr>
      </w:pPr>
      <w:r w:rsidRPr="008E6ECE">
        <w:rPr>
          <w:rFonts w:ascii="ＭＳ ゴシック" w:eastAsia="ＭＳ ゴシック" w:hAnsi="ＭＳ ゴシック" w:hint="eastAsia"/>
          <w:b/>
          <w:szCs w:val="21"/>
        </w:rPr>
        <w:t xml:space="preserve">２　</w:t>
      </w:r>
      <w:r w:rsidR="00DA6C2C" w:rsidRPr="008E6ECE">
        <w:rPr>
          <w:rFonts w:ascii="ＭＳ ゴシック" w:eastAsia="ＭＳ ゴシック" w:hAnsi="ＭＳ ゴシック" w:hint="eastAsia"/>
          <w:b/>
          <w:szCs w:val="21"/>
        </w:rPr>
        <w:t>法人事業税の付加価値割における賃上げへの対応</w:t>
      </w:r>
    </w:p>
    <w:p w:rsidR="00F051E5" w:rsidRPr="008E6ECE" w:rsidRDefault="00DA6C2C" w:rsidP="00DA6C2C">
      <w:pPr>
        <w:autoSpaceDE w:val="0"/>
        <w:autoSpaceDN w:val="0"/>
        <w:adjustRightInd w:val="0"/>
        <w:spacing w:line="240" w:lineRule="exact"/>
        <w:ind w:leftChars="300" w:left="630" w:firstLineChars="100" w:firstLine="210"/>
        <w:rPr>
          <w:rFonts w:ascii="ＭＳ 明朝" w:hAnsi="ＭＳ 明朝"/>
          <w:szCs w:val="21"/>
        </w:rPr>
      </w:pPr>
      <w:r w:rsidRPr="008E6ECE">
        <w:rPr>
          <w:rFonts w:ascii="ＭＳ 明朝" w:hAnsi="ＭＳ 明朝" w:hint="eastAsia"/>
          <w:szCs w:val="21"/>
        </w:rPr>
        <w:t>法人税における賃上げへの対応に合わせ、継続雇用者の給与総額を３％以上増加させる等の要件を満たす法人について、雇用者全体の給与総額の対前年度増加額を付加価値額から控除する（令和４年４月１日から令和６年３月31日までの間に開始する各事業年度における時限措置）。</w:t>
      </w:r>
    </w:p>
    <w:p w:rsidR="008E6ECE" w:rsidRPr="008E6ECE" w:rsidRDefault="008E6ECE" w:rsidP="008E6ECE">
      <w:pPr>
        <w:autoSpaceDE w:val="0"/>
        <w:autoSpaceDN w:val="0"/>
        <w:adjustRightInd w:val="0"/>
        <w:spacing w:line="240" w:lineRule="exact"/>
        <w:rPr>
          <w:rFonts w:ascii="ＭＳ ゴシック" w:eastAsia="ＭＳ ゴシック" w:hAnsi="ＭＳ ゴシック" w:hint="eastAsia"/>
          <w:b/>
          <w:szCs w:val="21"/>
        </w:rPr>
      </w:pPr>
    </w:p>
    <w:p w:rsidR="00D06423" w:rsidRPr="008E6ECE" w:rsidRDefault="00BB5B08" w:rsidP="00611382">
      <w:pPr>
        <w:autoSpaceDE w:val="0"/>
        <w:autoSpaceDN w:val="0"/>
        <w:adjustRightInd w:val="0"/>
        <w:spacing w:line="240" w:lineRule="exact"/>
        <w:ind w:leftChars="202" w:left="424"/>
        <w:rPr>
          <w:rFonts w:ascii="ＭＳ ゴシック" w:eastAsia="ＭＳ ゴシック" w:hAnsi="ＭＳ ゴシック"/>
          <w:b/>
          <w:szCs w:val="21"/>
        </w:rPr>
      </w:pPr>
      <w:r w:rsidRPr="008E6ECE">
        <w:rPr>
          <w:rFonts w:ascii="ＭＳ ゴシック" w:eastAsia="ＭＳ ゴシック" w:hAnsi="ＭＳ ゴシック" w:hint="eastAsia"/>
          <w:b/>
          <w:szCs w:val="21"/>
        </w:rPr>
        <w:t xml:space="preserve">３　</w:t>
      </w:r>
      <w:r w:rsidR="00DA6C2C" w:rsidRPr="008E6ECE">
        <w:rPr>
          <w:rFonts w:ascii="ＭＳ ゴシック" w:eastAsia="ＭＳ ゴシック" w:hAnsi="ＭＳ ゴシック" w:hint="eastAsia"/>
          <w:b/>
          <w:szCs w:val="21"/>
        </w:rPr>
        <w:t>住宅ローン控除</w:t>
      </w:r>
    </w:p>
    <w:p w:rsidR="00D06423" w:rsidRPr="008E6ECE" w:rsidRDefault="00DA6C2C" w:rsidP="00DA6C2C">
      <w:pPr>
        <w:autoSpaceDE w:val="0"/>
        <w:autoSpaceDN w:val="0"/>
        <w:adjustRightInd w:val="0"/>
        <w:spacing w:line="240" w:lineRule="exact"/>
        <w:ind w:leftChars="300" w:left="630" w:firstLineChars="100" w:firstLine="210"/>
        <w:rPr>
          <w:rFonts w:ascii="ＭＳ 明朝" w:hAnsi="ＭＳ 明朝"/>
          <w:szCs w:val="21"/>
        </w:rPr>
      </w:pPr>
      <w:r w:rsidRPr="008E6ECE">
        <w:rPr>
          <w:rFonts w:ascii="ＭＳ 明朝" w:hAnsi="ＭＳ 明朝" w:hint="eastAsia"/>
          <w:szCs w:val="21"/>
        </w:rPr>
        <w:t>所得税の住宅ローン控除の適用者（住宅の取得等をして令和４年から令和７年までの間に居住の用に供した者）について、所得税額から控除しきれなかった額を、所得税の課税総所得金額等の５％（最高9.75万円）の控除限度額の範囲内で、個人住民税額から控除する。</w:t>
      </w:r>
    </w:p>
    <w:p w:rsidR="008E6ECE" w:rsidRPr="008E6ECE" w:rsidRDefault="008E6ECE" w:rsidP="008E6ECE">
      <w:pPr>
        <w:autoSpaceDE w:val="0"/>
        <w:autoSpaceDN w:val="0"/>
        <w:adjustRightInd w:val="0"/>
        <w:spacing w:line="240" w:lineRule="exact"/>
        <w:rPr>
          <w:rFonts w:ascii="ＭＳ 明朝" w:hAnsi="ＭＳ 明朝" w:hint="eastAsia"/>
          <w:szCs w:val="21"/>
        </w:rPr>
      </w:pPr>
    </w:p>
    <w:p w:rsidR="00DA6C2C" w:rsidRPr="008E6ECE" w:rsidRDefault="00DA6C2C" w:rsidP="00DA6C2C">
      <w:pPr>
        <w:autoSpaceDE w:val="0"/>
        <w:autoSpaceDN w:val="0"/>
        <w:adjustRightInd w:val="0"/>
        <w:spacing w:line="240" w:lineRule="exact"/>
        <w:ind w:leftChars="202" w:left="424"/>
        <w:rPr>
          <w:rFonts w:ascii="ＭＳ ゴシック" w:eastAsia="ＭＳ ゴシック" w:hAnsi="ＭＳ ゴシック"/>
          <w:b/>
          <w:szCs w:val="21"/>
        </w:rPr>
      </w:pPr>
      <w:r w:rsidRPr="008E6ECE">
        <w:rPr>
          <w:rFonts w:ascii="ＭＳ ゴシック" w:eastAsia="ＭＳ ゴシック" w:hAnsi="ＭＳ ゴシック" w:hint="eastAsia"/>
          <w:b/>
          <w:szCs w:val="21"/>
        </w:rPr>
        <w:t>４　納税環境整備</w:t>
      </w:r>
    </w:p>
    <w:p w:rsidR="00997CE1" w:rsidRPr="008E6ECE" w:rsidRDefault="00DA6C2C" w:rsidP="00DA6C2C">
      <w:pPr>
        <w:autoSpaceDE w:val="0"/>
        <w:autoSpaceDN w:val="0"/>
        <w:adjustRightInd w:val="0"/>
        <w:spacing w:line="240" w:lineRule="exact"/>
        <w:ind w:firstLineChars="400" w:firstLine="840"/>
        <w:rPr>
          <w:rFonts w:ascii="ＭＳ 明朝" w:hAnsi="ＭＳ 明朝" w:hint="eastAsia"/>
          <w:szCs w:val="21"/>
        </w:rPr>
      </w:pPr>
      <w:r w:rsidRPr="008E6ECE">
        <w:rPr>
          <w:rFonts w:ascii="ＭＳ 明朝" w:hAnsi="ＭＳ 明朝" w:hint="eastAsia"/>
          <w:szCs w:val="21"/>
        </w:rPr>
        <w:t>eLTAXを通じた電子申告・申請の対象手続や電子納付の対象税目・納付手段を拡大する。</w:t>
      </w:r>
    </w:p>
    <w:sectPr w:rsidR="00997CE1" w:rsidRPr="008E6ECE" w:rsidSect="006E79E4">
      <w:pgSz w:w="16838" w:h="11906" w:orient="landscape" w:code="9"/>
      <w:pgMar w:top="1276"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B13" w:rsidRDefault="00365B13" w:rsidP="00F76B1A">
      <w:r>
        <w:separator/>
      </w:r>
    </w:p>
  </w:endnote>
  <w:endnote w:type="continuationSeparator" w:id="0">
    <w:p w:rsidR="00365B13" w:rsidRDefault="00365B13" w:rsidP="00F7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B13" w:rsidRDefault="00365B13" w:rsidP="00F76B1A">
      <w:r>
        <w:separator/>
      </w:r>
    </w:p>
  </w:footnote>
  <w:footnote w:type="continuationSeparator" w:id="0">
    <w:p w:rsidR="00365B13" w:rsidRDefault="00365B13" w:rsidP="00F7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E01"/>
    <w:multiLevelType w:val="hybridMultilevel"/>
    <w:tmpl w:val="916A2878"/>
    <w:lvl w:ilvl="0" w:tplc="D6D40FB0">
      <w:start w:val="1"/>
      <w:numFmt w:val="decimalFullWidth"/>
      <w:lvlText w:val="（%1）"/>
      <w:lvlJc w:val="left"/>
      <w:pPr>
        <w:tabs>
          <w:tab w:val="num" w:pos="931"/>
        </w:tabs>
        <w:ind w:left="931" w:hanging="720"/>
      </w:pPr>
      <w:rPr>
        <w:rFonts w:hint="default"/>
      </w:rPr>
    </w:lvl>
    <w:lvl w:ilvl="1" w:tplc="F21243CA">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 w15:restartNumberingAfterBreak="0">
    <w:nsid w:val="21975200"/>
    <w:multiLevelType w:val="hybridMultilevel"/>
    <w:tmpl w:val="0714E2C8"/>
    <w:lvl w:ilvl="0" w:tplc="9A7637E0">
      <w:start w:val="4"/>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 w15:restartNumberingAfterBreak="0">
    <w:nsid w:val="237B64A9"/>
    <w:multiLevelType w:val="hybridMultilevel"/>
    <w:tmpl w:val="49F8FEE4"/>
    <w:lvl w:ilvl="0" w:tplc="DEB8C1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864BB1"/>
    <w:multiLevelType w:val="hybridMultilevel"/>
    <w:tmpl w:val="EFA8B0B6"/>
    <w:lvl w:ilvl="0" w:tplc="2D72B248">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5A329C8"/>
    <w:multiLevelType w:val="hybridMultilevel"/>
    <w:tmpl w:val="1C32061E"/>
    <w:lvl w:ilvl="0" w:tplc="7E981C1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047CBC"/>
    <w:multiLevelType w:val="hybridMultilevel"/>
    <w:tmpl w:val="47D64B7E"/>
    <w:lvl w:ilvl="0" w:tplc="ADA04744">
      <w:start w:val="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2F231401"/>
    <w:multiLevelType w:val="hybridMultilevel"/>
    <w:tmpl w:val="7AEA08F8"/>
    <w:lvl w:ilvl="0" w:tplc="3F703908">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35F002AD"/>
    <w:multiLevelType w:val="hybridMultilevel"/>
    <w:tmpl w:val="6F5205D4"/>
    <w:lvl w:ilvl="0" w:tplc="4468CE5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66A04F9F"/>
    <w:multiLevelType w:val="hybridMultilevel"/>
    <w:tmpl w:val="BDCE0280"/>
    <w:lvl w:ilvl="0" w:tplc="C290ADC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1094870"/>
    <w:multiLevelType w:val="hybridMultilevel"/>
    <w:tmpl w:val="4C5E4602"/>
    <w:lvl w:ilvl="0" w:tplc="B9D84862">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73D44DEA"/>
    <w:multiLevelType w:val="hybridMultilevel"/>
    <w:tmpl w:val="D5D4AEF2"/>
    <w:lvl w:ilvl="0" w:tplc="1C8A465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C14C26"/>
    <w:multiLevelType w:val="hybridMultilevel"/>
    <w:tmpl w:val="FB0ED97C"/>
    <w:lvl w:ilvl="0" w:tplc="FC7011C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D015B97"/>
    <w:multiLevelType w:val="hybridMultilevel"/>
    <w:tmpl w:val="53DA3E08"/>
    <w:lvl w:ilvl="0" w:tplc="E02A2D76">
      <w:start w:val="1"/>
      <w:numFmt w:val="bullet"/>
      <w:lvlText w:val="○"/>
      <w:lvlJc w:val="left"/>
      <w:pPr>
        <w:tabs>
          <w:tab w:val="num" w:pos="358"/>
        </w:tabs>
        <w:ind w:left="358" w:hanging="360"/>
      </w:pPr>
      <w:rPr>
        <w:rFonts w:ascii="ＭＳ 明朝" w:eastAsia="ＭＳ 明朝" w:hAnsi="ＭＳ 明朝" w:cs="Times New Roman"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num w:numId="1">
    <w:abstractNumId w:val="5"/>
  </w:num>
  <w:num w:numId="2">
    <w:abstractNumId w:val="1"/>
  </w:num>
  <w:num w:numId="3">
    <w:abstractNumId w:val="7"/>
  </w:num>
  <w:num w:numId="4">
    <w:abstractNumId w:val="9"/>
  </w:num>
  <w:num w:numId="5">
    <w:abstractNumId w:val="10"/>
  </w:num>
  <w:num w:numId="6">
    <w:abstractNumId w:val="11"/>
  </w:num>
  <w:num w:numId="7">
    <w:abstractNumId w:val="3"/>
  </w:num>
  <w:num w:numId="8">
    <w:abstractNumId w:val="6"/>
  </w:num>
  <w:num w:numId="9">
    <w:abstractNumId w:val="4"/>
  </w:num>
  <w:num w:numId="10">
    <w:abstractNumId w:val="12"/>
  </w:num>
  <w:num w:numId="11">
    <w:abstractNumId w:val="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eO2OUvrus0rfzj6nFRl8wYfAkIjklSggXYNxSlkXiPlSbCF8M7rlm8eOGR7lUfeBDv7O3ehinArJUWpuafPkg==" w:salt="yZ0ma4wB5SUunqIumGOzQQ=="/>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8EF"/>
    <w:rsid w:val="00001481"/>
    <w:rsid w:val="00001F41"/>
    <w:rsid w:val="0000526B"/>
    <w:rsid w:val="00012963"/>
    <w:rsid w:val="00014BED"/>
    <w:rsid w:val="00025004"/>
    <w:rsid w:val="00034178"/>
    <w:rsid w:val="00062DFA"/>
    <w:rsid w:val="00091214"/>
    <w:rsid w:val="000A0FDD"/>
    <w:rsid w:val="000A5251"/>
    <w:rsid w:val="000A5B14"/>
    <w:rsid w:val="000A6E10"/>
    <w:rsid w:val="000C5AED"/>
    <w:rsid w:val="00100818"/>
    <w:rsid w:val="00123BCE"/>
    <w:rsid w:val="00127C57"/>
    <w:rsid w:val="00141894"/>
    <w:rsid w:val="00141ED2"/>
    <w:rsid w:val="00151388"/>
    <w:rsid w:val="00171970"/>
    <w:rsid w:val="00182744"/>
    <w:rsid w:val="00190401"/>
    <w:rsid w:val="00191FA4"/>
    <w:rsid w:val="001C02DE"/>
    <w:rsid w:val="001F4F44"/>
    <w:rsid w:val="00232014"/>
    <w:rsid w:val="002348EF"/>
    <w:rsid w:val="002509CB"/>
    <w:rsid w:val="00256F40"/>
    <w:rsid w:val="00262296"/>
    <w:rsid w:val="0026261B"/>
    <w:rsid w:val="00265012"/>
    <w:rsid w:val="002858BC"/>
    <w:rsid w:val="00294409"/>
    <w:rsid w:val="002A1757"/>
    <w:rsid w:val="002A5144"/>
    <w:rsid w:val="002B4B12"/>
    <w:rsid w:val="002C195D"/>
    <w:rsid w:val="002E38FA"/>
    <w:rsid w:val="002E49A3"/>
    <w:rsid w:val="0032399A"/>
    <w:rsid w:val="003327EB"/>
    <w:rsid w:val="0034217A"/>
    <w:rsid w:val="003648F7"/>
    <w:rsid w:val="00365B13"/>
    <w:rsid w:val="0038015D"/>
    <w:rsid w:val="00386512"/>
    <w:rsid w:val="00391726"/>
    <w:rsid w:val="003A1D42"/>
    <w:rsid w:val="003A376B"/>
    <w:rsid w:val="003A3F29"/>
    <w:rsid w:val="003A4B0B"/>
    <w:rsid w:val="003B12F2"/>
    <w:rsid w:val="003B715D"/>
    <w:rsid w:val="003C117B"/>
    <w:rsid w:val="003D77AE"/>
    <w:rsid w:val="003E0AC4"/>
    <w:rsid w:val="003E4871"/>
    <w:rsid w:val="003F3119"/>
    <w:rsid w:val="003F5891"/>
    <w:rsid w:val="00411009"/>
    <w:rsid w:val="00412B20"/>
    <w:rsid w:val="00416BC2"/>
    <w:rsid w:val="004213A3"/>
    <w:rsid w:val="00427A0D"/>
    <w:rsid w:val="004361F2"/>
    <w:rsid w:val="00454C9D"/>
    <w:rsid w:val="00461D81"/>
    <w:rsid w:val="00494AA7"/>
    <w:rsid w:val="004B0081"/>
    <w:rsid w:val="004C56E2"/>
    <w:rsid w:val="004E4B99"/>
    <w:rsid w:val="004F5BDD"/>
    <w:rsid w:val="004F70E0"/>
    <w:rsid w:val="00505263"/>
    <w:rsid w:val="005054D6"/>
    <w:rsid w:val="00505CAD"/>
    <w:rsid w:val="00511EE9"/>
    <w:rsid w:val="0051417E"/>
    <w:rsid w:val="0051721F"/>
    <w:rsid w:val="00526731"/>
    <w:rsid w:val="00542B63"/>
    <w:rsid w:val="005438AD"/>
    <w:rsid w:val="005444AE"/>
    <w:rsid w:val="00556EBE"/>
    <w:rsid w:val="00565B7A"/>
    <w:rsid w:val="005829EE"/>
    <w:rsid w:val="005831C2"/>
    <w:rsid w:val="00596B3C"/>
    <w:rsid w:val="005A3534"/>
    <w:rsid w:val="005C6E2C"/>
    <w:rsid w:val="005E3379"/>
    <w:rsid w:val="005F3266"/>
    <w:rsid w:val="005F470D"/>
    <w:rsid w:val="0060432F"/>
    <w:rsid w:val="00611382"/>
    <w:rsid w:val="00633D20"/>
    <w:rsid w:val="00635A28"/>
    <w:rsid w:val="006450D6"/>
    <w:rsid w:val="00671566"/>
    <w:rsid w:val="00673581"/>
    <w:rsid w:val="00675FA2"/>
    <w:rsid w:val="006802DE"/>
    <w:rsid w:val="00682DB7"/>
    <w:rsid w:val="0068642C"/>
    <w:rsid w:val="006979D7"/>
    <w:rsid w:val="006A39CA"/>
    <w:rsid w:val="006B6B04"/>
    <w:rsid w:val="006C3818"/>
    <w:rsid w:val="006D47E5"/>
    <w:rsid w:val="006E19C2"/>
    <w:rsid w:val="006E44E2"/>
    <w:rsid w:val="006E79E4"/>
    <w:rsid w:val="006F2C80"/>
    <w:rsid w:val="006F42DC"/>
    <w:rsid w:val="0073423C"/>
    <w:rsid w:val="007504A9"/>
    <w:rsid w:val="00766C6B"/>
    <w:rsid w:val="00771746"/>
    <w:rsid w:val="007803FF"/>
    <w:rsid w:val="007A003F"/>
    <w:rsid w:val="007A6291"/>
    <w:rsid w:val="007B6FF0"/>
    <w:rsid w:val="007F01F3"/>
    <w:rsid w:val="007F5E53"/>
    <w:rsid w:val="008056D9"/>
    <w:rsid w:val="00863EA1"/>
    <w:rsid w:val="008702CE"/>
    <w:rsid w:val="00874A04"/>
    <w:rsid w:val="00876219"/>
    <w:rsid w:val="008834AF"/>
    <w:rsid w:val="008A0A53"/>
    <w:rsid w:val="008A5625"/>
    <w:rsid w:val="008B14F3"/>
    <w:rsid w:val="008B731B"/>
    <w:rsid w:val="008D4874"/>
    <w:rsid w:val="008E3B04"/>
    <w:rsid w:val="008E6ECE"/>
    <w:rsid w:val="00914E9D"/>
    <w:rsid w:val="00923813"/>
    <w:rsid w:val="00924CC1"/>
    <w:rsid w:val="00941B85"/>
    <w:rsid w:val="00946890"/>
    <w:rsid w:val="00965282"/>
    <w:rsid w:val="00966A09"/>
    <w:rsid w:val="00975A38"/>
    <w:rsid w:val="009848F2"/>
    <w:rsid w:val="00997CE1"/>
    <w:rsid w:val="009A14B0"/>
    <w:rsid w:val="009B2299"/>
    <w:rsid w:val="009D00A4"/>
    <w:rsid w:val="009E0D4F"/>
    <w:rsid w:val="009E1378"/>
    <w:rsid w:val="009E7D1F"/>
    <w:rsid w:val="009F246F"/>
    <w:rsid w:val="00A04B7B"/>
    <w:rsid w:val="00A17D9A"/>
    <w:rsid w:val="00A21A1B"/>
    <w:rsid w:val="00A4513E"/>
    <w:rsid w:val="00A558A9"/>
    <w:rsid w:val="00A867AE"/>
    <w:rsid w:val="00A95306"/>
    <w:rsid w:val="00AA03F3"/>
    <w:rsid w:val="00AB5495"/>
    <w:rsid w:val="00AF08AB"/>
    <w:rsid w:val="00AF20D3"/>
    <w:rsid w:val="00B34197"/>
    <w:rsid w:val="00B345C0"/>
    <w:rsid w:val="00B5215F"/>
    <w:rsid w:val="00B56785"/>
    <w:rsid w:val="00B654B1"/>
    <w:rsid w:val="00B72BE3"/>
    <w:rsid w:val="00B876FD"/>
    <w:rsid w:val="00B925B4"/>
    <w:rsid w:val="00B94C49"/>
    <w:rsid w:val="00BB5B08"/>
    <w:rsid w:val="00BC12A7"/>
    <w:rsid w:val="00BD2689"/>
    <w:rsid w:val="00BE5D6D"/>
    <w:rsid w:val="00C009A6"/>
    <w:rsid w:val="00C06A49"/>
    <w:rsid w:val="00C135B4"/>
    <w:rsid w:val="00C813E1"/>
    <w:rsid w:val="00C93A39"/>
    <w:rsid w:val="00C95B12"/>
    <w:rsid w:val="00CC79A7"/>
    <w:rsid w:val="00CF2490"/>
    <w:rsid w:val="00D06423"/>
    <w:rsid w:val="00D17740"/>
    <w:rsid w:val="00D320A2"/>
    <w:rsid w:val="00D32A26"/>
    <w:rsid w:val="00D41DF0"/>
    <w:rsid w:val="00D65838"/>
    <w:rsid w:val="00D73967"/>
    <w:rsid w:val="00D740F6"/>
    <w:rsid w:val="00D810CB"/>
    <w:rsid w:val="00D815DB"/>
    <w:rsid w:val="00DA6C2C"/>
    <w:rsid w:val="00DB1171"/>
    <w:rsid w:val="00DB24D4"/>
    <w:rsid w:val="00DC2BF0"/>
    <w:rsid w:val="00DD17C6"/>
    <w:rsid w:val="00E01790"/>
    <w:rsid w:val="00E10D77"/>
    <w:rsid w:val="00E10F30"/>
    <w:rsid w:val="00E16B7A"/>
    <w:rsid w:val="00E246D5"/>
    <w:rsid w:val="00E266CB"/>
    <w:rsid w:val="00E331B4"/>
    <w:rsid w:val="00E61F44"/>
    <w:rsid w:val="00E71BC4"/>
    <w:rsid w:val="00E72FDA"/>
    <w:rsid w:val="00EA040E"/>
    <w:rsid w:val="00EB3E96"/>
    <w:rsid w:val="00ED2D45"/>
    <w:rsid w:val="00EE325B"/>
    <w:rsid w:val="00EE3669"/>
    <w:rsid w:val="00EF35A3"/>
    <w:rsid w:val="00F0362C"/>
    <w:rsid w:val="00F04250"/>
    <w:rsid w:val="00F051E5"/>
    <w:rsid w:val="00F45770"/>
    <w:rsid w:val="00F4606E"/>
    <w:rsid w:val="00F671C6"/>
    <w:rsid w:val="00F76B1A"/>
    <w:rsid w:val="00F811DD"/>
    <w:rsid w:val="00F82B7A"/>
    <w:rsid w:val="00F938AF"/>
    <w:rsid w:val="00F976DD"/>
    <w:rsid w:val="00FB19D8"/>
    <w:rsid w:val="00FC4E40"/>
    <w:rsid w:val="00FC7AB0"/>
    <w:rsid w:val="00FE66F9"/>
    <w:rsid w:val="00FF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21CBA64A-0F1E-41C2-827C-6ADD4FA5B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6E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04B7B"/>
    <w:pPr>
      <w:ind w:left="360" w:hangingChars="150" w:hanging="360"/>
    </w:pPr>
    <w:rPr>
      <w:sz w:val="24"/>
    </w:rPr>
  </w:style>
  <w:style w:type="paragraph" w:styleId="3">
    <w:name w:val="Body Text Indent 3"/>
    <w:basedOn w:val="a"/>
    <w:rsid w:val="00A04B7B"/>
    <w:pPr>
      <w:ind w:leftChars="127" w:left="267"/>
    </w:pPr>
    <w:rPr>
      <w:rFonts w:eastAsia="ＭＳ ゴシック"/>
      <w:sz w:val="28"/>
    </w:rPr>
  </w:style>
  <w:style w:type="paragraph" w:styleId="a5">
    <w:name w:val="Balloon Text"/>
    <w:basedOn w:val="a"/>
    <w:semiHidden/>
    <w:rsid w:val="00BC12A7"/>
    <w:rPr>
      <w:rFonts w:ascii="Arial" w:eastAsia="ＭＳ ゴシック" w:hAnsi="Arial"/>
      <w:sz w:val="18"/>
      <w:szCs w:val="18"/>
    </w:rPr>
  </w:style>
  <w:style w:type="paragraph" w:styleId="a6">
    <w:name w:val="header"/>
    <w:basedOn w:val="a"/>
    <w:link w:val="a7"/>
    <w:rsid w:val="00F76B1A"/>
    <w:pPr>
      <w:tabs>
        <w:tab w:val="center" w:pos="4252"/>
        <w:tab w:val="right" w:pos="8504"/>
      </w:tabs>
      <w:snapToGrid w:val="0"/>
    </w:pPr>
  </w:style>
  <w:style w:type="character" w:customStyle="1" w:styleId="a7">
    <w:name w:val="ヘッダー (文字)"/>
    <w:link w:val="a6"/>
    <w:rsid w:val="00F76B1A"/>
    <w:rPr>
      <w:kern w:val="2"/>
      <w:sz w:val="21"/>
      <w:szCs w:val="24"/>
    </w:rPr>
  </w:style>
  <w:style w:type="paragraph" w:styleId="a8">
    <w:name w:val="footer"/>
    <w:basedOn w:val="a"/>
    <w:link w:val="a9"/>
    <w:rsid w:val="00F76B1A"/>
    <w:pPr>
      <w:tabs>
        <w:tab w:val="center" w:pos="4252"/>
        <w:tab w:val="right" w:pos="8504"/>
      </w:tabs>
      <w:snapToGrid w:val="0"/>
    </w:pPr>
  </w:style>
  <w:style w:type="character" w:customStyle="1" w:styleId="a9">
    <w:name w:val="フッター (文字)"/>
    <w:link w:val="a8"/>
    <w:rsid w:val="00F76B1A"/>
    <w:rPr>
      <w:kern w:val="2"/>
      <w:sz w:val="21"/>
      <w:szCs w:val="24"/>
    </w:rPr>
  </w:style>
  <w:style w:type="paragraph" w:styleId="aa">
    <w:name w:val="List Paragraph"/>
    <w:basedOn w:val="a"/>
    <w:uiPriority w:val="34"/>
    <w:qFormat/>
    <w:rsid w:val="003F31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（４）平成16年度における主な税制改正の概要（道府県税分①）</vt:lpstr>
      <vt:lpstr>（４）平成16年度における主な税制改正の概要（道府県税分①）</vt:lpstr>
    </vt:vector>
  </TitlesOfParts>
  <Company>大阪府</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（４）平成16年度における主な税制改正の概要（道府県税分①）</dc:title>
  <dc:subject/>
  <cp:keywords/>
  <cp:revision>2</cp:revision>
  <cp:lastPrinted>2021-09-02T02:15:00Z</cp:lastPrinted>
  <dcterms:created xsi:type="dcterms:W3CDTF">2022-09-16T03:06:00Z</dcterms:created>
  <dcterms:modified xsi:type="dcterms:W3CDTF">2022-09-16T03:06:00Z</dcterms:modified>
</cp:coreProperties>
</file>