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B2" w:rsidRPr="001637F5" w:rsidRDefault="009218C2"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令和３</w:t>
      </w:r>
      <w:r w:rsidR="001922B2" w:rsidRPr="001637F5">
        <w:rPr>
          <w:rFonts w:asciiTheme="minorEastAsia" w:hAnsiTheme="minorEastAsia" w:hint="eastAsia"/>
          <w:spacing w:val="20"/>
          <w:sz w:val="28"/>
          <w:szCs w:val="28"/>
        </w:rPr>
        <w:t>年度大阪府食品衛生監視指導計画</w:t>
      </w:r>
      <w:r w:rsidR="000C774C">
        <w:rPr>
          <w:rFonts w:asciiTheme="minorEastAsia" w:hAnsiTheme="minorEastAsia" w:hint="eastAsia"/>
          <w:spacing w:val="20"/>
          <w:sz w:val="28"/>
          <w:szCs w:val="28"/>
        </w:rPr>
        <w:t>（案）</w:t>
      </w:r>
      <w:r w:rsidR="001922B2" w:rsidRPr="001637F5">
        <w:rPr>
          <w:rFonts w:asciiTheme="minorEastAsia" w:hAnsiTheme="minorEastAsia" w:hint="eastAsia"/>
          <w:spacing w:val="20"/>
          <w:sz w:val="28"/>
          <w:szCs w:val="28"/>
        </w:rPr>
        <w:t>の概要</w:t>
      </w:r>
    </w:p>
    <w:p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rsidR="001922B2" w:rsidRPr="001637F5" w:rsidRDefault="009D575E"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w:t>
      </w:r>
      <w:r w:rsidR="009218C2">
        <w:rPr>
          <w:rFonts w:asciiTheme="minorEastAsia" w:hAnsiTheme="minorEastAsia" w:hint="eastAsia"/>
          <w:sz w:val="22"/>
          <w:szCs w:val="21"/>
        </w:rPr>
        <w:t>令和３</w:t>
      </w:r>
      <w:r w:rsidR="001922B2" w:rsidRPr="001637F5">
        <w:rPr>
          <w:rFonts w:asciiTheme="minorEastAsia" w:hAnsiTheme="minorEastAsia" w:hint="eastAsia"/>
          <w:sz w:val="22"/>
          <w:szCs w:val="21"/>
        </w:rPr>
        <w:t>年度大阪府食品衛生監視指導計画（案）」は、飲食に起因する危害の発生を未然に防ぎ、府民の食生活における安全性の確保を図るための大阪府の施策です。</w:t>
      </w:r>
    </w:p>
    <w:p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Pr="001637F5">
        <w:rPr>
          <w:rFonts w:asciiTheme="minorEastAsia" w:hAnsiTheme="minorEastAsia" w:hint="eastAsia"/>
          <w:sz w:val="22"/>
          <w:szCs w:val="21"/>
        </w:rPr>
        <w:t>してきました。本計画（案）は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特性を踏まえ、府が食品衛生法及び関係法令に基づく</w:t>
      </w:r>
      <w:r w:rsidR="00EE67FF">
        <w:rPr>
          <w:rFonts w:asciiTheme="minorEastAsia" w:hAnsiTheme="minorEastAsia" w:hint="eastAsia"/>
          <w:sz w:val="22"/>
          <w:szCs w:val="21"/>
        </w:rPr>
        <w:t>監視指導等の事業を</w:t>
      </w:r>
      <w:r w:rsidR="00EE67FF" w:rsidRPr="001637F5">
        <w:rPr>
          <w:rFonts w:asciiTheme="minorEastAsia" w:hAnsiTheme="minorEastAsia" w:hint="eastAsia"/>
          <w:sz w:val="22"/>
          <w:szCs w:val="21"/>
        </w:rPr>
        <w:t>効果的かつ効率的に実施するため、食品衛生法第</w:t>
      </w:r>
      <w:r w:rsidR="00EE67FF">
        <w:rPr>
          <w:rFonts w:asciiTheme="minorEastAsia" w:hAnsiTheme="minorEastAsia" w:hint="eastAsia"/>
          <w:sz w:val="22"/>
          <w:szCs w:val="21"/>
        </w:rPr>
        <w:t>２４</w:t>
      </w:r>
      <w:r w:rsidR="00EE67FF" w:rsidRPr="001637F5">
        <w:rPr>
          <w:rFonts w:asciiTheme="minorEastAsia" w:hAnsiTheme="minorEastAsia" w:hint="eastAsia"/>
          <w:sz w:val="22"/>
          <w:szCs w:val="21"/>
        </w:rPr>
        <w:t>条の規定に基づき策定するものです。</w:t>
      </w:r>
    </w:p>
    <w:p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500"/>
          <w:kern w:val="0"/>
          <w:sz w:val="22"/>
          <w:fitText w:val="1440" w:id="1379072768"/>
        </w:rPr>
        <w:t>目</w:t>
      </w:r>
      <w:r w:rsidRPr="00EE67FF">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93"/>
          <w:kern w:val="0"/>
          <w:sz w:val="22"/>
          <w:fitText w:val="1440" w:id="1379072769"/>
        </w:rPr>
        <w:t>対象区</w:t>
      </w:r>
      <w:r w:rsidRPr="00EE67FF">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500"/>
          <w:kern w:val="0"/>
          <w:sz w:val="22"/>
          <w:fitText w:val="1440" w:id="1379072770"/>
        </w:rPr>
        <w:t>期</w:t>
      </w:r>
      <w:r w:rsidRPr="00EE67FF">
        <w:rPr>
          <w:rFonts w:asciiTheme="minorEastAsia" w:hAnsiTheme="minorEastAsia" w:hint="eastAsia"/>
          <w:kern w:val="0"/>
          <w:sz w:val="22"/>
          <w:fitText w:val="1440" w:id="1379072770"/>
        </w:rPr>
        <w:t>間</w:t>
      </w:r>
      <w:r w:rsidR="009D575E">
        <w:rPr>
          <w:rFonts w:asciiTheme="minorEastAsia" w:hAnsiTheme="minorEastAsia" w:hint="eastAsia"/>
          <w:sz w:val="22"/>
        </w:rPr>
        <w:t>：</w:t>
      </w:r>
      <w:r w:rsidR="009218C2">
        <w:rPr>
          <w:rFonts w:asciiTheme="minorEastAsia" w:hAnsiTheme="minorEastAsia" w:hint="eastAsia"/>
          <w:sz w:val="22"/>
        </w:rPr>
        <w:t>令和３</w:t>
      </w:r>
      <w:r w:rsidRPr="001637F5">
        <w:rPr>
          <w:rFonts w:asciiTheme="minorEastAsia" w:hAnsiTheme="minorEastAsia"/>
          <w:sz w:val="22"/>
        </w:rPr>
        <w:t>年</w:t>
      </w:r>
      <w:r w:rsidRPr="001637F5">
        <w:rPr>
          <w:rFonts w:asciiTheme="minorEastAsia" w:hAnsiTheme="minorEastAsia" w:hint="eastAsia"/>
          <w:sz w:val="22"/>
        </w:rPr>
        <w:t>４</w:t>
      </w:r>
      <w:r w:rsidRPr="001637F5">
        <w:rPr>
          <w:rFonts w:asciiTheme="minorEastAsia" w:hAnsiTheme="minorEastAsia"/>
          <w:sz w:val="22"/>
        </w:rPr>
        <w:t>月から</w:t>
      </w:r>
      <w:r w:rsidR="00020010">
        <w:rPr>
          <w:rFonts w:asciiTheme="minorEastAsia" w:hAnsiTheme="minorEastAsia" w:hint="eastAsia"/>
          <w:sz w:val="22"/>
        </w:rPr>
        <w:t>令和４</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42"/>
          <w:kern w:val="0"/>
          <w:sz w:val="22"/>
          <w:fitText w:val="1440" w:id="1379072771"/>
        </w:rPr>
        <w:t>実施機関</w:t>
      </w:r>
      <w:r w:rsidRPr="00EE67FF">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：健康医療部食の安全推進課、保健所、中央卸売市場食品衛生検査所、</w:t>
      </w:r>
    </w:p>
    <w:p w:rsidR="00084B75" w:rsidRDefault="001922B2" w:rsidP="00084B75">
      <w:pPr>
        <w:tabs>
          <w:tab w:val="left" w:pos="1843"/>
        </w:tabs>
        <w:autoSpaceDE w:val="0"/>
        <w:autoSpaceDN w:val="0"/>
        <w:spacing w:before="40"/>
        <w:ind w:leftChars="-1" w:left="-2"/>
        <w:rPr>
          <w:rFonts w:asciiTheme="minorEastAsia" w:hAnsiTheme="minorEastAsia"/>
          <w:sz w:val="22"/>
        </w:rPr>
      </w:pPr>
      <w:r w:rsidRPr="001637F5">
        <w:rPr>
          <w:rFonts w:asciiTheme="minorEastAsia" w:hAnsiTheme="minorEastAsia" w:hint="eastAsia"/>
          <w:sz w:val="22"/>
        </w:rPr>
        <w:t xml:space="preserve">　　　　　　　　 羽曳野食肉衛生検査所、食鳥検査センター、</w:t>
      </w:r>
      <w:r w:rsidR="00EE67FF" w:rsidRPr="00EE67FF">
        <w:rPr>
          <w:rFonts w:asciiTheme="minorEastAsia" w:hAnsiTheme="minorEastAsia" w:hint="eastAsia"/>
          <w:sz w:val="22"/>
        </w:rPr>
        <w:t>食品衛生広域監視センター</w:t>
      </w:r>
    </w:p>
    <w:p w:rsidR="001922B2" w:rsidRPr="00084B75" w:rsidRDefault="009D575E" w:rsidP="00084B75">
      <w:pPr>
        <w:tabs>
          <w:tab w:val="left" w:pos="1985"/>
        </w:tabs>
        <w:autoSpaceDE w:val="0"/>
        <w:autoSpaceDN w:val="0"/>
        <w:spacing w:before="40"/>
        <w:ind w:leftChars="877" w:left="1842" w:firstLine="1"/>
        <w:rPr>
          <w:rFonts w:asciiTheme="minorEastAsia" w:hAnsiTheme="minorEastAsia"/>
          <w:sz w:val="22"/>
        </w:rPr>
      </w:pPr>
      <w:r>
        <w:rPr>
          <w:rFonts w:asciiTheme="minorEastAsia" w:hAnsiTheme="minorEastAsia" w:hint="eastAsia"/>
          <w:sz w:val="22"/>
        </w:rPr>
        <w:t>地方独立行政法人</w:t>
      </w:r>
      <w:r w:rsidR="007B4C9C">
        <w:rPr>
          <w:rFonts w:asciiTheme="minorEastAsia" w:hAnsiTheme="minorEastAsia" w:hint="eastAsia"/>
          <w:sz w:val="22"/>
        </w:rPr>
        <w:t xml:space="preserve"> </w:t>
      </w:r>
      <w:r w:rsidR="001922B2" w:rsidRPr="001637F5">
        <w:rPr>
          <w:rFonts w:asciiTheme="minorEastAsia" w:hAnsiTheme="minorEastAsia" w:hint="eastAsia"/>
          <w:sz w:val="22"/>
        </w:rPr>
        <w:t>大阪健康安全基盤研究所</w:t>
      </w:r>
    </w:p>
    <w:p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rsidTr="004658AE">
        <w:tc>
          <w:tcPr>
            <w:tcW w:w="9322" w:type="dxa"/>
            <w:tcBorders>
              <w:top w:val="nil"/>
              <w:left w:val="nil"/>
              <w:bottom w:val="nil"/>
              <w:right w:val="nil"/>
            </w:tcBorders>
            <w:shd w:val="clear" w:color="auto" w:fill="D9D9D9" w:themeFill="background1" w:themeFillShade="D9"/>
          </w:tcPr>
          <w:p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「大阪府の食品衛生に係る基本方針」（５つの柱）に基づき、食品関連事業者（以下、事業者）及びその施設に対する監視指導と、府民・事業者等とのリスクコミュニケーションに取り組みます。</w:t>
      </w:r>
    </w:p>
    <w:p w:rsidR="0089718A" w:rsidRDefault="0089718A" w:rsidP="001922B2">
      <w:pPr>
        <w:widowControl/>
        <w:spacing w:line="300" w:lineRule="auto"/>
        <w:jc w:val="left"/>
        <w:rPr>
          <w:rFonts w:asciiTheme="minorEastAsia" w:hAnsiTheme="minorEastAsia"/>
          <w:sz w:val="22"/>
          <w:szCs w:val="21"/>
        </w:rPr>
      </w:pPr>
    </w:p>
    <w:p w:rsidR="0089718A" w:rsidRDefault="0089718A" w:rsidP="001922B2">
      <w:pPr>
        <w:widowControl/>
        <w:spacing w:line="300" w:lineRule="auto"/>
        <w:jc w:val="left"/>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食品による危害（食中毒、異物混入等）発生の防止</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食品等の規格基準、表示基準の遵守徹底</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発生が懸念される健康被害への対策（汚染実態調査等）</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食の安全安心に関する情報発信と食品衛生知識の普及啓発の推進</w:t>
      </w:r>
    </w:p>
    <w:p w:rsidR="0089718A" w:rsidRPr="001637F5"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事業者の自主衛生管理の取組促進（HACCP、大阪版食の安全安心認証制度等）</w:t>
      </w: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Default="0004488B" w:rsidP="001922B2">
      <w:pPr>
        <w:widowControl/>
        <w:spacing w:line="300" w:lineRule="auto"/>
        <w:jc w:val="left"/>
        <w:rPr>
          <w:rFonts w:asciiTheme="minorEastAsia" w:hAnsiTheme="minorEastAsia"/>
          <w:sz w:val="22"/>
          <w:szCs w:val="21"/>
        </w:rPr>
      </w:pPr>
      <w:r>
        <w:rPr>
          <w:rFonts w:asciiTheme="minorEastAsia" w:hAnsiTheme="minorEastAsia" w:hint="eastAsia"/>
          <w:sz w:val="22"/>
          <w:szCs w:val="21"/>
        </w:rPr>
        <w:t>監視</w:t>
      </w:r>
      <w:r>
        <w:rPr>
          <w:rFonts w:asciiTheme="minorEastAsia" w:hAnsiTheme="minorEastAsia"/>
          <w:sz w:val="22"/>
          <w:szCs w:val="21"/>
        </w:rPr>
        <w:t>指導</w:t>
      </w:r>
    </w:p>
    <w:p w:rsidR="0004488B" w:rsidRDefault="0004488B" w:rsidP="0004488B">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食品の生産から製造、加工、販売といったフードチェーンの各段階で、</w:t>
      </w:r>
      <w:r>
        <w:rPr>
          <w:rFonts w:asciiTheme="minorEastAsia" w:hAnsiTheme="minorEastAsia" w:hint="eastAsia"/>
          <w:sz w:val="22"/>
          <w:szCs w:val="21"/>
        </w:rPr>
        <w:t>関連機関と連携しな</w:t>
      </w:r>
      <w:r w:rsidRPr="0004488B">
        <w:rPr>
          <w:rFonts w:asciiTheme="minorEastAsia" w:hAnsiTheme="minorEastAsia" w:hint="eastAsia"/>
          <w:sz w:val="22"/>
          <w:szCs w:val="21"/>
        </w:rPr>
        <w:t>がら監視指導を行います</w:t>
      </w:r>
      <w:r w:rsidR="00EF1350">
        <w:rPr>
          <w:rFonts w:asciiTheme="minorEastAsia" w:hAnsiTheme="minorEastAsia" w:hint="eastAsia"/>
          <w:sz w:val="22"/>
          <w:szCs w:val="21"/>
        </w:rPr>
        <w:t>。</w:t>
      </w:r>
    </w:p>
    <w:p w:rsidR="0004488B" w:rsidRDefault="0004488B" w:rsidP="0004488B">
      <w:pPr>
        <w:widowControl/>
        <w:spacing w:line="300" w:lineRule="auto"/>
        <w:jc w:val="left"/>
        <w:rPr>
          <w:rFonts w:asciiTheme="minorEastAsia" w:hAnsiTheme="minorEastAsia"/>
          <w:sz w:val="22"/>
          <w:szCs w:val="21"/>
        </w:rPr>
      </w:pPr>
    </w:p>
    <w:p w:rsidR="0004488B" w:rsidRPr="001637F5" w:rsidRDefault="0004488B" w:rsidP="001922B2">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リスクコミュニケーション</w:t>
      </w:r>
    </w:p>
    <w:p w:rsidR="001922B2" w:rsidRPr="001637F5" w:rsidRDefault="0004488B" w:rsidP="001922B2">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rsidR="001922B2" w:rsidRPr="001637F5" w:rsidRDefault="001922B2" w:rsidP="001922B2">
      <w:pPr>
        <w:widowControl/>
        <w:spacing w:line="300" w:lineRule="auto"/>
        <w:jc w:val="left"/>
        <w:rPr>
          <w:rFonts w:asciiTheme="minorEastAsia" w:hAnsiTheme="minorEastAsia"/>
          <w:sz w:val="22"/>
          <w:szCs w:val="21"/>
        </w:rPr>
      </w:pPr>
    </w:p>
    <w:p w:rsidR="001922B2" w:rsidRPr="001637F5" w:rsidRDefault="001922B2" w:rsidP="001922B2">
      <w:pPr>
        <w:autoSpaceDE w:val="0"/>
        <w:autoSpaceDN w:val="0"/>
        <w:jc w:val="center"/>
        <w:rPr>
          <w:rFonts w:asciiTheme="minorEastAsia" w:hAnsiTheme="minorEastAsia"/>
          <w:szCs w:val="21"/>
        </w:rPr>
      </w:pPr>
    </w:p>
    <w:p w:rsidR="001922B2" w:rsidRPr="001637F5" w:rsidRDefault="001922B2" w:rsidP="001922B2">
      <w:pPr>
        <w:widowControl/>
        <w:snapToGrid w:val="0"/>
        <w:spacing w:line="180" w:lineRule="auto"/>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89718A" w:rsidRDefault="0089718A" w:rsidP="001922B2">
      <w:pPr>
        <w:widowControl/>
        <w:jc w:val="left"/>
        <w:rPr>
          <w:rFonts w:asciiTheme="minorEastAsia" w:hAnsiTheme="minorEastAsia"/>
          <w:sz w:val="22"/>
          <w:szCs w:val="21"/>
        </w:rPr>
      </w:pPr>
      <w:r w:rsidRPr="0089718A">
        <w:rPr>
          <w:rFonts w:asciiTheme="minorEastAsia" w:hAnsiTheme="minorEastAsia" w:hint="eastAsia"/>
          <w:sz w:val="22"/>
          <w:szCs w:val="21"/>
        </w:rPr>
        <w:t>「事業者とその施設に対する監視指導」の取組</w:t>
      </w:r>
      <w:bookmarkStart w:id="0" w:name="_GoBack"/>
      <w:bookmarkEnd w:id="0"/>
    </w:p>
    <w:p w:rsidR="00874FDA" w:rsidRDefault="00874FDA" w:rsidP="001922B2">
      <w:pPr>
        <w:widowControl/>
        <w:jc w:val="left"/>
        <w:rPr>
          <w:rFonts w:asciiTheme="minorEastAsia" w:hAnsiTheme="minorEastAsia"/>
          <w:sz w:val="22"/>
          <w:szCs w:val="21"/>
        </w:rPr>
      </w:pPr>
    </w:p>
    <w:p w:rsidR="001922B2" w:rsidRPr="001637F5" w:rsidRDefault="0089718A" w:rsidP="001922B2">
      <w:pPr>
        <w:widowControl/>
        <w:jc w:val="left"/>
        <w:rPr>
          <w:rFonts w:asciiTheme="minorEastAsia" w:hAnsiTheme="minorEastAsia"/>
          <w:sz w:val="22"/>
          <w:szCs w:val="21"/>
        </w:rPr>
      </w:pPr>
      <w:r w:rsidRPr="0089718A">
        <w:rPr>
          <w:rFonts w:asciiTheme="minorEastAsia" w:hAnsiTheme="minorEastAsia" w:hint="eastAsia"/>
          <w:b/>
          <w:sz w:val="22"/>
          <w:szCs w:val="21"/>
        </w:rPr>
        <w:t>食品による危害（食中毒、異物混入等）発生の防止</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■食中毒、違反食品の発生状況や府内各地域の実情を勘案し、重点的に監視</w:t>
      </w:r>
      <w:r w:rsidR="006C273D" w:rsidRPr="0089718A">
        <w:rPr>
          <w:rFonts w:asciiTheme="minorEastAsia" w:hAnsiTheme="minorEastAsia" w:hint="eastAsia"/>
          <w:sz w:val="22"/>
          <w:szCs w:val="21"/>
        </w:rPr>
        <w:t>指導を行い、食品衛生管理の向上を図ります。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■食中毒が多発する夏期や、食品流通量が増加する年末に、集中的な監視指導を行います。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■平常時から健康被害の発生に備え、事故発生時には関係部局・関係機関と</w:t>
      </w:r>
      <w:r w:rsidR="006C273D" w:rsidRPr="0089718A">
        <w:rPr>
          <w:rFonts w:asciiTheme="minorEastAsia" w:hAnsiTheme="minorEastAsia" w:hint="eastAsia"/>
          <w:sz w:val="22"/>
          <w:szCs w:val="21"/>
        </w:rPr>
        <w:t>連携をとりながら、迅速で的確な調査、措置、公表等の対応を取り、原因究明及び被害拡大防止を図ります。</w:t>
      </w:r>
    </w:p>
    <w:p w:rsidR="001922B2" w:rsidRPr="001637F5" w:rsidRDefault="001922B2" w:rsidP="001922B2">
      <w:pPr>
        <w:widowControl/>
        <w:jc w:val="left"/>
        <w:rPr>
          <w:rFonts w:asciiTheme="minorEastAsia" w:hAnsiTheme="minorEastAsia"/>
          <w:sz w:val="22"/>
          <w:szCs w:val="21"/>
        </w:rPr>
      </w:pPr>
    </w:p>
    <w:p w:rsidR="001922B2" w:rsidRPr="0089718A" w:rsidRDefault="0089718A" w:rsidP="001922B2">
      <w:pPr>
        <w:widowControl/>
        <w:jc w:val="left"/>
        <w:rPr>
          <w:rFonts w:asciiTheme="minorEastAsia" w:hAnsiTheme="minorEastAsia"/>
          <w:b/>
          <w:sz w:val="22"/>
          <w:szCs w:val="21"/>
        </w:rPr>
      </w:pPr>
      <w:r w:rsidRPr="0089718A">
        <w:rPr>
          <w:rFonts w:asciiTheme="minorEastAsia" w:hAnsiTheme="minorEastAsia" w:hint="eastAsia"/>
          <w:b/>
          <w:sz w:val="22"/>
          <w:szCs w:val="21"/>
        </w:rPr>
        <w:t>食品等の規格基準、表示基準の遵守徹底</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■食品衛生法、食品表示法等に基づく基準の遵守を図ります。</w:t>
      </w: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■計画的に府内流通食品の試験検査を実施し、違反を発見した際には</w:t>
      </w:r>
      <w:r w:rsidRPr="0089718A">
        <w:rPr>
          <w:rFonts w:asciiTheme="minorEastAsia" w:hAnsiTheme="minorEastAsia"/>
          <w:sz w:val="22"/>
          <w:szCs w:val="21"/>
        </w:rPr>
        <w:t>当該食品等が販売、</w:t>
      </w:r>
      <w:r w:rsidRPr="0089718A">
        <w:rPr>
          <w:rFonts w:asciiTheme="minorEastAsia" w:hAnsiTheme="minorEastAsia" w:hint="eastAsia"/>
          <w:sz w:val="22"/>
          <w:szCs w:val="21"/>
        </w:rPr>
        <w:t>使用されないよう速やかに廃棄や</w:t>
      </w:r>
      <w:r w:rsidRPr="0089718A">
        <w:rPr>
          <w:rFonts w:asciiTheme="minorEastAsia" w:hAnsiTheme="minorEastAsia"/>
          <w:sz w:val="22"/>
          <w:szCs w:val="21"/>
        </w:rPr>
        <w:t>回収等の</w:t>
      </w:r>
      <w:r w:rsidRPr="0089718A">
        <w:rPr>
          <w:rFonts w:asciiTheme="minorEastAsia" w:hAnsiTheme="minorEastAsia" w:hint="eastAsia"/>
          <w:sz w:val="22"/>
          <w:szCs w:val="21"/>
        </w:rPr>
        <w:t>措置</w:t>
      </w:r>
      <w:r w:rsidRPr="0089718A">
        <w:rPr>
          <w:rFonts w:asciiTheme="minorEastAsia" w:hAnsiTheme="minorEastAsia"/>
          <w:sz w:val="22"/>
          <w:szCs w:val="21"/>
        </w:rPr>
        <w:t>を</w:t>
      </w:r>
      <w:r w:rsidRPr="0089718A">
        <w:rPr>
          <w:rFonts w:asciiTheme="minorEastAsia" w:hAnsiTheme="minorEastAsia" w:hint="eastAsia"/>
          <w:sz w:val="22"/>
          <w:szCs w:val="21"/>
        </w:rPr>
        <w:t>講じます</w:t>
      </w:r>
      <w:r w:rsidRPr="0089718A">
        <w:rPr>
          <w:rFonts w:asciiTheme="minorEastAsia" w:hAnsiTheme="minorEastAsia"/>
          <w:sz w:val="22"/>
          <w:szCs w:val="21"/>
        </w:rPr>
        <w:t>。</w:t>
      </w:r>
    </w:p>
    <w:p w:rsidR="0089718A"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発生が懸念される健康被害への対策（汚染実態調査等）</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■府内に流通する食品におけるノロウイルスや水銀などの汚染実態を調査し、発生が懸念される健康被害の防止に努めます。</w:t>
      </w: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■食品衛生法で基準が決まっていない物質による食品の汚染状況を把握し、健康被害の防止に努めます。</w:t>
      </w:r>
    </w:p>
    <w:p w:rsidR="0089718A" w:rsidRDefault="0089718A" w:rsidP="0089718A">
      <w:pPr>
        <w:widowControl/>
        <w:jc w:val="left"/>
        <w:rPr>
          <w:rFonts w:asciiTheme="minorEastAsia" w:hAnsiTheme="minorEastAsia"/>
          <w:sz w:val="22"/>
          <w:szCs w:val="21"/>
        </w:rPr>
      </w:pPr>
    </w:p>
    <w:p w:rsid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「事業者とその施設に対する監視指導」の取組</w:t>
      </w:r>
      <w:r w:rsidR="0004488B">
        <w:rPr>
          <w:rFonts w:asciiTheme="minorEastAsia" w:hAnsiTheme="minorEastAsia" w:hint="eastAsia"/>
          <w:sz w:val="22"/>
          <w:szCs w:val="21"/>
        </w:rPr>
        <w:t>、</w:t>
      </w:r>
      <w:r w:rsidRPr="0089718A">
        <w:rPr>
          <w:rFonts w:asciiTheme="minorEastAsia" w:hAnsiTheme="minorEastAsia" w:hint="eastAsia"/>
          <w:sz w:val="22"/>
          <w:szCs w:val="21"/>
        </w:rPr>
        <w:t>府民・事業者とのリスクコミュニケーション」の取組</w:t>
      </w:r>
    </w:p>
    <w:p w:rsidR="0089718A" w:rsidRPr="0004488B"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事業者の自主衛生管理の取組促進（HACCP、大阪版食の安全安心認証制度等）</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■ＨＡＣＣＰ制度化を踏まえ、事業者がＨＡＣＣＰに沿った衛生管理に取り組めるよう、</w:t>
      </w:r>
      <w:r w:rsidR="00EF1350">
        <w:rPr>
          <w:rFonts w:asciiTheme="minorEastAsia" w:hAnsiTheme="minorEastAsia" w:hint="eastAsia"/>
          <w:sz w:val="22"/>
          <w:szCs w:val="21"/>
        </w:rPr>
        <w:t>衛生管理計画の作成のための</w:t>
      </w:r>
      <w:r w:rsidRPr="0089718A">
        <w:rPr>
          <w:rFonts w:asciiTheme="minorEastAsia" w:hAnsiTheme="minorEastAsia" w:hint="eastAsia"/>
          <w:sz w:val="22"/>
          <w:szCs w:val="21"/>
        </w:rPr>
        <w:t>助言、指導を行います。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■大阪版食の安全安心認証制度を活用し、事業者の自主衛生管理の向上を促します。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■衛生管理が優良な施設を表彰し、衛生管理意識の向上を図ります。</w:t>
      </w:r>
    </w:p>
    <w:p w:rsidR="0089718A" w:rsidRPr="001637F5"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■事業者からの相談に積極的に応じます</w:t>
      </w:r>
      <w:r w:rsidR="006C273D">
        <w:rPr>
          <w:rFonts w:asciiTheme="minorEastAsia" w:hAnsiTheme="minorEastAsia" w:hint="eastAsia"/>
          <w:sz w:val="22"/>
          <w:szCs w:val="21"/>
        </w:rPr>
        <w:t>。</w:t>
      </w:r>
    </w:p>
    <w:p w:rsidR="001922B2" w:rsidRPr="001637F5" w:rsidRDefault="001922B2" w:rsidP="001922B2">
      <w:pPr>
        <w:widowControl/>
        <w:jc w:val="left"/>
        <w:rPr>
          <w:rFonts w:asciiTheme="minorEastAsia" w:hAnsiTheme="minorEastAsia"/>
          <w:sz w:val="22"/>
          <w:szCs w:val="21"/>
        </w:rPr>
      </w:pP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「府民・事業者とのリスクコミュニケーション」の取組</w:t>
      </w:r>
    </w:p>
    <w:p w:rsidR="0089718A"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食の安全安心に関する情報発信と食品衛生知識の普及啓発の推進</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■家庭での食中毒の防止や消費者の衛生知識の向上を図るため、ホームページや広報紙、メールマガジン等を通じて、食品等の安全に関する情報の提供を行います。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■各種の機会をとらえて、消費者、事業者の意見をお聞きします。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■本計画の策定にあたっては、広く府民、事業者等から意見をお聞きします。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■監視指導、検査など本計画の実施結果をホームページ等で公表します。</w:t>
      </w:r>
    </w:p>
    <w:p w:rsidR="001922B2" w:rsidRPr="001637F5" w:rsidRDefault="00D4413D" w:rsidP="0089718A">
      <w:pPr>
        <w:widowControl/>
        <w:jc w:val="left"/>
        <w:rPr>
          <w:rFonts w:asciiTheme="minorEastAsia" w:hAnsiTheme="minorEastAsia"/>
          <w:spacing w:val="20"/>
          <w:sz w:val="28"/>
          <w:szCs w:val="28"/>
        </w:rPr>
      </w:pPr>
      <w:r w:rsidRPr="001637F5">
        <w:rPr>
          <w:rFonts w:asciiTheme="minorEastAsia" w:hAnsiTheme="minorEastAsia" w:hint="eastAsia"/>
          <w:noProof/>
          <w:sz w:val="32"/>
          <w:szCs w:val="21"/>
        </w:rPr>
        <mc:AlternateContent>
          <mc:Choice Requires="wps">
            <w:drawing>
              <wp:anchor distT="0" distB="0" distL="114300" distR="114300" simplePos="0" relativeHeight="251705344" behindDoc="0" locked="0" layoutInCell="1" allowOverlap="1" wp14:anchorId="1F57C593" wp14:editId="0543643C">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7C593" id="_x0000_t202" coordsize="21600,21600" o:spt="202" path="m,l,21600r21600,l21600,xe">
                <v:stroke joinstyle="miter"/>
                <v:path gradientshapeok="t" o:connecttype="rect"/>
              </v:shapetype>
              <v:shape id="テキスト ボックス 1584" o:spid="_x0000_s1026" type="#_x0000_t202" style="position:absolute;margin-left:-3.4pt;margin-top:6.85pt;width:54.9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oVQIAAIEEAAAOAAAAZHJzL2Uyb0RvYy54bWysVEtu2zAQ3RfoHQjuazl2kiaG5cBN4KJA&#10;kARI2qxpirIFSByWpCOlyxgIeoheoei659FF+kh/m3ZVdENxPpzPezManjVVyR6UdQXplB90upwp&#10;LSkr9CzlH+8mb044c17oTJSkVcofleNno9evhrUZqB7NqcyUZQii3aA2KZ97bwZJ4uRcVcJ1yCgN&#10;Y062Eh6inSWZFTWiV2XS63aPk5psZixJ5Ry0FysjH8X4ea6kv85zpzwrU47afDxtPKfhTEZDMZhZ&#10;YeaFXJch/qGKShQaSbehLoQXbGGLP0JVhbTkKPcdSVVCeV5IFXtANwfdF93czoVRsReA48wWJvf/&#10;wsqrhxvLigzcHZ0ccqZFBZba5XP79L19+tkuv7J2+a1dLtunH5BZ9AJotXEDvL01eO2bd9QgQAAz&#10;6B2UAYsmt1X4oksGO+B/3EKuGs8klMenb3t9WCRM/dPDfv8ocpLsXhvr/HtFFQuXlFtQGpEWD5fO&#10;IyNcNy4hmaZJUZaR1lKzGhlCyN8seFHqoFFxQNZhdpWHm2+mTYSlt+lqStkjmrW0miFn5KRARZfC&#10;+RthMTToAovgr3HkJSEzrW+czcl++Zs++KdciU/4clZjDFPuPi+EVZyVHzR47h93u2Fu9wW7L0z3&#10;Bb2ozgmTfoClMzJe8dj6cnPNLVX32JhxyAuT0BK1pVx6uxHO/Wo9sHNSjcfRDbNqhL/Ut0aG4AG7&#10;gPldcy+sWRPjQekVbUZWDF7ws/Jd8TBeeMqLSF7AeoUsmAwC5jxyut7JsEj7cvTa/TlGvwA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Ej4vihVAgAAgQQAAA4AAAAAAAAAAAAAAAAALgIAAGRycy9lMm9Eb2MueG1sUEsBAi0A&#10;FAAGAAgAAAAhAKl+FNDdAAAACQEAAA8AAAAAAAAAAAAAAAAArwQAAGRycy9kb3ducmV2LnhtbFBL&#10;BQYAAAAABAAEAPMAAAC5BQAAAAA=&#10;" filled="f" stroked="f" strokeweight=".5pt">
                <v:textbox style="layout-flow:vertical-ideographic" inset="1mm,1mm,1mm,1mm">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sectPr w:rsidR="001922B2" w:rsidRPr="001637F5" w:rsidSect="0086474B">
      <w:headerReference w:type="default" r:id="rId8"/>
      <w:type w:val="continuous"/>
      <w:pgSz w:w="11906" w:h="16838" w:code="9"/>
      <w:pgMar w:top="851" w:right="1418" w:bottom="851" w:left="1418" w:header="283" w:footer="851"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30" w:rsidRDefault="00384C30" w:rsidP="00C8592F">
      <w:r>
        <w:separator/>
      </w:r>
    </w:p>
  </w:endnote>
  <w:endnote w:type="continuationSeparator" w:id="0">
    <w:p w:rsidR="00384C30" w:rsidRDefault="00384C30"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30" w:rsidRDefault="00384C30" w:rsidP="00C8592F">
      <w:r>
        <w:separator/>
      </w:r>
    </w:p>
  </w:footnote>
  <w:footnote w:type="continuationSeparator" w:id="0">
    <w:p w:rsidR="00384C30" w:rsidRDefault="00384C30"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4B" w:rsidRDefault="0086474B" w:rsidP="0086474B">
    <w:pPr>
      <w:pStyle w:val="a6"/>
      <w:wordWrap w:val="0"/>
      <w:jc w:val="right"/>
    </w:pPr>
    <w:r>
      <w:rPr>
        <w:rFonts w:hint="eastAsia"/>
        <w:bdr w:val="single" w:sz="4" w:space="0" w:color="auto"/>
      </w:rPr>
      <w:t xml:space="preserve"> </w:t>
    </w:r>
    <w:r>
      <w:rPr>
        <w:rFonts w:hint="eastAsia"/>
        <w:bdr w:val="single" w:sz="4" w:space="0" w:color="auto"/>
      </w:rPr>
      <w:t>概要</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957"/>
    <w:rsid w:val="00010FD5"/>
    <w:rsid w:val="00013075"/>
    <w:rsid w:val="00015E79"/>
    <w:rsid w:val="00020010"/>
    <w:rsid w:val="00022AF5"/>
    <w:rsid w:val="000239B2"/>
    <w:rsid w:val="00023EC3"/>
    <w:rsid w:val="0002572D"/>
    <w:rsid w:val="00030406"/>
    <w:rsid w:val="00033C63"/>
    <w:rsid w:val="0004005D"/>
    <w:rsid w:val="000409B7"/>
    <w:rsid w:val="000423F7"/>
    <w:rsid w:val="0004355F"/>
    <w:rsid w:val="0004488B"/>
    <w:rsid w:val="00045BC2"/>
    <w:rsid w:val="000463FC"/>
    <w:rsid w:val="00047317"/>
    <w:rsid w:val="00050F03"/>
    <w:rsid w:val="000566CB"/>
    <w:rsid w:val="000617E6"/>
    <w:rsid w:val="00063929"/>
    <w:rsid w:val="000640A5"/>
    <w:rsid w:val="0006532D"/>
    <w:rsid w:val="0006550E"/>
    <w:rsid w:val="00070988"/>
    <w:rsid w:val="00072209"/>
    <w:rsid w:val="00073C78"/>
    <w:rsid w:val="00074654"/>
    <w:rsid w:val="0007560D"/>
    <w:rsid w:val="00082A7F"/>
    <w:rsid w:val="00084B75"/>
    <w:rsid w:val="00087582"/>
    <w:rsid w:val="000A3DBA"/>
    <w:rsid w:val="000A4EDF"/>
    <w:rsid w:val="000A7BB5"/>
    <w:rsid w:val="000B644D"/>
    <w:rsid w:val="000B6A15"/>
    <w:rsid w:val="000B7B3F"/>
    <w:rsid w:val="000C052A"/>
    <w:rsid w:val="000C774C"/>
    <w:rsid w:val="000D09B7"/>
    <w:rsid w:val="000D5E33"/>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5CE6"/>
    <w:rsid w:val="001E6573"/>
    <w:rsid w:val="001E7DAE"/>
    <w:rsid w:val="00200A9A"/>
    <w:rsid w:val="0020641A"/>
    <w:rsid w:val="0021030A"/>
    <w:rsid w:val="00212C9A"/>
    <w:rsid w:val="00214CF7"/>
    <w:rsid w:val="002178FF"/>
    <w:rsid w:val="00223442"/>
    <w:rsid w:val="00227149"/>
    <w:rsid w:val="00230FF0"/>
    <w:rsid w:val="00231924"/>
    <w:rsid w:val="00236E62"/>
    <w:rsid w:val="00237477"/>
    <w:rsid w:val="00246CE7"/>
    <w:rsid w:val="00253535"/>
    <w:rsid w:val="00254750"/>
    <w:rsid w:val="00255E56"/>
    <w:rsid w:val="00260FE1"/>
    <w:rsid w:val="00265896"/>
    <w:rsid w:val="002727B3"/>
    <w:rsid w:val="002759D1"/>
    <w:rsid w:val="0028152B"/>
    <w:rsid w:val="00282819"/>
    <w:rsid w:val="00284430"/>
    <w:rsid w:val="0029312D"/>
    <w:rsid w:val="002A290F"/>
    <w:rsid w:val="002A291B"/>
    <w:rsid w:val="002A3E38"/>
    <w:rsid w:val="002A4C5B"/>
    <w:rsid w:val="002A5C5B"/>
    <w:rsid w:val="002A635A"/>
    <w:rsid w:val="002B0EA9"/>
    <w:rsid w:val="002B38E9"/>
    <w:rsid w:val="002B7133"/>
    <w:rsid w:val="002C1F69"/>
    <w:rsid w:val="002C4125"/>
    <w:rsid w:val="002C42AA"/>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3B17"/>
    <w:rsid w:val="00384C30"/>
    <w:rsid w:val="003867C7"/>
    <w:rsid w:val="00387050"/>
    <w:rsid w:val="00394631"/>
    <w:rsid w:val="003947B4"/>
    <w:rsid w:val="003A310C"/>
    <w:rsid w:val="003A59C0"/>
    <w:rsid w:val="003A6915"/>
    <w:rsid w:val="003B2761"/>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416E"/>
    <w:rsid w:val="0042030A"/>
    <w:rsid w:val="004238E1"/>
    <w:rsid w:val="00423B3C"/>
    <w:rsid w:val="0042488D"/>
    <w:rsid w:val="004250B1"/>
    <w:rsid w:val="00431A5F"/>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426C"/>
    <w:rsid w:val="00616550"/>
    <w:rsid w:val="00623217"/>
    <w:rsid w:val="0062633E"/>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EB"/>
    <w:rsid w:val="006C273D"/>
    <w:rsid w:val="006C4277"/>
    <w:rsid w:val="006C542F"/>
    <w:rsid w:val="006D0287"/>
    <w:rsid w:val="006D7767"/>
    <w:rsid w:val="006D7A5C"/>
    <w:rsid w:val="006E5AB6"/>
    <w:rsid w:val="006E72CA"/>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01E2"/>
    <w:rsid w:val="00794B65"/>
    <w:rsid w:val="007A438F"/>
    <w:rsid w:val="007A67DE"/>
    <w:rsid w:val="007B2205"/>
    <w:rsid w:val="007B4C9C"/>
    <w:rsid w:val="007C0150"/>
    <w:rsid w:val="007C0EE2"/>
    <w:rsid w:val="007C346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4A7E"/>
    <w:rsid w:val="00830FBC"/>
    <w:rsid w:val="00831343"/>
    <w:rsid w:val="008313EA"/>
    <w:rsid w:val="0083689C"/>
    <w:rsid w:val="008422DB"/>
    <w:rsid w:val="008450E0"/>
    <w:rsid w:val="00846054"/>
    <w:rsid w:val="00846BE0"/>
    <w:rsid w:val="00850C9F"/>
    <w:rsid w:val="00853601"/>
    <w:rsid w:val="008640C1"/>
    <w:rsid w:val="0086474B"/>
    <w:rsid w:val="008649A8"/>
    <w:rsid w:val="00866106"/>
    <w:rsid w:val="00874FDA"/>
    <w:rsid w:val="00877254"/>
    <w:rsid w:val="008813A7"/>
    <w:rsid w:val="00890D75"/>
    <w:rsid w:val="00891FFC"/>
    <w:rsid w:val="00893863"/>
    <w:rsid w:val="0089718A"/>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6996"/>
    <w:rsid w:val="008E7E14"/>
    <w:rsid w:val="008F5AE5"/>
    <w:rsid w:val="00900B6B"/>
    <w:rsid w:val="00904316"/>
    <w:rsid w:val="00906426"/>
    <w:rsid w:val="00910E8D"/>
    <w:rsid w:val="009218C2"/>
    <w:rsid w:val="00930EC4"/>
    <w:rsid w:val="009321CC"/>
    <w:rsid w:val="00933DA9"/>
    <w:rsid w:val="009348F1"/>
    <w:rsid w:val="009363A4"/>
    <w:rsid w:val="00943FA2"/>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D098C"/>
    <w:rsid w:val="00AD0EA9"/>
    <w:rsid w:val="00AD261D"/>
    <w:rsid w:val="00AD296E"/>
    <w:rsid w:val="00AD375A"/>
    <w:rsid w:val="00AD3841"/>
    <w:rsid w:val="00AE0AB6"/>
    <w:rsid w:val="00AE5A16"/>
    <w:rsid w:val="00AE75BC"/>
    <w:rsid w:val="00AE7BC9"/>
    <w:rsid w:val="00AE7F42"/>
    <w:rsid w:val="00B01421"/>
    <w:rsid w:val="00B0606C"/>
    <w:rsid w:val="00B0638A"/>
    <w:rsid w:val="00B06D2C"/>
    <w:rsid w:val="00B10A1B"/>
    <w:rsid w:val="00B13782"/>
    <w:rsid w:val="00B13A75"/>
    <w:rsid w:val="00B16A66"/>
    <w:rsid w:val="00B274C0"/>
    <w:rsid w:val="00B3032E"/>
    <w:rsid w:val="00B3098A"/>
    <w:rsid w:val="00B30CFA"/>
    <w:rsid w:val="00B314BD"/>
    <w:rsid w:val="00B31781"/>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70AC9"/>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D19EB"/>
    <w:rsid w:val="00BE2C33"/>
    <w:rsid w:val="00BE6095"/>
    <w:rsid w:val="00BE7C92"/>
    <w:rsid w:val="00BF5516"/>
    <w:rsid w:val="00C06271"/>
    <w:rsid w:val="00C07C53"/>
    <w:rsid w:val="00C07C86"/>
    <w:rsid w:val="00C11910"/>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4EBF"/>
    <w:rsid w:val="00D91FF5"/>
    <w:rsid w:val="00DA0516"/>
    <w:rsid w:val="00DA6360"/>
    <w:rsid w:val="00DA63D1"/>
    <w:rsid w:val="00DA7185"/>
    <w:rsid w:val="00DA78FC"/>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215BC"/>
    <w:rsid w:val="00E2226D"/>
    <w:rsid w:val="00E26DFB"/>
    <w:rsid w:val="00E3585E"/>
    <w:rsid w:val="00E35947"/>
    <w:rsid w:val="00E405CF"/>
    <w:rsid w:val="00E419FD"/>
    <w:rsid w:val="00E46391"/>
    <w:rsid w:val="00E50A07"/>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7B13"/>
    <w:rsid w:val="00EB06D3"/>
    <w:rsid w:val="00EB44E0"/>
    <w:rsid w:val="00EB4B97"/>
    <w:rsid w:val="00EB69A9"/>
    <w:rsid w:val="00EC12E1"/>
    <w:rsid w:val="00EC2595"/>
    <w:rsid w:val="00EC3550"/>
    <w:rsid w:val="00EC402C"/>
    <w:rsid w:val="00EC5CFB"/>
    <w:rsid w:val="00ED0BD8"/>
    <w:rsid w:val="00ED1E44"/>
    <w:rsid w:val="00ED56EF"/>
    <w:rsid w:val="00ED6EBE"/>
    <w:rsid w:val="00EE273E"/>
    <w:rsid w:val="00EE382E"/>
    <w:rsid w:val="00EE67FF"/>
    <w:rsid w:val="00EF1350"/>
    <w:rsid w:val="00EF5EF3"/>
    <w:rsid w:val="00EF620D"/>
    <w:rsid w:val="00F02FB2"/>
    <w:rsid w:val="00F131E1"/>
    <w:rsid w:val="00F20C6F"/>
    <w:rsid w:val="00F243B6"/>
    <w:rsid w:val="00F26288"/>
    <w:rsid w:val="00F34B2B"/>
    <w:rsid w:val="00F3637F"/>
    <w:rsid w:val="00F36A54"/>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6EB3C8"/>
  <w15:docId w15:val="{220F1B28-2519-44CB-8EAF-AEC19B9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CFAC-5520-40D3-BEFD-FCEBFC1A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出口　剛</cp:lastModifiedBy>
  <cp:revision>3</cp:revision>
  <cp:lastPrinted>2019-02-04T07:19:00Z</cp:lastPrinted>
  <dcterms:created xsi:type="dcterms:W3CDTF">2021-01-19T10:11:00Z</dcterms:created>
  <dcterms:modified xsi:type="dcterms:W3CDTF">2021-01-19T10:14:00Z</dcterms:modified>
</cp:coreProperties>
</file>