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C0" w:rsidRDefault="001419C0" w:rsidP="001419C0">
      <w:pPr>
        <w:spacing w:line="420" w:lineRule="exact"/>
        <w:jc w:val="center"/>
        <w:rPr>
          <w:rFonts w:ascii="Meiryo UI" w:eastAsia="Meiryo UI" w:hAnsi="Meiryo UI"/>
          <w:sz w:val="28"/>
          <w:szCs w:val="28"/>
        </w:rPr>
      </w:pPr>
      <w:r w:rsidRPr="003643C5">
        <w:rPr>
          <w:rFonts w:ascii="Meiryo UI" w:eastAsia="Meiryo UI" w:hAnsi="Meiryo UI"/>
          <w:sz w:val="28"/>
          <w:szCs w:val="28"/>
        </w:rPr>
        <w:t>V字回復に向けた新事業展開チャレンジ支援業務に係る</w:t>
      </w:r>
    </w:p>
    <w:p w:rsidR="006972A5" w:rsidRDefault="001419C0" w:rsidP="001419C0">
      <w:pPr>
        <w:spacing w:line="420" w:lineRule="exact"/>
        <w:jc w:val="center"/>
        <w:rPr>
          <w:rFonts w:ascii="Meiryo UI" w:eastAsia="Meiryo UI" w:hAnsi="Meiryo UI"/>
          <w:sz w:val="28"/>
          <w:szCs w:val="28"/>
        </w:rPr>
      </w:pPr>
      <w:r w:rsidRPr="003643C5">
        <w:rPr>
          <w:rFonts w:ascii="Meiryo UI" w:eastAsia="Meiryo UI" w:hAnsi="Meiryo UI" w:hint="eastAsia"/>
          <w:sz w:val="28"/>
          <w:szCs w:val="28"/>
        </w:rPr>
        <w:t>公募型プロポーザル方式等事業者選定委員会</w:t>
      </w:r>
      <w:r>
        <w:rPr>
          <w:rFonts w:ascii="Meiryo UI" w:eastAsia="Meiryo UI" w:hAnsi="Meiryo UI" w:hint="eastAsia"/>
          <w:sz w:val="28"/>
          <w:szCs w:val="28"/>
        </w:rPr>
        <w:t xml:space="preserve">　議事要旨</w:t>
      </w:r>
    </w:p>
    <w:p w:rsidR="001419C0" w:rsidRPr="001419C0" w:rsidRDefault="001419C0" w:rsidP="001419C0">
      <w:pPr>
        <w:spacing w:line="420" w:lineRule="exact"/>
        <w:rPr>
          <w:rFonts w:ascii="Meiryo UI" w:eastAsia="Meiryo UI" w:hAnsi="Meiryo UI"/>
          <w:sz w:val="24"/>
          <w:szCs w:val="24"/>
        </w:rPr>
      </w:pPr>
    </w:p>
    <w:p w:rsidR="001419C0" w:rsidRPr="00C616F4" w:rsidRDefault="001419C0" w:rsidP="001419C0">
      <w:pPr>
        <w:spacing w:line="420" w:lineRule="exact"/>
        <w:rPr>
          <w:rFonts w:ascii="Meiryo UI" w:eastAsia="Meiryo UI" w:hAnsi="Meiryo UI"/>
          <w:b/>
          <w:sz w:val="24"/>
          <w:szCs w:val="24"/>
        </w:rPr>
      </w:pPr>
      <w:r w:rsidRPr="00C616F4">
        <w:rPr>
          <w:rFonts w:ascii="Meiryo UI" w:eastAsia="Meiryo UI" w:hAnsi="Meiryo UI" w:hint="eastAsia"/>
          <w:b/>
          <w:sz w:val="24"/>
          <w:szCs w:val="24"/>
        </w:rPr>
        <w:t>１．日時及び場所</w:t>
      </w:r>
    </w:p>
    <w:p w:rsidR="00FF2A57" w:rsidRDefault="001419C0" w:rsidP="00FF2A57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日時：令和４年３月2</w:t>
      </w:r>
      <w:r w:rsidRPr="00FF2A57">
        <w:rPr>
          <w:rFonts w:ascii="Meiryo UI" w:eastAsia="Meiryo UI" w:hAnsi="Meiryo UI"/>
          <w:sz w:val="22"/>
        </w:rPr>
        <w:t>8</w:t>
      </w:r>
      <w:r w:rsidRPr="00FF2A57">
        <w:rPr>
          <w:rFonts w:ascii="Meiryo UI" w:eastAsia="Meiryo UI" w:hAnsi="Meiryo UI" w:hint="eastAsia"/>
          <w:sz w:val="22"/>
        </w:rPr>
        <w:t>日（月曜日）1</w:t>
      </w:r>
      <w:r w:rsidRPr="00FF2A57">
        <w:rPr>
          <w:rFonts w:ascii="Meiryo UI" w:eastAsia="Meiryo UI" w:hAnsi="Meiryo UI"/>
          <w:sz w:val="22"/>
        </w:rPr>
        <w:t>0</w:t>
      </w:r>
      <w:r w:rsidRPr="00FF2A57">
        <w:rPr>
          <w:rFonts w:ascii="Meiryo UI" w:eastAsia="Meiryo UI" w:hAnsi="Meiryo UI" w:hint="eastAsia"/>
          <w:sz w:val="22"/>
        </w:rPr>
        <w:t>時0</w:t>
      </w:r>
      <w:r w:rsidRPr="00FF2A57">
        <w:rPr>
          <w:rFonts w:ascii="Meiryo UI" w:eastAsia="Meiryo UI" w:hAnsi="Meiryo UI"/>
          <w:sz w:val="22"/>
        </w:rPr>
        <w:t>0</w:t>
      </w:r>
      <w:r w:rsidRPr="00FF2A57">
        <w:rPr>
          <w:rFonts w:ascii="Meiryo UI" w:eastAsia="Meiryo UI" w:hAnsi="Meiryo UI" w:hint="eastAsia"/>
          <w:sz w:val="22"/>
        </w:rPr>
        <w:t>分から1</w:t>
      </w:r>
      <w:r w:rsidRPr="00FF2A57">
        <w:rPr>
          <w:rFonts w:ascii="Meiryo UI" w:eastAsia="Meiryo UI" w:hAnsi="Meiryo UI"/>
          <w:sz w:val="22"/>
        </w:rPr>
        <w:t>2</w:t>
      </w:r>
      <w:r w:rsidRPr="00FF2A57">
        <w:rPr>
          <w:rFonts w:ascii="Meiryo UI" w:eastAsia="Meiryo UI" w:hAnsi="Meiryo UI" w:hint="eastAsia"/>
          <w:sz w:val="22"/>
        </w:rPr>
        <w:t>時0</w:t>
      </w:r>
      <w:r w:rsidRPr="00FF2A57">
        <w:rPr>
          <w:rFonts w:ascii="Meiryo UI" w:eastAsia="Meiryo UI" w:hAnsi="Meiryo UI"/>
          <w:sz w:val="22"/>
        </w:rPr>
        <w:t>0</w:t>
      </w:r>
      <w:r w:rsidRPr="00FF2A57">
        <w:rPr>
          <w:rFonts w:ascii="Meiryo UI" w:eastAsia="Meiryo UI" w:hAnsi="Meiryo UI" w:hint="eastAsia"/>
          <w:sz w:val="22"/>
        </w:rPr>
        <w:t>分</w:t>
      </w:r>
    </w:p>
    <w:p w:rsidR="001419C0" w:rsidRPr="00FF2A57" w:rsidRDefault="001419C0" w:rsidP="00FF2A57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場所：マイドームおおさか４階　会議室１</w:t>
      </w:r>
    </w:p>
    <w:p w:rsidR="001419C0" w:rsidRPr="00FF2A57" w:rsidRDefault="001419C0" w:rsidP="001419C0">
      <w:pPr>
        <w:spacing w:line="420" w:lineRule="exact"/>
        <w:rPr>
          <w:rFonts w:ascii="Meiryo UI" w:eastAsia="Meiryo UI" w:hAnsi="Meiryo UI"/>
          <w:szCs w:val="21"/>
        </w:rPr>
      </w:pPr>
    </w:p>
    <w:p w:rsidR="001419C0" w:rsidRPr="00C616F4" w:rsidRDefault="001419C0" w:rsidP="001419C0">
      <w:pPr>
        <w:spacing w:line="420" w:lineRule="exact"/>
        <w:rPr>
          <w:rFonts w:ascii="Meiryo UI" w:eastAsia="Meiryo UI" w:hAnsi="Meiryo UI"/>
          <w:b/>
          <w:sz w:val="24"/>
          <w:szCs w:val="24"/>
        </w:rPr>
      </w:pPr>
      <w:r w:rsidRPr="00C616F4">
        <w:rPr>
          <w:rFonts w:ascii="Meiryo UI" w:eastAsia="Meiryo UI" w:hAnsi="Meiryo UI" w:hint="eastAsia"/>
          <w:b/>
          <w:sz w:val="24"/>
          <w:szCs w:val="24"/>
        </w:rPr>
        <w:t>２．審査方法</w:t>
      </w:r>
    </w:p>
    <w:p w:rsidR="001419C0" w:rsidRPr="00FF2A57" w:rsidRDefault="001419C0" w:rsidP="001419C0">
      <w:pPr>
        <w:spacing w:line="420" w:lineRule="exact"/>
        <w:ind w:left="360" w:hangingChars="150" w:hanging="3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FF2A57">
        <w:rPr>
          <w:rFonts w:ascii="Meiryo UI" w:eastAsia="Meiryo UI" w:hAnsi="Meiryo UI" w:hint="eastAsia"/>
          <w:sz w:val="22"/>
        </w:rPr>
        <w:t xml:space="preserve">　あらかじめ定められた審査基準（公募要領に記載）に基づき、４名の選定委員会委員が企画提案公募参加資格の審査を行い、資格適合者について、書類審査及びプレゼンテーション審査を行った上で、1</w:t>
      </w:r>
      <w:r w:rsidRPr="00FF2A57">
        <w:rPr>
          <w:rFonts w:ascii="Meiryo UI" w:eastAsia="Meiryo UI" w:hAnsi="Meiryo UI"/>
          <w:sz w:val="22"/>
        </w:rPr>
        <w:t>00</w:t>
      </w:r>
      <w:r w:rsidRPr="00FF2A57">
        <w:rPr>
          <w:rFonts w:ascii="Meiryo UI" w:eastAsia="Meiryo UI" w:hAnsi="Meiryo UI" w:hint="eastAsia"/>
          <w:sz w:val="22"/>
        </w:rPr>
        <w:t>点満点で総合評価を行った。最終的に選定委員の合議で評価し、評価点数の合計が基準点を上回る最高得点の提案者を最優秀提案</w:t>
      </w:r>
      <w:r w:rsidR="00586571">
        <w:rPr>
          <w:rFonts w:ascii="Meiryo UI" w:eastAsia="Meiryo UI" w:hAnsi="Meiryo UI" w:hint="eastAsia"/>
          <w:sz w:val="22"/>
        </w:rPr>
        <w:t>事業</w:t>
      </w:r>
      <w:r w:rsidRPr="00FF2A57">
        <w:rPr>
          <w:rFonts w:ascii="Meiryo UI" w:eastAsia="Meiryo UI" w:hAnsi="Meiryo UI" w:hint="eastAsia"/>
          <w:sz w:val="22"/>
        </w:rPr>
        <w:t>者として選定した。</w:t>
      </w:r>
    </w:p>
    <w:p w:rsidR="001419C0" w:rsidRDefault="001419C0" w:rsidP="001419C0">
      <w:pPr>
        <w:spacing w:line="420" w:lineRule="exact"/>
        <w:rPr>
          <w:rFonts w:ascii="Meiryo UI" w:eastAsia="Meiryo UI" w:hAnsi="Meiryo UI"/>
          <w:sz w:val="24"/>
          <w:szCs w:val="24"/>
        </w:rPr>
      </w:pPr>
    </w:p>
    <w:p w:rsidR="001419C0" w:rsidRPr="00C616F4" w:rsidRDefault="001419C0" w:rsidP="001419C0">
      <w:pPr>
        <w:spacing w:line="420" w:lineRule="exact"/>
        <w:rPr>
          <w:rFonts w:ascii="Meiryo UI" w:eastAsia="Meiryo UI" w:hAnsi="Meiryo UI"/>
          <w:b/>
          <w:sz w:val="24"/>
          <w:szCs w:val="24"/>
        </w:rPr>
      </w:pPr>
      <w:r w:rsidRPr="00C616F4">
        <w:rPr>
          <w:rFonts w:ascii="Meiryo UI" w:eastAsia="Meiryo UI" w:hAnsi="Meiryo UI" w:hint="eastAsia"/>
          <w:b/>
          <w:sz w:val="24"/>
          <w:szCs w:val="24"/>
        </w:rPr>
        <w:t>３．議事概要</w:t>
      </w:r>
    </w:p>
    <w:p w:rsidR="004F7184" w:rsidRPr="00FF2A57" w:rsidRDefault="001419C0" w:rsidP="001419C0">
      <w:pPr>
        <w:spacing w:line="42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F7184" w:rsidRPr="00FF2A57">
        <w:rPr>
          <w:rFonts w:ascii="Meiryo UI" w:eastAsia="Meiryo UI" w:hAnsi="Meiryo UI" w:hint="eastAsia"/>
          <w:b/>
          <w:sz w:val="22"/>
        </w:rPr>
        <w:t>≪提案状況≫</w:t>
      </w:r>
    </w:p>
    <w:p w:rsidR="004F7184" w:rsidRPr="00FF2A57" w:rsidRDefault="004F7184" w:rsidP="004F7184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・提案事業者：</w:t>
      </w:r>
      <w:r w:rsidR="001539BC" w:rsidRPr="00FF2A57">
        <w:rPr>
          <w:rFonts w:ascii="Meiryo UI" w:eastAsia="Meiryo UI" w:hAnsi="Meiryo UI" w:hint="eastAsia"/>
          <w:sz w:val="22"/>
        </w:rPr>
        <w:t>２</w:t>
      </w:r>
      <w:r w:rsidRPr="00FF2A57">
        <w:rPr>
          <w:rFonts w:ascii="Meiryo UI" w:eastAsia="Meiryo UI" w:hAnsi="Meiryo UI" w:hint="eastAsia"/>
          <w:sz w:val="22"/>
        </w:rPr>
        <w:t>事業者　【採択予定者数：</w:t>
      </w:r>
      <w:r w:rsidRPr="00FF2A57">
        <w:rPr>
          <w:rFonts w:ascii="Meiryo UI" w:eastAsia="Meiryo UI" w:hAnsi="Meiryo UI"/>
          <w:sz w:val="22"/>
        </w:rPr>
        <w:t>1者】※申込順</w:t>
      </w:r>
    </w:p>
    <w:p w:rsidR="004F7184" w:rsidRPr="00FF2A57" w:rsidRDefault="004F7184" w:rsidP="004F7184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A提案者：一般</w:t>
      </w:r>
      <w:r w:rsidR="005A278D" w:rsidRPr="00FF2A57">
        <w:rPr>
          <w:rFonts w:ascii="Meiryo UI" w:eastAsia="Meiryo UI" w:hAnsi="Meiryo UI" w:hint="eastAsia"/>
          <w:sz w:val="22"/>
        </w:rPr>
        <w:t>社団法人　大阪中小企業診断士会</w:t>
      </w:r>
    </w:p>
    <w:p w:rsidR="005A278D" w:rsidRPr="00FF2A57" w:rsidRDefault="005A278D" w:rsidP="004F7184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B提案者：公益財団法人　大阪産業局</w:t>
      </w:r>
    </w:p>
    <w:p w:rsidR="001419C0" w:rsidRPr="00FF2A57" w:rsidRDefault="001419C0" w:rsidP="004F7184">
      <w:pPr>
        <w:spacing w:line="420" w:lineRule="exact"/>
        <w:ind w:firstLineChars="150" w:firstLine="330"/>
        <w:rPr>
          <w:rFonts w:ascii="Meiryo UI" w:eastAsia="Meiryo UI" w:hAnsi="Meiryo UI"/>
          <w:b/>
          <w:sz w:val="22"/>
        </w:rPr>
      </w:pPr>
      <w:r w:rsidRPr="00FF2A57">
        <w:rPr>
          <w:rFonts w:ascii="Meiryo UI" w:eastAsia="Meiryo UI" w:hAnsi="Meiryo UI" w:hint="eastAsia"/>
          <w:b/>
          <w:sz w:val="22"/>
        </w:rPr>
        <w:t>≪審査方法及び審査基準の確認≫</w:t>
      </w:r>
    </w:p>
    <w:p w:rsidR="001419C0" w:rsidRPr="00FF2A57" w:rsidRDefault="00BE71A5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・公募要領記載の審査基準に基づき採点</w:t>
      </w:r>
    </w:p>
    <w:p w:rsidR="0005640B" w:rsidRPr="00FF2A57" w:rsidRDefault="00DB1897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</w:t>
      </w:r>
      <w:r w:rsidR="0005640B" w:rsidRPr="00FF2A57">
        <w:rPr>
          <w:rFonts w:ascii="Meiryo UI" w:eastAsia="Meiryo UI" w:hAnsi="Meiryo UI" w:hint="eastAsia"/>
          <w:sz w:val="22"/>
        </w:rPr>
        <w:t>書類審査、プレゼンテーション審査、採点を経て集計</w:t>
      </w:r>
    </w:p>
    <w:p w:rsidR="00DB1897" w:rsidRPr="00FF2A57" w:rsidRDefault="0005640B" w:rsidP="0005640B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・集計結果を参考に、合議の上、最優秀提案</w:t>
      </w:r>
      <w:r w:rsidR="00586571">
        <w:rPr>
          <w:rFonts w:ascii="Meiryo UI" w:eastAsia="Meiryo UI" w:hAnsi="Meiryo UI" w:hint="eastAsia"/>
          <w:sz w:val="22"/>
        </w:rPr>
        <w:t>事業</w:t>
      </w:r>
      <w:r w:rsidRPr="00FF2A57">
        <w:rPr>
          <w:rFonts w:ascii="Meiryo UI" w:eastAsia="Meiryo UI" w:hAnsi="Meiryo UI" w:hint="eastAsia"/>
          <w:sz w:val="22"/>
        </w:rPr>
        <w:t>者を決定</w:t>
      </w:r>
    </w:p>
    <w:p w:rsidR="0005640B" w:rsidRPr="00FF2A57" w:rsidRDefault="0005640B" w:rsidP="0005640B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・府施策への協力と価格点は、事務局で</w:t>
      </w:r>
      <w:r w:rsidR="00193A02">
        <w:rPr>
          <w:rFonts w:ascii="Meiryo UI" w:eastAsia="Meiryo UI" w:hAnsi="Meiryo UI" w:hint="eastAsia"/>
          <w:sz w:val="22"/>
        </w:rPr>
        <w:t>事前に</w:t>
      </w:r>
      <w:r w:rsidRPr="00FF2A57">
        <w:rPr>
          <w:rFonts w:ascii="Meiryo UI" w:eastAsia="Meiryo UI" w:hAnsi="Meiryo UI" w:hint="eastAsia"/>
          <w:sz w:val="22"/>
        </w:rPr>
        <w:t>採点（各委員にて確認・審査）</w:t>
      </w:r>
    </w:p>
    <w:p w:rsidR="00BE71A5" w:rsidRPr="00FF2A57" w:rsidRDefault="00BE71A5" w:rsidP="00FF2A57">
      <w:pPr>
        <w:spacing w:line="420" w:lineRule="exact"/>
        <w:rPr>
          <w:rFonts w:ascii="Meiryo UI" w:eastAsia="Meiryo UI" w:hAnsi="Meiryo UI"/>
          <w:b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</w:t>
      </w:r>
      <w:r w:rsidRPr="00FF2A57">
        <w:rPr>
          <w:rFonts w:ascii="Meiryo UI" w:eastAsia="Meiryo UI" w:hAnsi="Meiryo UI" w:hint="eastAsia"/>
          <w:b/>
          <w:sz w:val="22"/>
        </w:rPr>
        <w:t>≪書類審査・プレゼンテーション審査≫</w:t>
      </w:r>
    </w:p>
    <w:p w:rsidR="005A278D" w:rsidRPr="00FF2A57" w:rsidRDefault="0005640B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・書類審査に数分、プレゼンテーション審査に1</w:t>
      </w:r>
      <w:r w:rsidRPr="00FF2A57">
        <w:rPr>
          <w:rFonts w:ascii="Meiryo UI" w:eastAsia="Meiryo UI" w:hAnsi="Meiryo UI"/>
          <w:sz w:val="22"/>
        </w:rPr>
        <w:t>5</w:t>
      </w:r>
      <w:r w:rsidRPr="00FF2A57">
        <w:rPr>
          <w:rFonts w:ascii="Meiryo UI" w:eastAsia="Meiryo UI" w:hAnsi="Meiryo UI" w:hint="eastAsia"/>
          <w:sz w:val="22"/>
        </w:rPr>
        <w:t>分</w:t>
      </w:r>
      <w:r w:rsidR="004F7184" w:rsidRPr="00FF2A57">
        <w:rPr>
          <w:rFonts w:ascii="Meiryo UI" w:eastAsia="Meiryo UI" w:hAnsi="Meiryo UI" w:hint="eastAsia"/>
          <w:sz w:val="22"/>
        </w:rPr>
        <w:t>、採点に1</w:t>
      </w:r>
      <w:r w:rsidR="004F7184" w:rsidRPr="00FF2A57">
        <w:rPr>
          <w:rFonts w:ascii="Meiryo UI" w:eastAsia="Meiryo UI" w:hAnsi="Meiryo UI"/>
          <w:sz w:val="22"/>
        </w:rPr>
        <w:t>0</w:t>
      </w:r>
      <w:r w:rsidR="004F7184" w:rsidRPr="00FF2A57">
        <w:rPr>
          <w:rFonts w:ascii="Meiryo UI" w:eastAsia="Meiryo UI" w:hAnsi="Meiryo UI" w:hint="eastAsia"/>
          <w:sz w:val="22"/>
        </w:rPr>
        <w:t>分（時間は約）</w:t>
      </w:r>
    </w:p>
    <w:p w:rsidR="00BE71A5" w:rsidRPr="00FF2A57" w:rsidRDefault="00BE71A5" w:rsidP="005A278D">
      <w:pPr>
        <w:spacing w:line="420" w:lineRule="exact"/>
        <w:ind w:firstLineChars="150" w:firstLine="330"/>
        <w:rPr>
          <w:rFonts w:ascii="Meiryo UI" w:eastAsia="Meiryo UI" w:hAnsi="Meiryo UI"/>
          <w:b/>
          <w:sz w:val="22"/>
        </w:rPr>
      </w:pPr>
      <w:r w:rsidRPr="00FF2A57">
        <w:rPr>
          <w:rFonts w:ascii="Meiryo UI" w:eastAsia="Meiryo UI" w:hAnsi="Meiryo UI" w:hint="eastAsia"/>
          <w:b/>
          <w:sz w:val="22"/>
        </w:rPr>
        <w:t>≪主な</w:t>
      </w:r>
      <w:r w:rsidR="00F258F2" w:rsidRPr="00FF2A57">
        <w:rPr>
          <w:rFonts w:ascii="Meiryo UI" w:eastAsia="Meiryo UI" w:hAnsi="Meiryo UI" w:hint="eastAsia"/>
          <w:b/>
          <w:sz w:val="22"/>
        </w:rPr>
        <w:t>質問内容</w:t>
      </w:r>
      <w:r w:rsidRPr="00FF2A57">
        <w:rPr>
          <w:rFonts w:ascii="Meiryo UI" w:eastAsia="Meiryo UI" w:hAnsi="Meiryo UI" w:hint="eastAsia"/>
          <w:b/>
          <w:sz w:val="22"/>
        </w:rPr>
        <w:t>≫</w:t>
      </w:r>
    </w:p>
    <w:p w:rsidR="005A278D" w:rsidRPr="00FF2A57" w:rsidRDefault="0005640B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</w:t>
      </w:r>
      <w:r w:rsidR="00F258F2" w:rsidRPr="00FF2A57">
        <w:rPr>
          <w:rFonts w:ascii="Meiryo UI" w:eastAsia="Meiryo UI" w:hAnsi="Meiryo UI" w:hint="eastAsia"/>
          <w:sz w:val="22"/>
        </w:rPr>
        <w:t>インプットワークショップ・セミナーの内容・集客方法について</w:t>
      </w:r>
    </w:p>
    <w:p w:rsidR="00F258F2" w:rsidRPr="00FF2A57" w:rsidRDefault="00F258F2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</w:t>
      </w:r>
      <w:r w:rsidR="00267017" w:rsidRPr="00FF2A57">
        <w:rPr>
          <w:rFonts w:ascii="Meiryo UI" w:eastAsia="Meiryo UI" w:hAnsi="Meiryo UI" w:hint="eastAsia"/>
          <w:sz w:val="22"/>
        </w:rPr>
        <w:t>伴走支援と事務局の執行体制、</w:t>
      </w:r>
      <w:r w:rsidRPr="00FF2A57">
        <w:rPr>
          <w:rFonts w:ascii="Meiryo UI" w:eastAsia="Meiryo UI" w:hAnsi="Meiryo UI" w:hint="eastAsia"/>
          <w:sz w:val="22"/>
        </w:rPr>
        <w:t>他の支援機関との連携について</w:t>
      </w:r>
    </w:p>
    <w:p w:rsidR="00175B1D" w:rsidRPr="00FF2A57" w:rsidRDefault="00175B1D" w:rsidP="00267017">
      <w:pPr>
        <w:spacing w:line="420" w:lineRule="exact"/>
        <w:ind w:left="550" w:hangingChars="250" w:hanging="55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・伴走支援する5</w:t>
      </w:r>
      <w:r w:rsidRPr="00FF2A57">
        <w:rPr>
          <w:rFonts w:ascii="Meiryo UI" w:eastAsia="Meiryo UI" w:hAnsi="Meiryo UI"/>
          <w:sz w:val="22"/>
        </w:rPr>
        <w:t>0</w:t>
      </w:r>
      <w:r w:rsidRPr="00FF2A57">
        <w:rPr>
          <w:rFonts w:ascii="Meiryo UI" w:eastAsia="Meiryo UI" w:hAnsi="Meiryo UI" w:hint="eastAsia"/>
          <w:sz w:val="22"/>
        </w:rPr>
        <w:t>事業者の選定基準</w:t>
      </w:r>
      <w:r w:rsidR="003A16C3" w:rsidRPr="00FF2A57">
        <w:rPr>
          <w:rFonts w:ascii="Meiryo UI" w:eastAsia="Meiryo UI" w:hAnsi="Meiryo UI" w:hint="eastAsia"/>
          <w:sz w:val="22"/>
        </w:rPr>
        <w:t>（経営者の資質等）</w:t>
      </w:r>
      <w:r w:rsidRPr="00FF2A57">
        <w:rPr>
          <w:rFonts w:ascii="Meiryo UI" w:eastAsia="Meiryo UI" w:hAnsi="Meiryo UI" w:hint="eastAsia"/>
          <w:sz w:val="22"/>
        </w:rPr>
        <w:t>及び判断、当該事業者のベネフィット</w:t>
      </w:r>
      <w:r w:rsidR="00267017" w:rsidRPr="00FF2A57">
        <w:rPr>
          <w:rFonts w:ascii="Meiryo UI" w:eastAsia="Meiryo UI" w:hAnsi="Meiryo UI" w:hint="eastAsia"/>
          <w:sz w:val="22"/>
        </w:rPr>
        <w:t>、小規模事業者への対応</w:t>
      </w:r>
      <w:r w:rsidR="003A16C3" w:rsidRPr="00FF2A57">
        <w:rPr>
          <w:rFonts w:ascii="Meiryo UI" w:eastAsia="Meiryo UI" w:hAnsi="Meiryo UI" w:hint="eastAsia"/>
          <w:sz w:val="22"/>
        </w:rPr>
        <w:t>、推薦支援機関以外の支援</w:t>
      </w:r>
      <w:r w:rsidRPr="00FF2A57">
        <w:rPr>
          <w:rFonts w:ascii="Meiryo UI" w:eastAsia="Meiryo UI" w:hAnsi="Meiryo UI" w:hint="eastAsia"/>
          <w:sz w:val="22"/>
        </w:rPr>
        <w:t>について</w:t>
      </w:r>
    </w:p>
    <w:p w:rsidR="00175B1D" w:rsidRPr="00FF2A57" w:rsidRDefault="00175B1D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・提案金額（謝金・一般管理費）の積算根拠について</w:t>
      </w:r>
    </w:p>
    <w:p w:rsidR="00175B1D" w:rsidRPr="00FF2A57" w:rsidRDefault="00175B1D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・</w:t>
      </w:r>
      <w:r w:rsidR="00267017" w:rsidRPr="00FF2A57">
        <w:rPr>
          <w:rFonts w:ascii="Meiryo UI" w:eastAsia="Meiryo UI" w:hAnsi="Meiryo UI" w:hint="eastAsia"/>
          <w:sz w:val="22"/>
        </w:rPr>
        <w:t>8</w:t>
      </w:r>
      <w:r w:rsidR="00267017" w:rsidRPr="00FF2A57">
        <w:rPr>
          <w:rFonts w:ascii="Meiryo UI" w:eastAsia="Meiryo UI" w:hAnsi="Meiryo UI"/>
          <w:sz w:val="22"/>
        </w:rPr>
        <w:t>00</w:t>
      </w:r>
      <w:r w:rsidR="00267017" w:rsidRPr="00FF2A57">
        <w:rPr>
          <w:rFonts w:ascii="Meiryo UI" w:eastAsia="Meiryo UI" w:hAnsi="Meiryo UI" w:hint="eastAsia"/>
          <w:sz w:val="22"/>
        </w:rPr>
        <w:t>事業者</w:t>
      </w:r>
      <w:r w:rsidR="001539BC" w:rsidRPr="00FF2A57">
        <w:rPr>
          <w:rFonts w:ascii="Meiryo UI" w:eastAsia="Meiryo UI" w:hAnsi="Meiryo UI" w:hint="eastAsia"/>
          <w:sz w:val="22"/>
        </w:rPr>
        <w:t>以上</w:t>
      </w:r>
      <w:r w:rsidR="00267017" w:rsidRPr="00FF2A57">
        <w:rPr>
          <w:rFonts w:ascii="Meiryo UI" w:eastAsia="Meiryo UI" w:hAnsi="Meiryo UI" w:hint="eastAsia"/>
          <w:sz w:val="22"/>
        </w:rPr>
        <w:t>への横展開に係るコミュニティの形成について</w:t>
      </w:r>
    </w:p>
    <w:p w:rsidR="00267017" w:rsidRDefault="00267017" w:rsidP="001419C0">
      <w:pPr>
        <w:spacing w:line="420" w:lineRule="exact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 xml:space="preserve">　　　</w:t>
      </w:r>
      <w:r w:rsidR="003A16C3" w:rsidRPr="00FF2A57">
        <w:rPr>
          <w:rFonts w:ascii="Meiryo UI" w:eastAsia="Meiryo UI" w:hAnsi="Meiryo UI" w:hint="eastAsia"/>
          <w:sz w:val="22"/>
        </w:rPr>
        <w:t>・本事業のKPI（活動指標）、事業期間終了後の目標設定について</w:t>
      </w:r>
    </w:p>
    <w:p w:rsidR="00EE1C61" w:rsidRPr="00FF2A57" w:rsidRDefault="00EE1C61" w:rsidP="001419C0">
      <w:pPr>
        <w:spacing w:line="420" w:lineRule="exact"/>
        <w:rPr>
          <w:rFonts w:ascii="Meiryo UI" w:eastAsia="Meiryo UI" w:hAnsi="Meiryo UI"/>
          <w:sz w:val="22"/>
        </w:rPr>
      </w:pPr>
    </w:p>
    <w:p w:rsidR="001539BC" w:rsidRPr="00FF2A57" w:rsidRDefault="001539BC" w:rsidP="001419C0">
      <w:pPr>
        <w:spacing w:line="420" w:lineRule="exact"/>
        <w:rPr>
          <w:rFonts w:ascii="Meiryo UI" w:eastAsia="Meiryo UI" w:hAnsi="Meiryo UI"/>
          <w:b/>
          <w:sz w:val="22"/>
        </w:rPr>
      </w:pPr>
      <w:r w:rsidRPr="00FF2A57">
        <w:rPr>
          <w:rFonts w:ascii="Meiryo UI" w:eastAsia="Meiryo UI" w:hAnsi="Meiryo UI" w:hint="eastAsia"/>
          <w:b/>
          <w:sz w:val="22"/>
        </w:rPr>
        <w:lastRenderedPageBreak/>
        <w:t>≪最優秀提案</w:t>
      </w:r>
      <w:r w:rsidR="00853D51">
        <w:rPr>
          <w:rFonts w:ascii="Meiryo UI" w:eastAsia="Meiryo UI" w:hAnsi="Meiryo UI" w:hint="eastAsia"/>
          <w:b/>
          <w:sz w:val="22"/>
        </w:rPr>
        <w:t>事業</w:t>
      </w:r>
      <w:r w:rsidRPr="00FF2A57">
        <w:rPr>
          <w:rFonts w:ascii="Meiryo UI" w:eastAsia="Meiryo UI" w:hAnsi="Meiryo UI" w:hint="eastAsia"/>
          <w:b/>
          <w:sz w:val="22"/>
        </w:rPr>
        <w:t>者の決定≫</w:t>
      </w:r>
    </w:p>
    <w:p w:rsidR="001539BC" w:rsidRPr="00FF2A57" w:rsidRDefault="001539BC" w:rsidP="001539BC">
      <w:pPr>
        <w:spacing w:line="420" w:lineRule="exact"/>
        <w:ind w:firstLineChars="150" w:firstLine="33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書類審査及びプレゼンテーション審査の結果を踏まえ、選定委員会委員が合議制により評価点を決定したところ、「公益財団法人大阪産業局」が採択基準（6</w:t>
      </w:r>
      <w:r w:rsidRPr="00FF2A57">
        <w:rPr>
          <w:rFonts w:ascii="Meiryo UI" w:eastAsia="Meiryo UI" w:hAnsi="Meiryo UI"/>
          <w:sz w:val="22"/>
        </w:rPr>
        <w:t>0</w:t>
      </w:r>
      <w:r w:rsidRPr="00FF2A57">
        <w:rPr>
          <w:rFonts w:ascii="Meiryo UI" w:eastAsia="Meiryo UI" w:hAnsi="Meiryo UI" w:hint="eastAsia"/>
          <w:sz w:val="22"/>
        </w:rPr>
        <w:t>点）を超える最高点を獲得した。事業遂行能力等にも問題がないため、同団体を最優秀提案</w:t>
      </w:r>
      <w:r w:rsidR="00853D51">
        <w:rPr>
          <w:rFonts w:ascii="Meiryo UI" w:eastAsia="Meiryo UI" w:hAnsi="Meiryo UI" w:hint="eastAsia"/>
          <w:sz w:val="22"/>
        </w:rPr>
        <w:t>事業</w:t>
      </w:r>
      <w:r w:rsidRPr="00FF2A57">
        <w:rPr>
          <w:rFonts w:ascii="Meiryo UI" w:eastAsia="Meiryo UI" w:hAnsi="Meiryo UI" w:hint="eastAsia"/>
          <w:sz w:val="22"/>
        </w:rPr>
        <w:t>者として選定した。</w:t>
      </w:r>
    </w:p>
    <w:p w:rsidR="001539BC" w:rsidRPr="00FF2A57" w:rsidRDefault="001539BC" w:rsidP="001539BC">
      <w:pPr>
        <w:spacing w:line="420" w:lineRule="exact"/>
        <w:ind w:firstLineChars="150" w:firstLine="330"/>
        <w:rPr>
          <w:rFonts w:ascii="Meiryo UI" w:eastAsia="Meiryo UI" w:hAnsi="Meiryo UI"/>
          <w:sz w:val="22"/>
        </w:rPr>
      </w:pPr>
      <w:r w:rsidRPr="00FF2A57">
        <w:rPr>
          <w:rFonts w:ascii="Meiryo UI" w:eastAsia="Meiryo UI" w:hAnsi="Meiryo UI" w:hint="eastAsia"/>
          <w:sz w:val="22"/>
        </w:rPr>
        <w:t>（評価点及び提案金額）</w:t>
      </w:r>
    </w:p>
    <w:tbl>
      <w:tblPr>
        <w:tblW w:w="980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2010"/>
      </w:tblGrid>
      <w:tr w:rsidR="001539BC" w:rsidRPr="00FF2A57" w:rsidTr="00FF2A57">
        <w:trPr>
          <w:trHeight w:val="7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2A57">
              <w:rPr>
                <w:rFonts w:ascii="Meiryo UI" w:eastAsia="Meiryo UI" w:hAnsi="Meiryo UI" w:hint="eastAsia"/>
                <w:sz w:val="22"/>
              </w:rPr>
              <w:t>最優秀提案</w:t>
            </w:r>
            <w:r w:rsidR="00853D51">
              <w:rPr>
                <w:rFonts w:ascii="Meiryo UI" w:eastAsia="Meiryo UI" w:hAnsi="Meiryo UI" w:hint="eastAsia"/>
                <w:sz w:val="22"/>
              </w:rPr>
              <w:t>事業</w:t>
            </w:r>
            <w:r w:rsidRPr="00FF2A57">
              <w:rPr>
                <w:rFonts w:ascii="Meiryo UI" w:eastAsia="Meiryo UI" w:hAnsi="Meiryo UI" w:hint="eastAsia"/>
                <w:sz w:val="2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2A57">
              <w:rPr>
                <w:rFonts w:ascii="Meiryo UI" w:eastAsia="Meiryo UI" w:hAnsi="Meiryo UI" w:hint="eastAsia"/>
                <w:sz w:val="22"/>
              </w:rPr>
              <w:t>総合評価点</w:t>
            </w:r>
          </w:p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（100点満点）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2A57">
              <w:rPr>
                <w:rFonts w:ascii="Meiryo UI" w:eastAsia="Meiryo UI" w:hAnsi="Meiryo UI" w:hint="eastAsia"/>
                <w:sz w:val="22"/>
              </w:rPr>
              <w:t>企画提案部分</w:t>
            </w:r>
          </w:p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（8</w:t>
            </w:r>
            <w:r w:rsidRPr="00FF2A57">
              <w:rPr>
                <w:rFonts w:ascii="Meiryo UI" w:eastAsia="Meiryo UI" w:hAnsi="Meiryo UI"/>
                <w:szCs w:val="21"/>
              </w:rPr>
              <w:t>5</w:t>
            </w:r>
            <w:r w:rsidRPr="00FF2A57">
              <w:rPr>
                <w:rFonts w:ascii="Meiryo UI" w:eastAsia="Meiryo UI" w:hAnsi="Meiryo UI" w:hint="eastAsia"/>
                <w:szCs w:val="21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価格等提案部分</w:t>
            </w:r>
          </w:p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（1</w:t>
            </w:r>
            <w:r w:rsidRPr="00FF2A57">
              <w:rPr>
                <w:rFonts w:ascii="Meiryo UI" w:eastAsia="Meiryo UI" w:hAnsi="Meiryo UI"/>
                <w:szCs w:val="21"/>
              </w:rPr>
              <w:t>5</w:t>
            </w:r>
            <w:r w:rsidRPr="00FF2A57">
              <w:rPr>
                <w:rFonts w:ascii="Meiryo UI" w:eastAsia="Meiryo UI" w:hAnsi="Meiryo UI" w:hint="eastAsia"/>
                <w:szCs w:val="21"/>
              </w:rPr>
              <w:t>点満点）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提案金額</w:t>
            </w:r>
          </w:p>
          <w:p w:rsidR="001539BC" w:rsidRPr="00FF2A57" w:rsidRDefault="001539BC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2A57">
              <w:rPr>
                <w:rFonts w:ascii="Meiryo UI" w:eastAsia="Meiryo UI" w:hAnsi="Meiryo UI" w:hint="eastAsia"/>
                <w:szCs w:val="21"/>
              </w:rPr>
              <w:t>（税込）</w:t>
            </w:r>
          </w:p>
        </w:tc>
      </w:tr>
      <w:tr w:rsidR="001539BC" w:rsidRPr="00FF2A57" w:rsidTr="001539BC">
        <w:trPr>
          <w:trHeight w:val="8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BC" w:rsidRPr="00FF2A57" w:rsidRDefault="001539BC" w:rsidP="001539BC">
            <w:pPr>
              <w:spacing w:line="420" w:lineRule="exact"/>
              <w:rPr>
                <w:rFonts w:ascii="Meiryo UI" w:eastAsia="Meiryo UI" w:hAnsi="Meiryo UI"/>
                <w:sz w:val="22"/>
              </w:rPr>
            </w:pPr>
            <w:r w:rsidRPr="00FF2A57">
              <w:rPr>
                <w:rFonts w:ascii="Meiryo UI" w:eastAsia="Meiryo UI" w:hAnsi="Meiryo UI" w:hint="eastAsia"/>
                <w:sz w:val="22"/>
              </w:rPr>
              <w:t>公益財団法人大阪産業局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BC" w:rsidRPr="00FF2A57" w:rsidRDefault="000C3E3B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88.8</w:t>
            </w:r>
            <w:r w:rsidR="001539BC" w:rsidRPr="00FF2A57">
              <w:rPr>
                <w:rFonts w:ascii="Meiryo UI" w:eastAsia="Meiryo UI" w:hAnsi="Meiryo UI" w:hint="eastAsia"/>
                <w:sz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BC" w:rsidRPr="00FF2A57" w:rsidRDefault="000C3E3B" w:rsidP="001539BC">
            <w:pPr>
              <w:spacing w:line="420" w:lineRule="exact"/>
              <w:ind w:firstLineChars="150" w:firstLine="3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7</w:t>
            </w:r>
            <w:r>
              <w:rPr>
                <w:rFonts w:ascii="Meiryo UI" w:eastAsia="Meiryo UI" w:hAnsi="Meiryo UI"/>
                <w:sz w:val="22"/>
              </w:rPr>
              <w:t>3.8</w:t>
            </w:r>
            <w:r w:rsidR="001539BC" w:rsidRPr="00FF2A57">
              <w:rPr>
                <w:rFonts w:ascii="Meiryo UI" w:eastAsia="Meiryo UI" w:hAnsi="Meiryo UI" w:hint="eastAsia"/>
                <w:sz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BC" w:rsidRPr="00FF2A57" w:rsidRDefault="000C3E3B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15</w:t>
            </w:r>
            <w:r w:rsidR="001539BC" w:rsidRPr="00FF2A57">
              <w:rPr>
                <w:rFonts w:ascii="Meiryo UI" w:eastAsia="Meiryo UI" w:hAnsi="Meiryo UI" w:hint="eastAsia"/>
                <w:sz w:val="22"/>
              </w:rPr>
              <w:t>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BC" w:rsidRPr="00FF2A57" w:rsidRDefault="000C3E3B" w:rsidP="001539BC">
            <w:pPr>
              <w:spacing w:line="4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4</w:t>
            </w:r>
            <w:r>
              <w:rPr>
                <w:rFonts w:ascii="Meiryo UI" w:eastAsia="Meiryo UI" w:hAnsi="Meiryo UI"/>
                <w:sz w:val="22"/>
              </w:rPr>
              <w:t>3,016,952</w:t>
            </w:r>
            <w:r w:rsidR="001539BC" w:rsidRPr="00FF2A57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p w:rsidR="00FF2A57" w:rsidRDefault="00FF2A57" w:rsidP="005A278D">
      <w:pPr>
        <w:spacing w:line="420" w:lineRule="exact"/>
        <w:ind w:firstLineChars="150" w:firstLine="315"/>
        <w:rPr>
          <w:rFonts w:ascii="Meiryo UI" w:eastAsia="Meiryo UI" w:hAnsi="Meiryo UI"/>
          <w:szCs w:val="21"/>
        </w:rPr>
      </w:pPr>
    </w:p>
    <w:p w:rsidR="00BE71A5" w:rsidRPr="00FF2A57" w:rsidRDefault="00BE71A5" w:rsidP="005A278D">
      <w:pPr>
        <w:spacing w:line="420" w:lineRule="exact"/>
        <w:ind w:firstLineChars="150" w:firstLine="315"/>
        <w:rPr>
          <w:rFonts w:ascii="Meiryo UI" w:eastAsia="Meiryo UI" w:hAnsi="Meiryo UI"/>
          <w:szCs w:val="21"/>
        </w:rPr>
      </w:pPr>
      <w:r w:rsidRPr="00FF2A57">
        <w:rPr>
          <w:rFonts w:ascii="Meiryo UI" w:eastAsia="Meiryo UI" w:hAnsi="Meiryo UI" w:hint="eastAsia"/>
          <w:szCs w:val="21"/>
        </w:rPr>
        <w:t>≪</w:t>
      </w:r>
      <w:r w:rsidR="001539BC" w:rsidRPr="00FF2A57">
        <w:rPr>
          <w:rFonts w:ascii="Meiryo UI" w:eastAsia="Meiryo UI" w:hAnsi="Meiryo UI" w:hint="eastAsia"/>
          <w:szCs w:val="21"/>
        </w:rPr>
        <w:t>講評での</w:t>
      </w:r>
      <w:r w:rsidRPr="00FF2A57">
        <w:rPr>
          <w:rFonts w:ascii="Meiryo UI" w:eastAsia="Meiryo UI" w:hAnsi="Meiryo UI" w:hint="eastAsia"/>
          <w:szCs w:val="21"/>
        </w:rPr>
        <w:t>主な委員意見≫</w:t>
      </w:r>
    </w:p>
    <w:p w:rsidR="00BE71A5" w:rsidRPr="00FF2A57" w:rsidRDefault="005A278D" w:rsidP="00D74772">
      <w:pPr>
        <w:ind w:left="525" w:hangingChars="250" w:hanging="525"/>
        <w:rPr>
          <w:rFonts w:ascii="Meiryo UI" w:eastAsia="Meiryo UI" w:hAnsi="Meiryo UI"/>
          <w:szCs w:val="21"/>
        </w:rPr>
      </w:pPr>
      <w:r w:rsidRPr="00FF2A57">
        <w:rPr>
          <w:rFonts w:ascii="Meiryo UI" w:eastAsia="Meiryo UI" w:hAnsi="Meiryo UI" w:hint="eastAsia"/>
          <w:szCs w:val="21"/>
        </w:rPr>
        <w:t xml:space="preserve">　　　・</w:t>
      </w:r>
      <w:r w:rsidR="00193A02">
        <w:rPr>
          <w:rFonts w:ascii="Meiryo UI" w:eastAsia="Meiryo UI" w:hAnsi="Meiryo UI" w:hint="eastAsia"/>
          <w:szCs w:val="21"/>
        </w:rPr>
        <w:t>Ａ</w:t>
      </w:r>
      <w:r w:rsidR="00AF37A4">
        <w:rPr>
          <w:rFonts w:ascii="Meiryo UI" w:eastAsia="Meiryo UI" w:hAnsi="Meiryo UI" w:hint="eastAsia"/>
          <w:szCs w:val="21"/>
        </w:rPr>
        <w:t>提案</w:t>
      </w:r>
      <w:r w:rsidR="00193A02">
        <w:rPr>
          <w:rFonts w:ascii="Meiryo UI" w:eastAsia="Meiryo UI" w:hAnsi="Meiryo UI" w:hint="eastAsia"/>
          <w:szCs w:val="21"/>
        </w:rPr>
        <w:t>者の熱意は伝わったが、提案内容に具体性が欠けていた。一方、最優秀提案</w:t>
      </w:r>
      <w:r w:rsidR="00853D51">
        <w:rPr>
          <w:rFonts w:ascii="Meiryo UI" w:eastAsia="Meiryo UI" w:hAnsi="Meiryo UI" w:hint="eastAsia"/>
          <w:szCs w:val="21"/>
        </w:rPr>
        <w:t>事業</w:t>
      </w:r>
      <w:r w:rsidR="00193A02">
        <w:rPr>
          <w:rFonts w:ascii="Meiryo UI" w:eastAsia="Meiryo UI" w:hAnsi="Meiryo UI" w:hint="eastAsia"/>
          <w:szCs w:val="21"/>
        </w:rPr>
        <w:t>者の内容は、まとまってはいるが汎用的な印象を受けた。</w:t>
      </w:r>
      <w:r w:rsidR="00D70FEC" w:rsidRPr="00FF2A57">
        <w:rPr>
          <w:rFonts w:ascii="Meiryo UI" w:eastAsia="Meiryo UI" w:hAnsi="Meiryo UI" w:hint="eastAsia"/>
          <w:szCs w:val="21"/>
        </w:rPr>
        <w:t>いずれも完全に説得力のある提案内容ではない中、相対的に見ると最優秀提案</w:t>
      </w:r>
      <w:r w:rsidR="00853D51">
        <w:rPr>
          <w:rFonts w:ascii="Meiryo UI" w:eastAsia="Meiryo UI" w:hAnsi="Meiryo UI" w:hint="eastAsia"/>
          <w:szCs w:val="21"/>
        </w:rPr>
        <w:t>事業</w:t>
      </w:r>
      <w:r w:rsidR="00D70FEC" w:rsidRPr="00FF2A57">
        <w:rPr>
          <w:rFonts w:ascii="Meiryo UI" w:eastAsia="Meiryo UI" w:hAnsi="Meiryo UI" w:hint="eastAsia"/>
          <w:szCs w:val="21"/>
        </w:rPr>
        <w:t>者の提案が優れていた。</w:t>
      </w:r>
    </w:p>
    <w:p w:rsidR="00E41C6C" w:rsidRPr="00FF2A57" w:rsidRDefault="00E41C6C" w:rsidP="00D74772">
      <w:pPr>
        <w:ind w:left="525" w:hangingChars="250" w:hanging="525"/>
        <w:rPr>
          <w:rFonts w:ascii="Meiryo UI" w:eastAsia="Meiryo UI" w:hAnsi="Meiryo UI"/>
          <w:szCs w:val="21"/>
        </w:rPr>
      </w:pPr>
      <w:r w:rsidRPr="00FF2A57">
        <w:rPr>
          <w:rFonts w:ascii="Meiryo UI" w:eastAsia="Meiryo UI" w:hAnsi="Meiryo UI" w:hint="eastAsia"/>
          <w:szCs w:val="21"/>
        </w:rPr>
        <w:t xml:space="preserve">　　　・</w:t>
      </w:r>
      <w:r w:rsidR="00B32246" w:rsidRPr="00FF2A57">
        <w:rPr>
          <w:rFonts w:ascii="Meiryo UI" w:eastAsia="Meiryo UI" w:hAnsi="Meiryo UI" w:hint="eastAsia"/>
          <w:szCs w:val="21"/>
        </w:rPr>
        <w:t>Ａ</w:t>
      </w:r>
      <w:r w:rsidR="00AF37A4">
        <w:rPr>
          <w:rFonts w:ascii="Meiryo UI" w:eastAsia="Meiryo UI" w:hAnsi="Meiryo UI" w:hint="eastAsia"/>
          <w:szCs w:val="21"/>
        </w:rPr>
        <w:t>提案</w:t>
      </w:r>
      <w:r w:rsidR="00B32246" w:rsidRPr="00FF2A57">
        <w:rPr>
          <w:rFonts w:ascii="Meiryo UI" w:eastAsia="Meiryo UI" w:hAnsi="Meiryo UI" w:hint="eastAsia"/>
          <w:szCs w:val="21"/>
        </w:rPr>
        <w:t>者は実績の豊富</w:t>
      </w:r>
      <w:r w:rsidR="00D70FEC" w:rsidRPr="00FF2A57">
        <w:rPr>
          <w:rFonts w:ascii="Meiryo UI" w:eastAsia="Meiryo UI" w:hAnsi="Meiryo UI" w:hint="eastAsia"/>
          <w:szCs w:val="21"/>
        </w:rPr>
        <w:t>なところに</w:t>
      </w:r>
      <w:r w:rsidR="00B32246" w:rsidRPr="00FF2A57">
        <w:rPr>
          <w:rFonts w:ascii="Meiryo UI" w:eastAsia="Meiryo UI" w:hAnsi="Meiryo UI" w:hint="eastAsia"/>
          <w:szCs w:val="21"/>
        </w:rPr>
        <w:t>期待でき</w:t>
      </w:r>
      <w:r w:rsidR="00D70FEC" w:rsidRPr="00FF2A57">
        <w:rPr>
          <w:rFonts w:ascii="Meiryo UI" w:eastAsia="Meiryo UI" w:hAnsi="Meiryo UI" w:hint="eastAsia"/>
          <w:szCs w:val="21"/>
        </w:rPr>
        <w:t>、「らしさ」の出る事業実施が可能。</w:t>
      </w:r>
    </w:p>
    <w:p w:rsidR="00D70FEC" w:rsidRPr="00FF2A57" w:rsidRDefault="00E41C6C" w:rsidP="00D74772">
      <w:pPr>
        <w:ind w:left="525" w:hangingChars="250" w:hanging="525"/>
        <w:rPr>
          <w:rFonts w:ascii="Meiryo UI" w:eastAsia="Meiryo UI" w:hAnsi="Meiryo UI"/>
          <w:szCs w:val="21"/>
        </w:rPr>
      </w:pPr>
      <w:r w:rsidRPr="00FF2A57">
        <w:rPr>
          <w:rFonts w:ascii="Meiryo UI" w:eastAsia="Meiryo UI" w:hAnsi="Meiryo UI" w:hint="eastAsia"/>
          <w:szCs w:val="21"/>
        </w:rPr>
        <w:t xml:space="preserve">　　　</w:t>
      </w:r>
      <w:r w:rsidR="000F6D98" w:rsidRPr="00FF2A57">
        <w:rPr>
          <w:rFonts w:ascii="Meiryo UI" w:eastAsia="Meiryo UI" w:hAnsi="Meiryo UI" w:hint="eastAsia"/>
          <w:szCs w:val="21"/>
        </w:rPr>
        <w:t>・</w:t>
      </w:r>
      <w:r w:rsidR="00034E4A" w:rsidRPr="00FF2A57">
        <w:rPr>
          <w:rFonts w:ascii="Meiryo UI" w:eastAsia="Meiryo UI" w:hAnsi="Meiryo UI" w:hint="eastAsia"/>
          <w:szCs w:val="21"/>
        </w:rPr>
        <w:t>支援後の提案内容、他団体との連携に</w:t>
      </w:r>
      <w:r w:rsidR="000F6D98" w:rsidRPr="00FF2A57">
        <w:rPr>
          <w:rFonts w:ascii="Meiryo UI" w:eastAsia="Meiryo UI" w:hAnsi="Meiryo UI" w:hint="eastAsia"/>
          <w:szCs w:val="21"/>
        </w:rPr>
        <w:t>関して、</w:t>
      </w:r>
      <w:r w:rsidR="00034E4A" w:rsidRPr="00FF2A57">
        <w:rPr>
          <w:rFonts w:ascii="Meiryo UI" w:eastAsia="Meiryo UI" w:hAnsi="Meiryo UI" w:hint="eastAsia"/>
          <w:szCs w:val="21"/>
        </w:rPr>
        <w:t>最優秀提案</w:t>
      </w:r>
      <w:r w:rsidR="00853D51">
        <w:rPr>
          <w:rFonts w:ascii="Meiryo UI" w:eastAsia="Meiryo UI" w:hAnsi="Meiryo UI" w:hint="eastAsia"/>
          <w:szCs w:val="21"/>
        </w:rPr>
        <w:t>事業</w:t>
      </w:r>
      <w:r w:rsidR="00034E4A" w:rsidRPr="00FF2A57">
        <w:rPr>
          <w:rFonts w:ascii="Meiryo UI" w:eastAsia="Meiryo UI" w:hAnsi="Meiryo UI" w:hint="eastAsia"/>
          <w:szCs w:val="21"/>
        </w:rPr>
        <w:t>者のほうが優れていた。</w:t>
      </w:r>
    </w:p>
    <w:p w:rsidR="00E41C6C" w:rsidRPr="00FF2A57" w:rsidRDefault="000F6D98" w:rsidP="00D74772">
      <w:pPr>
        <w:ind w:firstLineChars="200" w:firstLine="420"/>
        <w:rPr>
          <w:rFonts w:ascii="Meiryo UI" w:eastAsia="Meiryo UI" w:hAnsi="Meiryo UI"/>
          <w:szCs w:val="21"/>
        </w:rPr>
      </w:pPr>
      <w:r w:rsidRPr="00FF2A57">
        <w:rPr>
          <w:rFonts w:ascii="Meiryo UI" w:eastAsia="Meiryo UI" w:hAnsi="Meiryo UI" w:hint="eastAsia"/>
          <w:szCs w:val="21"/>
        </w:rPr>
        <w:t>・最優秀提案</w:t>
      </w:r>
      <w:r w:rsidR="00853D51">
        <w:rPr>
          <w:rFonts w:ascii="Meiryo UI" w:eastAsia="Meiryo UI" w:hAnsi="Meiryo UI" w:hint="eastAsia"/>
          <w:szCs w:val="21"/>
        </w:rPr>
        <w:t>事業</w:t>
      </w:r>
      <w:r w:rsidRPr="00FF2A57">
        <w:rPr>
          <w:rFonts w:ascii="Meiryo UI" w:eastAsia="Meiryo UI" w:hAnsi="Meiryo UI" w:hint="eastAsia"/>
          <w:szCs w:val="21"/>
        </w:rPr>
        <w:t>者</w:t>
      </w:r>
      <w:r w:rsidR="00D70FEC" w:rsidRPr="00FF2A57">
        <w:rPr>
          <w:rFonts w:ascii="Meiryo UI" w:eastAsia="Meiryo UI" w:hAnsi="Meiryo UI" w:hint="eastAsia"/>
          <w:szCs w:val="21"/>
        </w:rPr>
        <w:t>には、</w:t>
      </w:r>
      <w:r w:rsidR="00FF2A57" w:rsidRPr="00FF2A57">
        <w:rPr>
          <w:rFonts w:ascii="Meiryo UI" w:eastAsia="Meiryo UI" w:hAnsi="Meiryo UI" w:hint="eastAsia"/>
          <w:szCs w:val="21"/>
        </w:rPr>
        <w:t>選定や支援の</w:t>
      </w:r>
      <w:r w:rsidR="00193A02">
        <w:rPr>
          <w:rFonts w:ascii="Meiryo UI" w:eastAsia="Meiryo UI" w:hAnsi="Meiryo UI" w:hint="eastAsia"/>
          <w:szCs w:val="21"/>
        </w:rPr>
        <w:t>さらなる</w:t>
      </w:r>
      <w:r w:rsidR="00FF2A57" w:rsidRPr="00FF2A57">
        <w:rPr>
          <w:rFonts w:ascii="Meiryo UI" w:eastAsia="Meiryo UI" w:hAnsi="Meiryo UI" w:hint="eastAsia"/>
          <w:szCs w:val="21"/>
        </w:rPr>
        <w:t>工夫を凝らし、事業実施していただきたい。</w:t>
      </w:r>
    </w:p>
    <w:p w:rsidR="00FF2A57" w:rsidRPr="00FF2A57" w:rsidRDefault="00FF2A57" w:rsidP="00D70FEC">
      <w:pPr>
        <w:spacing w:line="420" w:lineRule="exact"/>
        <w:ind w:firstLineChars="200" w:firstLine="420"/>
        <w:rPr>
          <w:rFonts w:ascii="Meiryo UI" w:eastAsia="Meiryo UI" w:hAnsi="Meiryo UI"/>
          <w:szCs w:val="21"/>
        </w:rPr>
      </w:pPr>
    </w:p>
    <w:p w:rsidR="005A278D" w:rsidRPr="005A278D" w:rsidRDefault="005A278D" w:rsidP="005A278D">
      <w:pPr>
        <w:rPr>
          <w:rFonts w:ascii="Meiryo UI" w:eastAsia="Meiryo UI" w:hAnsi="Meiryo UI" w:cs="Times New Roman"/>
          <w:b/>
          <w:sz w:val="24"/>
          <w:szCs w:val="24"/>
        </w:rPr>
      </w:pPr>
      <w:r w:rsidRPr="005A278D">
        <w:rPr>
          <w:rFonts w:ascii="Meiryo UI" w:eastAsia="Meiryo UI" w:hAnsi="Meiryo UI" w:cs="Times New Roman" w:hint="eastAsia"/>
          <w:b/>
          <w:sz w:val="24"/>
          <w:szCs w:val="24"/>
        </w:rPr>
        <w:t>４．選定委員会委員（敬称略）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464"/>
        <w:gridCol w:w="4389"/>
      </w:tblGrid>
      <w:tr w:rsidR="005A278D" w:rsidRPr="005A278D" w:rsidTr="00FF2A57">
        <w:trPr>
          <w:trHeight w:val="250"/>
        </w:trPr>
        <w:tc>
          <w:tcPr>
            <w:tcW w:w="2897" w:type="dxa"/>
            <w:shd w:val="clear" w:color="auto" w:fill="BFBFBF"/>
            <w:vAlign w:val="center"/>
          </w:tcPr>
          <w:p w:rsidR="005A278D" w:rsidRPr="005A278D" w:rsidRDefault="005A278D" w:rsidP="005A278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2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 w:val="22"/>
                <w:szCs w:val="21"/>
              </w:rPr>
              <w:t>所属・職名等</w:t>
            </w:r>
          </w:p>
        </w:tc>
        <w:tc>
          <w:tcPr>
            <w:tcW w:w="1464" w:type="dxa"/>
            <w:shd w:val="clear" w:color="auto" w:fill="BFBFBF"/>
            <w:vAlign w:val="center"/>
          </w:tcPr>
          <w:p w:rsidR="005A278D" w:rsidRPr="005A278D" w:rsidRDefault="005A278D" w:rsidP="005A278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2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 w:val="22"/>
                <w:szCs w:val="21"/>
              </w:rPr>
              <w:t>氏　　名</w:t>
            </w:r>
          </w:p>
        </w:tc>
        <w:tc>
          <w:tcPr>
            <w:tcW w:w="4389" w:type="dxa"/>
            <w:shd w:val="clear" w:color="auto" w:fill="BFBFBF"/>
            <w:vAlign w:val="center"/>
          </w:tcPr>
          <w:p w:rsidR="005A278D" w:rsidRPr="005A278D" w:rsidRDefault="005A278D" w:rsidP="005A278D">
            <w:pPr>
              <w:spacing w:line="360" w:lineRule="exact"/>
              <w:ind w:leftChars="-46" w:left="-97"/>
              <w:jc w:val="center"/>
              <w:rPr>
                <w:rFonts w:ascii="Meiryo UI" w:eastAsia="Meiryo UI" w:hAnsi="Meiryo UI" w:cs="Times New Roman"/>
                <w:sz w:val="22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kern w:val="0"/>
                <w:sz w:val="22"/>
                <w:szCs w:val="21"/>
              </w:rPr>
              <w:t>選定理由</w:t>
            </w:r>
          </w:p>
        </w:tc>
      </w:tr>
      <w:tr w:rsidR="005A278D" w:rsidRPr="005A278D" w:rsidTr="00FF2A57">
        <w:trPr>
          <w:trHeight w:val="1217"/>
        </w:trPr>
        <w:tc>
          <w:tcPr>
            <w:tcW w:w="2897" w:type="dxa"/>
            <w:shd w:val="clear" w:color="auto" w:fill="auto"/>
            <w:vAlign w:val="center"/>
          </w:tcPr>
          <w:p w:rsidR="005A278D" w:rsidRPr="005A278D" w:rsidRDefault="005A278D" w:rsidP="005A278D">
            <w:pPr>
              <w:rPr>
                <w:rFonts w:ascii="Meiryo UI" w:eastAsia="Meiryo UI" w:hAnsi="Meiryo UI" w:cs="Times New Roman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大阪経済大学</w:t>
            </w:r>
          </w:p>
          <w:p w:rsidR="005A278D" w:rsidRPr="005A278D" w:rsidRDefault="005A278D" w:rsidP="005A278D">
            <w:pPr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経営学部教授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A278D" w:rsidRPr="005A278D" w:rsidRDefault="005A278D" w:rsidP="005A278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江島　由裕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5A278D" w:rsidRPr="005A278D" w:rsidRDefault="005A278D" w:rsidP="00FF2A57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経営学を専攻する経験から、企業経営全般に関する調査・研究を通じた専門的知識を有しており、インプットワークショップ・セミナーの効果が期待できる手法、５０事業者の選定方法、伴走支援を実施する支援機関との連携等の体制整備について、より有効な提案を審査。</w:t>
            </w:r>
          </w:p>
        </w:tc>
      </w:tr>
      <w:tr w:rsidR="005A278D" w:rsidRPr="005A278D" w:rsidTr="00EE1C61">
        <w:trPr>
          <w:trHeight w:val="1368"/>
        </w:trPr>
        <w:tc>
          <w:tcPr>
            <w:tcW w:w="2897" w:type="dxa"/>
            <w:shd w:val="clear" w:color="auto" w:fill="auto"/>
            <w:vAlign w:val="center"/>
          </w:tcPr>
          <w:p w:rsidR="005A278D" w:rsidRDefault="00F258F2" w:rsidP="005A278D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一般社団法人</w:t>
            </w:r>
          </w:p>
          <w:p w:rsidR="005A278D" w:rsidRDefault="005A278D" w:rsidP="005A278D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大阪府中小企業診断協会</w:t>
            </w:r>
          </w:p>
          <w:p w:rsidR="005A278D" w:rsidRPr="005A278D" w:rsidRDefault="005A278D" w:rsidP="005A278D">
            <w:pPr>
              <w:widowControl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理事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A278D" w:rsidRPr="005A278D" w:rsidRDefault="005A278D" w:rsidP="005A278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5A278D">
              <w:rPr>
                <w:rFonts w:ascii="Meiryo UI" w:eastAsia="Meiryo UI" w:hAnsi="Meiryo UI" w:cs="ＭＳ Ｐゴシック"/>
                <w:kern w:val="0"/>
                <w:sz w:val="22"/>
              </w:rPr>
              <w:t>桑山　政明</w:t>
            </w:r>
            <w:r w:rsidRPr="005A278D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5A278D" w:rsidRPr="005A278D" w:rsidRDefault="005A278D" w:rsidP="00FF2A57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中小企業診断士の経験から企業の経営支援・経営革新に精通しており、インプットワークショップ・セミナーの効果が期待で</w:t>
            </w:r>
            <w:bookmarkStart w:id="0" w:name="_GoBack"/>
            <w:bookmarkEnd w:id="0"/>
            <w:r w:rsidRPr="005A278D">
              <w:rPr>
                <w:rFonts w:ascii="Meiryo UI" w:eastAsia="Meiryo UI" w:hAnsi="Meiryo UI" w:cs="Times New Roman" w:hint="eastAsia"/>
                <w:szCs w:val="21"/>
              </w:rPr>
              <w:t>きる手法、５０事業者の選定方法、伴走支援を実施する支援機関との連携等体制整備、支援の経過や成果の見える事例集の作成、横展開のための手法、</w:t>
            </w:r>
            <w:r w:rsidR="005D7EE0">
              <w:rPr>
                <w:rFonts w:ascii="Segoe UI Symbol" w:eastAsia="Meiryo UI" w:hAnsi="Segoe UI Symbol" w:cs="Segoe UI Symbol" w:hint="eastAsia"/>
                <w:szCs w:val="21"/>
              </w:rPr>
              <w:t>Ｗ</w:t>
            </w:r>
            <w:r w:rsidR="005D7EE0">
              <w:rPr>
                <w:rFonts w:ascii="Segoe UI Symbol" w:eastAsia="Meiryo UI" w:hAnsi="Segoe UI Symbol" w:cs="Segoe UI Symbol" w:hint="eastAsia"/>
                <w:szCs w:val="21"/>
              </w:rPr>
              <w:t>e</w:t>
            </w:r>
            <w:r w:rsidR="005D7EE0">
              <w:rPr>
                <w:rFonts w:ascii="Segoe UI Symbol" w:eastAsia="Meiryo UI" w:hAnsi="Segoe UI Symbol" w:cs="Segoe UI Symbol"/>
                <w:szCs w:val="21"/>
              </w:rPr>
              <w:t>b</w:t>
            </w:r>
            <w:r w:rsidR="002C692B">
              <w:rPr>
                <w:rFonts w:ascii="Meiryo UI" w:eastAsia="Meiryo UI" w:hAnsi="Meiryo UI" w:cs="Times New Roman"/>
                <w:szCs w:val="21"/>
              </w:rPr>
              <w:t>サイトの内容</w:t>
            </w:r>
            <w:r w:rsidRPr="005A278D">
              <w:rPr>
                <w:rFonts w:ascii="Meiryo UI" w:eastAsia="Meiryo UI" w:hAnsi="Meiryo UI" w:cs="Times New Roman"/>
                <w:szCs w:val="21"/>
              </w:rPr>
              <w:t>を審査。</w:t>
            </w:r>
          </w:p>
        </w:tc>
      </w:tr>
      <w:tr w:rsidR="005A278D" w:rsidRPr="005A278D" w:rsidTr="00FF2A57">
        <w:trPr>
          <w:trHeight w:val="495"/>
        </w:trPr>
        <w:tc>
          <w:tcPr>
            <w:tcW w:w="2897" w:type="dxa"/>
            <w:shd w:val="clear" w:color="auto" w:fill="auto"/>
            <w:vAlign w:val="center"/>
          </w:tcPr>
          <w:p w:rsidR="005A278D" w:rsidRPr="005A278D" w:rsidRDefault="00F258F2" w:rsidP="005A278D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一般社団法人</w:t>
            </w:r>
          </w:p>
          <w:p w:rsidR="005A278D" w:rsidRDefault="005A278D" w:rsidP="005A278D">
            <w:pPr>
              <w:rPr>
                <w:rFonts w:ascii="Meiryo UI" w:eastAsia="Meiryo UI" w:hAnsi="Meiryo UI" w:cs="Times New Roman"/>
                <w:szCs w:val="21"/>
              </w:rPr>
            </w:pPr>
            <w:r w:rsidRPr="005A278D">
              <w:rPr>
                <w:rFonts w:ascii="Meiryo UI" w:eastAsia="Meiryo UI" w:hAnsi="Meiryo UI" w:cs="Times New Roman" w:hint="eastAsia"/>
                <w:szCs w:val="21"/>
              </w:rPr>
              <w:t>大阪府中小企業診断協会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A278D" w:rsidRPr="005A278D" w:rsidRDefault="005A278D" w:rsidP="005A278D">
            <w:pPr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5A278D">
              <w:rPr>
                <w:rFonts w:ascii="Meiryo UI" w:eastAsia="Meiryo UI" w:hAnsi="Meiryo UI" w:cs="ＭＳ Ｐゴシック"/>
                <w:kern w:val="0"/>
                <w:sz w:val="22"/>
              </w:rPr>
              <w:t>林　 覚</w:t>
            </w:r>
          </w:p>
        </w:tc>
        <w:tc>
          <w:tcPr>
            <w:tcW w:w="4389" w:type="dxa"/>
            <w:vMerge/>
            <w:shd w:val="clear" w:color="auto" w:fill="auto"/>
            <w:vAlign w:val="center"/>
          </w:tcPr>
          <w:p w:rsidR="005A278D" w:rsidRPr="005A278D" w:rsidRDefault="005A278D" w:rsidP="005A278D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5A278D" w:rsidRPr="005A278D" w:rsidTr="00FF2A57">
        <w:trPr>
          <w:trHeight w:val="752"/>
        </w:trPr>
        <w:tc>
          <w:tcPr>
            <w:tcW w:w="2897" w:type="dxa"/>
            <w:shd w:val="clear" w:color="auto" w:fill="auto"/>
            <w:vAlign w:val="center"/>
          </w:tcPr>
          <w:p w:rsidR="005A278D" w:rsidRPr="005A278D" w:rsidRDefault="00F258F2" w:rsidP="005A278D">
            <w:pPr>
              <w:widowControl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F258F2">
              <w:rPr>
                <w:rFonts w:ascii="Meiryo UI" w:eastAsia="Meiryo UI" w:hAnsi="Meiryo UI" w:cs="Times New Roman" w:hint="eastAsia"/>
                <w:szCs w:val="21"/>
              </w:rPr>
              <w:t>日本公認会計士協会</w:t>
            </w:r>
            <w:r w:rsidRPr="00F258F2">
              <w:rPr>
                <w:rFonts w:ascii="Meiryo UI" w:eastAsia="Meiryo UI" w:hAnsi="Meiryo UI" w:cs="Times New Roman"/>
                <w:szCs w:val="21"/>
              </w:rPr>
              <w:t xml:space="preserve"> 近畿会（坂口公認会計士事務所）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A278D" w:rsidRPr="005A278D" w:rsidRDefault="00D74772" w:rsidP="005A278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/>
                <w:kern w:val="0"/>
                <w:sz w:val="22"/>
              </w:rPr>
              <w:t xml:space="preserve">坂口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健</w:t>
            </w:r>
            <w:r w:rsidR="00F258F2" w:rsidRPr="00F258F2">
              <w:rPr>
                <w:rFonts w:ascii="Meiryo UI" w:eastAsia="Meiryo UI" w:hAnsi="Meiryo UI" w:cs="ＭＳ Ｐゴシック"/>
                <w:kern w:val="0"/>
                <w:sz w:val="22"/>
              </w:rPr>
              <w:t>太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5A278D" w:rsidRPr="005A278D" w:rsidRDefault="00F258F2" w:rsidP="00FF2A57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F258F2">
              <w:rPr>
                <w:rFonts w:ascii="Meiryo UI" w:eastAsia="Meiryo UI" w:hAnsi="Meiryo UI" w:cs="Times New Roman" w:hint="eastAsia"/>
                <w:szCs w:val="21"/>
              </w:rPr>
              <w:t>公認会計士の</w:t>
            </w:r>
            <w:r w:rsidR="002C692B">
              <w:rPr>
                <w:rFonts w:ascii="Meiryo UI" w:eastAsia="Meiryo UI" w:hAnsi="Meiryo UI" w:cs="Times New Roman" w:hint="eastAsia"/>
                <w:szCs w:val="21"/>
              </w:rPr>
              <w:t>経験から企業の経営・財務に精通しており、提案者の財務状況を</w:t>
            </w:r>
            <w:r w:rsidRPr="00F258F2">
              <w:rPr>
                <w:rFonts w:ascii="Meiryo UI" w:eastAsia="Meiryo UI" w:hAnsi="Meiryo UI" w:cs="Times New Roman" w:hint="eastAsia"/>
                <w:szCs w:val="21"/>
              </w:rPr>
              <w:t>審査</w:t>
            </w:r>
            <w:r w:rsidR="00FF2A57">
              <w:rPr>
                <w:rFonts w:ascii="Meiryo UI" w:eastAsia="Meiryo UI" w:hAnsi="Meiryo UI" w:cs="Times New Roman" w:hint="eastAsia"/>
                <w:szCs w:val="21"/>
              </w:rPr>
              <w:t>。</w:t>
            </w:r>
          </w:p>
        </w:tc>
      </w:tr>
    </w:tbl>
    <w:p w:rsidR="00BE71A5" w:rsidRPr="005A278D" w:rsidRDefault="00BE71A5" w:rsidP="00761DEC">
      <w:pPr>
        <w:spacing w:line="420" w:lineRule="exact"/>
        <w:rPr>
          <w:rFonts w:ascii="Meiryo UI" w:eastAsia="Meiryo UI" w:hAnsi="Meiryo UI"/>
          <w:sz w:val="24"/>
          <w:szCs w:val="24"/>
        </w:rPr>
      </w:pPr>
    </w:p>
    <w:sectPr w:rsidR="00BE71A5" w:rsidRPr="005A278D" w:rsidSect="00E41C6C">
      <w:pgSz w:w="11906" w:h="16838"/>
      <w:pgMar w:top="1276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61" w:rsidRDefault="00EE1C61" w:rsidP="00EE1C61">
      <w:r>
        <w:separator/>
      </w:r>
    </w:p>
  </w:endnote>
  <w:endnote w:type="continuationSeparator" w:id="0">
    <w:p w:rsidR="00EE1C61" w:rsidRDefault="00EE1C61" w:rsidP="00EE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61" w:rsidRDefault="00EE1C61" w:rsidP="00EE1C61">
      <w:r>
        <w:separator/>
      </w:r>
    </w:p>
  </w:footnote>
  <w:footnote w:type="continuationSeparator" w:id="0">
    <w:p w:rsidR="00EE1C61" w:rsidRDefault="00EE1C61" w:rsidP="00EE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5697"/>
    <w:multiLevelType w:val="hybridMultilevel"/>
    <w:tmpl w:val="38962A54"/>
    <w:lvl w:ilvl="0" w:tplc="963264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0"/>
    <w:rsid w:val="00034E4A"/>
    <w:rsid w:val="0005640B"/>
    <w:rsid w:val="000C3E3B"/>
    <w:rsid w:val="000F6D98"/>
    <w:rsid w:val="001419C0"/>
    <w:rsid w:val="001539BC"/>
    <w:rsid w:val="00175B1D"/>
    <w:rsid w:val="00193A02"/>
    <w:rsid w:val="00267017"/>
    <w:rsid w:val="002C692B"/>
    <w:rsid w:val="003A16C3"/>
    <w:rsid w:val="0049415E"/>
    <w:rsid w:val="004F7184"/>
    <w:rsid w:val="00586571"/>
    <w:rsid w:val="005A278D"/>
    <w:rsid w:val="005D7EE0"/>
    <w:rsid w:val="006D61B7"/>
    <w:rsid w:val="00761DEC"/>
    <w:rsid w:val="00853D51"/>
    <w:rsid w:val="00AF37A4"/>
    <w:rsid w:val="00B32246"/>
    <w:rsid w:val="00BE71A5"/>
    <w:rsid w:val="00C616F4"/>
    <w:rsid w:val="00D70FEC"/>
    <w:rsid w:val="00D74772"/>
    <w:rsid w:val="00DB1897"/>
    <w:rsid w:val="00E41C6C"/>
    <w:rsid w:val="00EE1C61"/>
    <w:rsid w:val="00F258F2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36B650"/>
  <w15:chartTrackingRefBased/>
  <w15:docId w15:val="{52377782-C286-4CBA-AA21-F71A703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C61"/>
  </w:style>
  <w:style w:type="paragraph" w:styleId="a8">
    <w:name w:val="footer"/>
    <w:basedOn w:val="a"/>
    <w:link w:val="a9"/>
    <w:uiPriority w:val="99"/>
    <w:unhideWhenUsed/>
    <w:rsid w:val="00EE1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寛</dc:creator>
  <cp:keywords/>
  <dc:description/>
  <cp:lastModifiedBy>島村　益実</cp:lastModifiedBy>
  <cp:revision>10</cp:revision>
  <cp:lastPrinted>2022-03-29T02:48:00Z</cp:lastPrinted>
  <dcterms:created xsi:type="dcterms:W3CDTF">2022-03-28T07:40:00Z</dcterms:created>
  <dcterms:modified xsi:type="dcterms:W3CDTF">2022-04-06T07:47:00Z</dcterms:modified>
</cp:coreProperties>
</file>