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CEFD" w14:textId="4327B08E" w:rsidR="00C611DD" w:rsidRDefault="00C611DD" w:rsidP="002F21B5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</w:t>
      </w:r>
      <w:r w:rsidR="00C45A8B">
        <w:rPr>
          <w:rFonts w:hint="eastAsia"/>
        </w:rPr>
        <w:t xml:space="preserve">　</w:t>
      </w:r>
      <w:r w:rsidR="00FD4AE8">
        <w:rPr>
          <w:rFonts w:hint="eastAsia"/>
        </w:rPr>
        <w:t>令和</w:t>
      </w:r>
      <w:r w:rsidR="00FA5114">
        <w:rPr>
          <w:rFonts w:hint="eastAsia"/>
        </w:rPr>
        <w:t>７</w:t>
      </w:r>
      <w:r w:rsidR="00FD4AE8">
        <w:rPr>
          <w:rFonts w:hint="eastAsia"/>
        </w:rPr>
        <w:t>年</w:t>
      </w:r>
      <w:r w:rsidR="00FA5114">
        <w:rPr>
          <w:rFonts w:hint="eastAsia"/>
        </w:rPr>
        <w:t>３</w:t>
      </w:r>
      <w:r w:rsidR="00FD4AE8">
        <w:rPr>
          <w:rFonts w:hint="eastAsia"/>
        </w:rPr>
        <w:t>月</w:t>
      </w:r>
      <w:r w:rsidR="00A55C96">
        <w:rPr>
          <w:rFonts w:hint="eastAsia"/>
        </w:rPr>
        <w:t>２</w:t>
      </w:r>
      <w:r w:rsidR="00FA5114">
        <w:rPr>
          <w:rFonts w:hint="eastAsia"/>
        </w:rPr>
        <w:t>５</w:t>
      </w:r>
      <w:r w:rsidR="00FD4AE8">
        <w:rPr>
          <w:rFonts w:hint="eastAsia"/>
        </w:rPr>
        <w:t>日（</w:t>
      </w:r>
      <w:r w:rsidR="00FA5114">
        <w:rPr>
          <w:rFonts w:hint="eastAsia"/>
        </w:rPr>
        <w:t>火</w:t>
      </w:r>
      <w:r w:rsidR="00FD4AE8">
        <w:rPr>
          <w:rFonts w:hint="eastAsia"/>
        </w:rPr>
        <w:t>）</w:t>
      </w:r>
    </w:p>
    <w:p w14:paraId="1096AC5A" w14:textId="77777777" w:rsidR="00204D56" w:rsidRPr="00391169" w:rsidRDefault="00204D56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3261"/>
        <w:gridCol w:w="3261"/>
      </w:tblGrid>
      <w:tr w:rsidR="00A64EFE" w14:paraId="67BC63D7" w14:textId="2B358740" w:rsidTr="00FA5114">
        <w:trPr>
          <w:cantSplit/>
          <w:trHeight w:val="1833"/>
        </w:trPr>
        <w:tc>
          <w:tcPr>
            <w:tcW w:w="425" w:type="dxa"/>
            <w:vAlign w:val="center"/>
          </w:tcPr>
          <w:p w14:paraId="3B1F3A9F" w14:textId="77777777" w:rsidR="00A64EFE" w:rsidRDefault="00A64EFE" w:rsidP="008278F1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261" w:type="dxa"/>
            <w:vAlign w:val="center"/>
          </w:tcPr>
          <w:p w14:paraId="3818C003" w14:textId="77777777" w:rsidR="00A64EFE" w:rsidRDefault="00A64EFE" w:rsidP="008278F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施設財務課</w:t>
            </w:r>
          </w:p>
          <w:p w14:paraId="288B17F2" w14:textId="30092D57" w:rsidR="00A64EFE" w:rsidRDefault="00A64EFE" w:rsidP="00C5217D">
            <w:pPr>
              <w:kinsoku w:val="0"/>
              <w:wordWrap w:val="0"/>
              <w:overflowPunct w:val="0"/>
              <w:ind w:leftChars="100" w:left="452" w:right="452" w:hangingChars="100" w:hanging="226"/>
            </w:pPr>
            <w:r>
              <w:rPr>
                <w:rFonts w:hint="eastAsia"/>
              </w:rPr>
              <w:t xml:space="preserve">　建築管理グループ</w:t>
            </w:r>
          </w:p>
          <w:p w14:paraId="6B1D201F" w14:textId="125AC425" w:rsidR="00A64EFE" w:rsidRDefault="00A64EFE" w:rsidP="00C5217D">
            <w:pPr>
              <w:kinsoku w:val="0"/>
              <w:wordWrap w:val="0"/>
              <w:overflowPunct w:val="0"/>
              <w:ind w:leftChars="100" w:left="452" w:right="452" w:hangingChars="100" w:hanging="226"/>
            </w:pPr>
            <w:r>
              <w:rPr>
                <w:rFonts w:hint="eastAsia"/>
              </w:rPr>
              <w:t xml:space="preserve">　設備管理グループ</w:t>
            </w:r>
          </w:p>
          <w:p w14:paraId="7B22651E" w14:textId="4253E6FA" w:rsidR="00A64EFE" w:rsidRDefault="00A64EFE" w:rsidP="008278F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課長補佐　尾北</w:t>
            </w:r>
          </w:p>
          <w:p w14:paraId="1FB65934" w14:textId="6D306E43" w:rsidR="00A64EFE" w:rsidRDefault="00A64EFE" w:rsidP="008278F1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課長補佐　河野</w:t>
            </w:r>
          </w:p>
          <w:p w14:paraId="77FA7A0D" w14:textId="5B2E2238" w:rsidR="00A64EFE" w:rsidRDefault="00A64EFE" w:rsidP="00EE3A22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直通　06-6944-9386</w:t>
            </w:r>
          </w:p>
        </w:tc>
        <w:tc>
          <w:tcPr>
            <w:tcW w:w="3261" w:type="dxa"/>
          </w:tcPr>
          <w:p w14:paraId="2A93BCBD" w14:textId="77777777" w:rsidR="00EB68CC" w:rsidRPr="004244AA" w:rsidRDefault="00EB68CC" w:rsidP="00EB68CC">
            <w:pPr>
              <w:kinsoku w:val="0"/>
              <w:wordWrap w:val="0"/>
              <w:overflowPunct w:val="0"/>
              <w:ind w:right="45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高校改革課</w:t>
            </w:r>
          </w:p>
          <w:p w14:paraId="00BC597C" w14:textId="77777777" w:rsidR="00EB68CC" w:rsidRPr="004244AA" w:rsidRDefault="00EB68CC" w:rsidP="00EB68CC">
            <w:pPr>
              <w:kinsoku w:val="0"/>
              <w:wordWrap w:val="0"/>
              <w:overflowPunct w:val="0"/>
              <w:ind w:right="452"/>
              <w:rPr>
                <w:color w:val="000000" w:themeColor="text1"/>
              </w:rPr>
            </w:pPr>
            <w:r w:rsidRPr="004244AA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実業教育グループ</w:t>
            </w:r>
          </w:p>
          <w:p w14:paraId="54C18DB6" w14:textId="77777777" w:rsidR="00EB68CC" w:rsidRPr="004244AA" w:rsidRDefault="00EB68CC" w:rsidP="00EB68CC">
            <w:pPr>
              <w:kinsoku w:val="0"/>
              <w:wordWrap w:val="0"/>
              <w:overflowPunct w:val="0"/>
              <w:ind w:right="45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Pr="00E938F5">
              <w:rPr>
                <w:rFonts w:hint="eastAsia"/>
                <w:color w:val="000000" w:themeColor="text1"/>
              </w:rPr>
              <w:t xml:space="preserve">総括主査　</w:t>
            </w:r>
            <w:r>
              <w:rPr>
                <w:rFonts w:hint="eastAsia"/>
                <w:color w:val="000000" w:themeColor="text1"/>
              </w:rPr>
              <w:t>隅野</w:t>
            </w:r>
          </w:p>
          <w:p w14:paraId="05AC922F" w14:textId="20666AA5" w:rsidR="00A64EFE" w:rsidRDefault="00EB68CC" w:rsidP="00EB68CC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  <w:color w:val="000000" w:themeColor="text1"/>
              </w:rPr>
              <w:t>直通</w:t>
            </w:r>
            <w:r w:rsidRPr="004244AA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color w:val="000000" w:themeColor="text1"/>
              </w:rPr>
              <w:t>06-</w:t>
            </w:r>
            <w:r>
              <w:rPr>
                <w:rFonts w:hint="eastAsia"/>
                <w:color w:val="000000" w:themeColor="text1"/>
              </w:rPr>
              <w:t>6944</w:t>
            </w:r>
            <w:r>
              <w:rPr>
                <w:color w:val="000000" w:themeColor="text1"/>
              </w:rPr>
              <w:t>-7295</w:t>
            </w:r>
          </w:p>
        </w:tc>
        <w:tc>
          <w:tcPr>
            <w:tcW w:w="3261" w:type="dxa"/>
          </w:tcPr>
          <w:p w14:paraId="2D666665" w14:textId="77777777" w:rsidR="00A64EFE" w:rsidRDefault="00A64EFE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>文化財保護課</w:t>
            </w:r>
          </w:p>
          <w:p w14:paraId="4C72FD91" w14:textId="77777777" w:rsidR="00A64EFE" w:rsidRDefault="00A64EFE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調整事業グループ</w:t>
            </w:r>
          </w:p>
          <w:p w14:paraId="72768B73" w14:textId="77777777" w:rsidR="00A64EFE" w:rsidRDefault="00A64EFE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課長補佐　関</w:t>
            </w:r>
          </w:p>
          <w:p w14:paraId="48D0AA92" w14:textId="77777777" w:rsidR="00A64EFE" w:rsidRDefault="00A64EFE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主査　　　奈良</w:t>
            </w:r>
          </w:p>
          <w:p w14:paraId="3F926623" w14:textId="082C7D2E" w:rsidR="00A64EFE" w:rsidRDefault="00A64EFE" w:rsidP="00FA5114">
            <w:pPr>
              <w:kinsoku w:val="0"/>
              <w:wordWrap w:val="0"/>
              <w:overflowPunct w:val="0"/>
              <w:ind w:right="452" w:firstLineChars="100" w:firstLine="226"/>
            </w:pPr>
            <w:r>
              <w:rPr>
                <w:rFonts w:hint="eastAsia"/>
              </w:rPr>
              <w:t xml:space="preserve">　直通　072-291-7401</w:t>
            </w:r>
          </w:p>
        </w:tc>
      </w:tr>
    </w:tbl>
    <w:p w14:paraId="5F4D714D" w14:textId="77777777" w:rsidR="00EB68CC" w:rsidRDefault="00C611DD" w:rsidP="00FA5114">
      <w:pPr>
        <w:kinsoku w:val="0"/>
        <w:wordWrap w:val="0"/>
        <w:overflowPunct w:val="0"/>
        <w:ind w:right="89"/>
        <w:rPr>
          <w:spacing w:val="4"/>
        </w:rPr>
      </w:pPr>
      <w:r>
        <w:rPr>
          <w:rFonts w:hint="eastAsia"/>
          <w:spacing w:val="4"/>
        </w:rPr>
        <w:t xml:space="preserve">                                               </w:t>
      </w:r>
    </w:p>
    <w:p w14:paraId="025C2160" w14:textId="4EF31A86" w:rsidR="0072429B" w:rsidRDefault="00C611DD" w:rsidP="00FA5114">
      <w:pPr>
        <w:kinsoku w:val="0"/>
        <w:wordWrap w:val="0"/>
        <w:overflowPunct w:val="0"/>
        <w:ind w:right="89"/>
        <w:rPr>
          <w:spacing w:val="4"/>
        </w:rPr>
      </w:pPr>
      <w:r>
        <w:rPr>
          <w:rFonts w:hint="eastAsia"/>
          <w:spacing w:val="4"/>
        </w:rPr>
        <w:t xml:space="preserve">  </w:t>
      </w:r>
    </w:p>
    <w:p w14:paraId="624EAB48" w14:textId="77777777" w:rsidR="00FA5114" w:rsidRPr="00FA5114" w:rsidRDefault="00FA5114" w:rsidP="00FA5114">
      <w:pPr>
        <w:kinsoku w:val="0"/>
        <w:wordWrap w:val="0"/>
        <w:overflowPunct w:val="0"/>
        <w:ind w:right="89"/>
        <w:rPr>
          <w:spacing w:val="4"/>
        </w:rPr>
      </w:pPr>
    </w:p>
    <w:p w14:paraId="66892594" w14:textId="2963AD00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FA5114">
        <w:rPr>
          <w:rFonts w:hint="eastAsia"/>
          <w:sz w:val="44"/>
        </w:rPr>
        <w:t>７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367390F5" w14:textId="3D5F464C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FA5114">
        <w:rPr>
          <w:rFonts w:hint="eastAsia"/>
          <w:b/>
          <w:bCs/>
          <w:sz w:val="32"/>
        </w:rPr>
        <w:t>４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14:paraId="5A49E840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605FC9CC" w14:textId="3CC8A800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3406F0">
        <w:rPr>
          <w:rFonts w:hint="eastAsia"/>
          <w:spacing w:val="0"/>
          <w:kern w:val="0"/>
          <w:sz w:val="44"/>
        </w:rPr>
        <w:t>７</w:t>
      </w:r>
      <w:r>
        <w:rPr>
          <w:rFonts w:hint="eastAsia"/>
          <w:spacing w:val="0"/>
          <w:kern w:val="0"/>
          <w:sz w:val="44"/>
        </w:rPr>
        <w:t xml:space="preserve"> 年 </w:t>
      </w:r>
      <w:r w:rsidR="00FA5114">
        <w:rPr>
          <w:rFonts w:hint="eastAsia"/>
          <w:spacing w:val="0"/>
          <w:kern w:val="0"/>
          <w:sz w:val="44"/>
        </w:rPr>
        <w:t>４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55CD7C3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4722188D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5D18DC80" w14:textId="77777777" w:rsidR="00F36C83" w:rsidRPr="00200C2C" w:rsidRDefault="00F36C83" w:rsidP="00F36C83">
      <w:pPr>
        <w:kinsoku w:val="0"/>
        <w:overflowPunct w:val="0"/>
        <w:ind w:right="452"/>
        <w:jc w:val="center"/>
        <w:rPr>
          <w:sz w:val="44"/>
          <w:szCs w:val="44"/>
        </w:rPr>
      </w:pPr>
      <w:r w:rsidRPr="000F6F69">
        <w:rPr>
          <w:rFonts w:hint="eastAsia"/>
          <w:sz w:val="44"/>
          <w:szCs w:val="44"/>
        </w:rPr>
        <w:t>大 阪 府 教 育 庁</w:t>
      </w:r>
    </w:p>
    <w:p w14:paraId="0A7B26DC" w14:textId="61A9E96D" w:rsidR="00F36C83" w:rsidRDefault="00F36C83" w:rsidP="00F36C83">
      <w:pPr>
        <w:kinsoku w:val="0"/>
        <w:overflowPunct w:val="0"/>
        <w:ind w:right="452"/>
      </w:pPr>
    </w:p>
    <w:p w14:paraId="4E6CDD94" w14:textId="417D4E95" w:rsidR="00EB68CC" w:rsidRDefault="00EB68CC" w:rsidP="00F36C83">
      <w:pPr>
        <w:kinsoku w:val="0"/>
        <w:overflowPunct w:val="0"/>
        <w:ind w:right="452"/>
      </w:pPr>
    </w:p>
    <w:p w14:paraId="7F3C7F78" w14:textId="77777777" w:rsidR="00EB68CC" w:rsidRDefault="00EB68CC" w:rsidP="00F36C83">
      <w:pPr>
        <w:kinsoku w:val="0"/>
        <w:overflowPunct w:val="0"/>
        <w:ind w:right="452"/>
        <w:rPr>
          <w:rFonts w:hint="eastAsia"/>
        </w:rPr>
      </w:pPr>
    </w:p>
    <w:p w14:paraId="179D7B70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7B9517E3" w14:textId="77777777">
        <w:trPr>
          <w:trHeight w:val="3320"/>
        </w:trPr>
        <w:tc>
          <w:tcPr>
            <w:tcW w:w="8820" w:type="dxa"/>
            <w:vAlign w:val="center"/>
          </w:tcPr>
          <w:p w14:paraId="0F9544F1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C828F70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67C5BD3D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27F9A940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2FDEB8CB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0E641499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3076E4A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C2FE2C4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341B6733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A52DBE2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20D7B95D" w14:textId="670BECBA" w:rsidR="00DB3166" w:rsidRDefault="00C611DD" w:rsidP="004605A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0EEED604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21C267C3" w14:textId="77777777" w:rsidR="00C611DD" w:rsidRDefault="00C611DD">
      <w:pPr>
        <w:kinsoku w:val="0"/>
        <w:overflowPunct w:val="0"/>
        <w:ind w:right="452"/>
        <w:jc w:val="center"/>
      </w:pPr>
    </w:p>
    <w:p w14:paraId="49FFE306" w14:textId="77777777" w:rsidR="00881134" w:rsidRDefault="00881134" w:rsidP="00F36C83">
      <w:pPr>
        <w:kinsoku w:val="0"/>
        <w:wordWrap w:val="0"/>
        <w:overflowPunct w:val="0"/>
        <w:ind w:leftChars="100" w:left="226" w:right="226" w:firstLineChars="200" w:firstLine="452"/>
      </w:pPr>
    </w:p>
    <w:p w14:paraId="0A1FF1BC" w14:textId="744179D7" w:rsidR="00C611DD" w:rsidRDefault="00C611DD" w:rsidP="00F36C83">
      <w:pPr>
        <w:kinsoku w:val="0"/>
        <w:wordWrap w:val="0"/>
        <w:overflowPunct w:val="0"/>
        <w:ind w:leftChars="100" w:left="226" w:right="226" w:firstLineChars="200" w:firstLine="452"/>
      </w:pPr>
    </w:p>
    <w:sectPr w:rsidR="00C611DD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9DFC" w14:textId="77777777" w:rsidR="002E1914" w:rsidRDefault="002E1914" w:rsidP="00177A57">
      <w:pPr>
        <w:spacing w:line="240" w:lineRule="auto"/>
      </w:pPr>
      <w:r>
        <w:separator/>
      </w:r>
    </w:p>
  </w:endnote>
  <w:endnote w:type="continuationSeparator" w:id="0">
    <w:p w14:paraId="2A41F5B2" w14:textId="77777777" w:rsidR="002E1914" w:rsidRDefault="002E191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127A" w14:textId="77777777" w:rsidR="002E1914" w:rsidRDefault="002E1914" w:rsidP="00177A57">
      <w:pPr>
        <w:spacing w:line="240" w:lineRule="auto"/>
      </w:pPr>
      <w:r>
        <w:separator/>
      </w:r>
    </w:p>
  </w:footnote>
  <w:footnote w:type="continuationSeparator" w:id="0">
    <w:p w14:paraId="352109E7" w14:textId="77777777" w:rsidR="002E1914" w:rsidRDefault="002E1914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C"/>
    <w:rsid w:val="000005A6"/>
    <w:rsid w:val="000025F3"/>
    <w:rsid w:val="00002B89"/>
    <w:rsid w:val="00005FDE"/>
    <w:rsid w:val="00043B97"/>
    <w:rsid w:val="00060DA8"/>
    <w:rsid w:val="00062842"/>
    <w:rsid w:val="00062ABA"/>
    <w:rsid w:val="00064E32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790A"/>
    <w:rsid w:val="001F495A"/>
    <w:rsid w:val="001F4E73"/>
    <w:rsid w:val="001F75E7"/>
    <w:rsid w:val="00200C2C"/>
    <w:rsid w:val="00204D56"/>
    <w:rsid w:val="00212A35"/>
    <w:rsid w:val="002133E0"/>
    <w:rsid w:val="002672CF"/>
    <w:rsid w:val="002C577B"/>
    <w:rsid w:val="002D2A69"/>
    <w:rsid w:val="002D471D"/>
    <w:rsid w:val="002E1914"/>
    <w:rsid w:val="002F21B5"/>
    <w:rsid w:val="00304716"/>
    <w:rsid w:val="00314325"/>
    <w:rsid w:val="003406F0"/>
    <w:rsid w:val="00356299"/>
    <w:rsid w:val="0036307D"/>
    <w:rsid w:val="003669C5"/>
    <w:rsid w:val="00391169"/>
    <w:rsid w:val="00393737"/>
    <w:rsid w:val="003B5698"/>
    <w:rsid w:val="003B5A93"/>
    <w:rsid w:val="003F321B"/>
    <w:rsid w:val="0040642D"/>
    <w:rsid w:val="00416B24"/>
    <w:rsid w:val="004605AD"/>
    <w:rsid w:val="00462229"/>
    <w:rsid w:val="00496187"/>
    <w:rsid w:val="004F022B"/>
    <w:rsid w:val="004F221F"/>
    <w:rsid w:val="00527F68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2640"/>
    <w:rsid w:val="006D36D6"/>
    <w:rsid w:val="0072429B"/>
    <w:rsid w:val="007337E7"/>
    <w:rsid w:val="007351BF"/>
    <w:rsid w:val="007411B8"/>
    <w:rsid w:val="0074509F"/>
    <w:rsid w:val="00746DF0"/>
    <w:rsid w:val="007566B0"/>
    <w:rsid w:val="007C2AB6"/>
    <w:rsid w:val="007D4FD5"/>
    <w:rsid w:val="007F2D91"/>
    <w:rsid w:val="00840648"/>
    <w:rsid w:val="00851C6C"/>
    <w:rsid w:val="00874FC2"/>
    <w:rsid w:val="00881134"/>
    <w:rsid w:val="0088607F"/>
    <w:rsid w:val="00894EB8"/>
    <w:rsid w:val="008B7099"/>
    <w:rsid w:val="008E6D9E"/>
    <w:rsid w:val="009060B8"/>
    <w:rsid w:val="00907F92"/>
    <w:rsid w:val="009543D4"/>
    <w:rsid w:val="009A7728"/>
    <w:rsid w:val="009E13B7"/>
    <w:rsid w:val="00A55C96"/>
    <w:rsid w:val="00A64EFE"/>
    <w:rsid w:val="00A8468A"/>
    <w:rsid w:val="00AA6FA1"/>
    <w:rsid w:val="00AC56EE"/>
    <w:rsid w:val="00AC6251"/>
    <w:rsid w:val="00AD33EF"/>
    <w:rsid w:val="00AF0723"/>
    <w:rsid w:val="00B23F4A"/>
    <w:rsid w:val="00B374CC"/>
    <w:rsid w:val="00B52992"/>
    <w:rsid w:val="00B8454C"/>
    <w:rsid w:val="00BA35B6"/>
    <w:rsid w:val="00BD74A5"/>
    <w:rsid w:val="00C053A8"/>
    <w:rsid w:val="00C45A8B"/>
    <w:rsid w:val="00C5217D"/>
    <w:rsid w:val="00C611DD"/>
    <w:rsid w:val="00C92E17"/>
    <w:rsid w:val="00CC6376"/>
    <w:rsid w:val="00CC6A4D"/>
    <w:rsid w:val="00CE039A"/>
    <w:rsid w:val="00CF56E4"/>
    <w:rsid w:val="00D36B6B"/>
    <w:rsid w:val="00D36D28"/>
    <w:rsid w:val="00D47C9F"/>
    <w:rsid w:val="00DB3166"/>
    <w:rsid w:val="00E36C63"/>
    <w:rsid w:val="00E55B99"/>
    <w:rsid w:val="00E6195C"/>
    <w:rsid w:val="00E63428"/>
    <w:rsid w:val="00EB68CC"/>
    <w:rsid w:val="00EE3A22"/>
    <w:rsid w:val="00F13BC7"/>
    <w:rsid w:val="00F15E74"/>
    <w:rsid w:val="00F26EE7"/>
    <w:rsid w:val="00F36C83"/>
    <w:rsid w:val="00F50099"/>
    <w:rsid w:val="00F532E7"/>
    <w:rsid w:val="00F63A4D"/>
    <w:rsid w:val="00F721BB"/>
    <w:rsid w:val="00F76B5B"/>
    <w:rsid w:val="00F85473"/>
    <w:rsid w:val="00FA5114"/>
    <w:rsid w:val="00FC3450"/>
    <w:rsid w:val="00FD08DF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35F016"/>
  <w15:docId w15:val="{379B588D-0430-4307-9497-8315741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2429B"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990E-45DC-4935-A111-2A73B603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主要工事委託　表紙 H12.12</vt:lpstr>
      <vt:lpstr>主要工事委託　表紙 H12.12 </vt:lpstr>
    </vt:vector>
  </TitlesOfParts>
  <Company>大阪府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主要工事委託　表紙 H12.12</dc:title>
  <dc:creator>AzumaYas</dc:creator>
  <cp:lastModifiedBy>吉原　夏美</cp:lastModifiedBy>
  <cp:revision>41</cp:revision>
  <cp:lastPrinted>2018-09-06T06:16:00Z</cp:lastPrinted>
  <dcterms:created xsi:type="dcterms:W3CDTF">2019-05-22T00:43:00Z</dcterms:created>
  <dcterms:modified xsi:type="dcterms:W3CDTF">2025-03-11T03:07:00Z</dcterms:modified>
</cp:coreProperties>
</file>