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DE4D14C"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2180827C"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134D38" w:rsidRPr="00134D38">
        <w:rPr>
          <w:rFonts w:ascii="ＭＳ ゴシック" w:eastAsia="ＭＳ ゴシック" w:hAnsi="ＭＳ ゴシック" w:hint="eastAsia"/>
          <w:sz w:val="22"/>
          <w:szCs w:val="22"/>
          <w:u w:val="thick"/>
        </w:rPr>
        <w:t>二級河川　槇尾川外　防災工事（単価契約）（Ｒ７鳳土木事務所）</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134D38"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4D38"/>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37C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3A4"/>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customXml/itemProps3.xml><?xml version="1.0" encoding="utf-8"?>
<ds:datastoreItem xmlns:ds="http://schemas.openxmlformats.org/officeDocument/2006/customXml" ds:itemID="{6A8DF5C3-9B1D-444F-80F1-66E941DC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8E7BB-2970-44D5-8882-70702D2E4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1414</Words>
  <Characters>247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津田　忠義</cp:lastModifiedBy>
  <cp:revision>4</cp:revision>
  <cp:lastPrinted>2024-12-17T04:32:00Z</cp:lastPrinted>
  <dcterms:created xsi:type="dcterms:W3CDTF">2025-03-04T06:23:00Z</dcterms:created>
  <dcterms:modified xsi:type="dcterms:W3CDTF">2025-03-05T07:37:00Z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