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98" w:rsidRDefault="00555998" w:rsidP="006416F7">
      <w:pPr>
        <w:spacing w:line="300" w:lineRule="exact"/>
        <w:jc w:val="center"/>
        <w:rPr>
          <w:rFonts w:ascii="Meiryo UI" w:eastAsia="Meiryo UI" w:hAnsi="Meiryo UI"/>
          <w:b/>
          <w:sz w:val="28"/>
        </w:rPr>
      </w:pPr>
      <w:r w:rsidRPr="006416F7">
        <w:rPr>
          <w:rFonts w:ascii="Meiryo UI" w:eastAsia="Meiryo UI" w:hAnsi="Meiryo UI" w:hint="eastAsia"/>
          <w:b/>
          <w:sz w:val="28"/>
        </w:rPr>
        <w:t>農薬</w:t>
      </w:r>
      <w:r w:rsidRPr="006416F7">
        <w:rPr>
          <w:rFonts w:ascii="Meiryo UI" w:eastAsia="Meiryo UI" w:hAnsi="Meiryo UI"/>
          <w:b/>
          <w:sz w:val="28"/>
        </w:rPr>
        <w:t>適正使用</w:t>
      </w:r>
      <w:r w:rsidRPr="006416F7">
        <w:rPr>
          <w:rFonts w:ascii="Meiryo UI" w:eastAsia="Meiryo UI" w:hAnsi="Meiryo UI" w:hint="eastAsia"/>
          <w:b/>
          <w:sz w:val="28"/>
        </w:rPr>
        <w:t>理解度</w:t>
      </w:r>
      <w:r w:rsidRPr="006416F7">
        <w:rPr>
          <w:rFonts w:ascii="Meiryo UI" w:eastAsia="Meiryo UI" w:hAnsi="Meiryo UI"/>
          <w:b/>
          <w:sz w:val="28"/>
        </w:rPr>
        <w:t>確認</w:t>
      </w:r>
      <w:r w:rsidRPr="006416F7">
        <w:rPr>
          <w:rFonts w:ascii="Meiryo UI" w:eastAsia="Meiryo UI" w:hAnsi="Meiryo UI" w:hint="eastAsia"/>
          <w:b/>
          <w:sz w:val="28"/>
        </w:rPr>
        <w:t>チェック</w:t>
      </w:r>
    </w:p>
    <w:p w:rsidR="006416F7" w:rsidRPr="006416F7" w:rsidRDefault="006416F7" w:rsidP="006416F7">
      <w:pPr>
        <w:spacing w:line="300" w:lineRule="exact"/>
        <w:jc w:val="center"/>
        <w:rPr>
          <w:rFonts w:ascii="Meiryo UI" w:eastAsia="Meiryo UI" w:hAnsi="Meiryo UI"/>
          <w:b/>
          <w:sz w:val="22"/>
        </w:rPr>
      </w:pPr>
    </w:p>
    <w:p w:rsidR="00555998" w:rsidRDefault="00555998" w:rsidP="0055599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正しい</w:t>
      </w:r>
      <w:r>
        <w:rPr>
          <w:rFonts w:ascii="Meiryo UI" w:eastAsia="Meiryo UI" w:hAnsi="Meiryo UI"/>
        </w:rPr>
        <w:t>と思う項目は○に</w:t>
      </w:r>
      <w:r>
        <w:rPr>
          <w:rFonts w:ascii="Meiryo UI" w:eastAsia="Meiryo UI" w:hAnsi="Meiryo UI" w:hint="eastAsia"/>
        </w:rPr>
        <w:t>、誤り</w:t>
      </w:r>
      <w:r>
        <w:rPr>
          <w:rFonts w:ascii="Meiryo UI" w:eastAsia="Meiryo UI" w:hAnsi="Meiryo UI"/>
        </w:rPr>
        <w:t>と思う項目には×に☑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567"/>
        <w:gridCol w:w="527"/>
      </w:tblGrid>
      <w:tr w:rsidR="00555998" w:rsidTr="006416F7">
        <w:trPr>
          <w:trHeight w:val="616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:rsidR="00555998" w:rsidRPr="006416F7" w:rsidRDefault="00555998" w:rsidP="00555998">
            <w:pPr>
              <w:jc w:val="center"/>
              <w:rPr>
                <w:rFonts w:ascii="Meiryo UI" w:eastAsia="Meiryo UI" w:hAnsi="Meiryo UI"/>
                <w:b/>
              </w:rPr>
            </w:pPr>
            <w:r w:rsidRPr="006416F7">
              <w:rPr>
                <w:rFonts w:ascii="Meiryo UI" w:eastAsia="Meiryo UI" w:hAnsi="Meiryo UI" w:hint="eastAsia"/>
                <w:b/>
              </w:rPr>
              <w:t>番号</w:t>
            </w:r>
          </w:p>
        </w:tc>
        <w:tc>
          <w:tcPr>
            <w:tcW w:w="7938" w:type="dxa"/>
            <w:shd w:val="clear" w:color="auto" w:fill="D9E2F3" w:themeFill="accent5" w:themeFillTint="33"/>
            <w:vAlign w:val="center"/>
          </w:tcPr>
          <w:p w:rsidR="00555998" w:rsidRPr="006416F7" w:rsidRDefault="00555998" w:rsidP="00555998">
            <w:pPr>
              <w:jc w:val="center"/>
              <w:rPr>
                <w:rFonts w:ascii="Meiryo UI" w:eastAsia="Meiryo UI" w:hAnsi="Meiryo UI"/>
                <w:b/>
              </w:rPr>
            </w:pPr>
            <w:r w:rsidRPr="006416F7">
              <w:rPr>
                <w:rFonts w:ascii="Meiryo UI" w:eastAsia="Meiryo UI" w:hAnsi="Meiryo UI" w:hint="eastAsia"/>
                <w:b/>
              </w:rPr>
              <w:t>内</w:t>
            </w:r>
            <w:r w:rsidR="006416F7">
              <w:rPr>
                <w:rFonts w:ascii="Meiryo UI" w:eastAsia="Meiryo UI" w:hAnsi="Meiryo UI" w:hint="eastAsia"/>
                <w:b/>
              </w:rPr>
              <w:t xml:space="preserve">　　</w:t>
            </w:r>
            <w:r w:rsidRPr="006416F7">
              <w:rPr>
                <w:rFonts w:ascii="Meiryo UI" w:eastAsia="Meiryo UI" w:hAnsi="Meiryo UI" w:hint="eastAsia"/>
                <w:b/>
              </w:rPr>
              <w:t>容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555998" w:rsidRPr="006416F7" w:rsidRDefault="00555998" w:rsidP="00555998">
            <w:pPr>
              <w:jc w:val="center"/>
              <w:rPr>
                <w:rFonts w:ascii="Meiryo UI" w:eastAsia="Meiryo UI" w:hAnsi="Meiryo UI"/>
                <w:b/>
              </w:rPr>
            </w:pPr>
            <w:r w:rsidRPr="006416F7">
              <w:rPr>
                <w:rFonts w:ascii="Meiryo UI" w:eastAsia="Meiryo UI" w:hAnsi="Meiryo UI" w:hint="eastAsia"/>
                <w:b/>
              </w:rPr>
              <w:t>○</w:t>
            </w:r>
          </w:p>
        </w:tc>
        <w:tc>
          <w:tcPr>
            <w:tcW w:w="527" w:type="dxa"/>
            <w:shd w:val="clear" w:color="auto" w:fill="D9E2F3" w:themeFill="accent5" w:themeFillTint="33"/>
            <w:vAlign w:val="center"/>
          </w:tcPr>
          <w:p w:rsidR="00555998" w:rsidRPr="006416F7" w:rsidRDefault="00555998" w:rsidP="00555998">
            <w:pPr>
              <w:jc w:val="center"/>
              <w:rPr>
                <w:rFonts w:ascii="Meiryo UI" w:eastAsia="Meiryo UI" w:hAnsi="Meiryo UI"/>
                <w:b/>
              </w:rPr>
            </w:pPr>
            <w:r w:rsidRPr="006416F7">
              <w:rPr>
                <w:rFonts w:ascii="Meiryo UI" w:eastAsia="Meiryo UI" w:hAnsi="Meiryo UI" w:hint="eastAsia"/>
                <w:b/>
              </w:rPr>
              <w:t>×</w:t>
            </w:r>
          </w:p>
        </w:tc>
      </w:tr>
      <w:tr w:rsidR="00555998" w:rsidTr="006416F7">
        <w:trPr>
          <w:trHeight w:val="561"/>
        </w:trPr>
        <w:tc>
          <w:tcPr>
            <w:tcW w:w="704" w:type="dxa"/>
            <w:vAlign w:val="center"/>
          </w:tcPr>
          <w:p w:rsid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7938" w:type="dxa"/>
            <w:vAlign w:val="center"/>
          </w:tcPr>
          <w:p w:rsidR="00555998" w:rsidRDefault="00555998" w:rsidP="0055599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庭木</w:t>
            </w:r>
            <w:r>
              <w:rPr>
                <w:rFonts w:ascii="Meiryo UI" w:eastAsia="Meiryo UI" w:hAnsi="Meiryo UI"/>
              </w:rPr>
              <w:t>や花</w:t>
            </w:r>
            <w:r>
              <w:rPr>
                <w:rFonts w:ascii="Meiryo UI" w:eastAsia="Meiryo UI" w:hAnsi="Meiryo UI" w:hint="eastAsia"/>
              </w:rPr>
              <w:t>は</w:t>
            </w:r>
            <w:r>
              <w:rPr>
                <w:rFonts w:ascii="Meiryo UI" w:eastAsia="Meiryo UI" w:hAnsi="Meiryo UI"/>
              </w:rPr>
              <w:t>食用ではないので、</w:t>
            </w:r>
            <w:r>
              <w:rPr>
                <w:rFonts w:ascii="Meiryo UI" w:eastAsia="Meiryo UI" w:hAnsi="Meiryo UI" w:hint="eastAsia"/>
              </w:rPr>
              <w:t>農薬</w:t>
            </w:r>
            <w:r>
              <w:rPr>
                <w:rFonts w:ascii="Meiryo UI" w:eastAsia="Meiryo UI" w:hAnsi="Meiryo UI"/>
              </w:rPr>
              <w:t>以外の</w:t>
            </w:r>
            <w:r>
              <w:rPr>
                <w:rFonts w:ascii="Meiryo UI" w:eastAsia="Meiryo UI" w:hAnsi="Meiryo UI" w:hint="eastAsia"/>
              </w:rPr>
              <w:t>殺虫</w:t>
            </w:r>
            <w:r>
              <w:rPr>
                <w:rFonts w:ascii="Meiryo UI" w:eastAsia="Meiryo UI" w:hAnsi="Meiryo UI"/>
              </w:rPr>
              <w:t>剤や</w:t>
            </w:r>
            <w:r>
              <w:rPr>
                <w:rFonts w:ascii="Meiryo UI" w:eastAsia="Meiryo UI" w:hAnsi="Meiryo UI" w:hint="eastAsia"/>
              </w:rPr>
              <w:t>農薬</w:t>
            </w:r>
            <w:r>
              <w:rPr>
                <w:rFonts w:ascii="Meiryo UI" w:eastAsia="Meiryo UI" w:hAnsi="Meiryo UI"/>
              </w:rPr>
              <w:t>の登録内容を守らなくてもよい。</w:t>
            </w:r>
          </w:p>
        </w:tc>
        <w:tc>
          <w:tcPr>
            <w:tcW w:w="567" w:type="dxa"/>
            <w:vAlign w:val="center"/>
          </w:tcPr>
          <w:p w:rsidR="00555998" w:rsidRP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555998" w:rsidTr="006416F7">
        <w:trPr>
          <w:trHeight w:val="540"/>
        </w:trPr>
        <w:tc>
          <w:tcPr>
            <w:tcW w:w="704" w:type="dxa"/>
            <w:vAlign w:val="center"/>
          </w:tcPr>
          <w:p w:rsid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7938" w:type="dxa"/>
            <w:vAlign w:val="center"/>
          </w:tcPr>
          <w:p w:rsidR="00555998" w:rsidRDefault="00555998" w:rsidP="0055599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登録内容</w:t>
            </w:r>
            <w:r>
              <w:rPr>
                <w:rFonts w:ascii="Meiryo UI" w:eastAsia="Meiryo UI" w:hAnsi="Meiryo UI"/>
              </w:rPr>
              <w:t>はあくまでも参考であり、守らなくても</w:t>
            </w:r>
            <w:r>
              <w:rPr>
                <w:rFonts w:ascii="Meiryo UI" w:eastAsia="Meiryo UI" w:hAnsi="Meiryo UI" w:hint="eastAsia"/>
              </w:rPr>
              <w:t>法的に</w:t>
            </w:r>
            <w:r>
              <w:rPr>
                <w:rFonts w:ascii="Meiryo UI" w:eastAsia="Meiryo UI" w:hAnsi="Meiryo UI"/>
              </w:rPr>
              <w:t>問題はない</w:t>
            </w:r>
            <w:r>
              <w:rPr>
                <w:rFonts w:ascii="Meiryo UI" w:eastAsia="Meiryo UI" w:hAnsi="Meiryo UI" w:hint="eastAsia"/>
              </w:rPr>
              <w:t>。</w:t>
            </w:r>
          </w:p>
        </w:tc>
        <w:tc>
          <w:tcPr>
            <w:tcW w:w="567" w:type="dxa"/>
            <w:vAlign w:val="center"/>
          </w:tcPr>
          <w:p w:rsidR="00555998" w:rsidRP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555998" w:rsidTr="006416F7">
        <w:trPr>
          <w:trHeight w:val="562"/>
        </w:trPr>
        <w:tc>
          <w:tcPr>
            <w:tcW w:w="704" w:type="dxa"/>
            <w:vAlign w:val="center"/>
          </w:tcPr>
          <w:p w:rsid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7938" w:type="dxa"/>
            <w:vAlign w:val="center"/>
          </w:tcPr>
          <w:p w:rsidR="00555998" w:rsidRDefault="006416F7" w:rsidP="0055599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天然</w:t>
            </w:r>
            <w:r>
              <w:rPr>
                <w:rFonts w:ascii="Meiryo UI" w:eastAsia="Meiryo UI" w:hAnsi="Meiryo UI"/>
              </w:rPr>
              <w:t>物</w:t>
            </w:r>
            <w:r>
              <w:rPr>
                <w:rFonts w:ascii="Meiryo UI" w:eastAsia="Meiryo UI" w:hAnsi="Meiryo UI" w:hint="eastAsia"/>
              </w:rPr>
              <w:t>は</w:t>
            </w:r>
            <w:r>
              <w:rPr>
                <w:rFonts w:ascii="Meiryo UI" w:eastAsia="Meiryo UI" w:hAnsi="Meiryo UI"/>
              </w:rPr>
              <w:t>安全なので農薬</w:t>
            </w:r>
            <w:r>
              <w:rPr>
                <w:rFonts w:ascii="Meiryo UI" w:eastAsia="Meiryo UI" w:hAnsi="Meiryo UI" w:hint="eastAsia"/>
              </w:rPr>
              <w:t>登録</w:t>
            </w:r>
            <w:r>
              <w:rPr>
                <w:rFonts w:ascii="Meiryo UI" w:eastAsia="Meiryo UI" w:hAnsi="Meiryo UI"/>
              </w:rPr>
              <w:t>が</w:t>
            </w:r>
            <w:r>
              <w:rPr>
                <w:rFonts w:ascii="Meiryo UI" w:eastAsia="Meiryo UI" w:hAnsi="Meiryo UI" w:hint="eastAsia"/>
              </w:rPr>
              <w:t>ないものや</w:t>
            </w:r>
            <w:r>
              <w:rPr>
                <w:rFonts w:ascii="Meiryo UI" w:eastAsia="Meiryo UI" w:hAnsi="Meiryo UI"/>
              </w:rPr>
              <w:t>、</w:t>
            </w:r>
            <w:r>
              <w:rPr>
                <w:rFonts w:ascii="Meiryo UI" w:eastAsia="Meiryo UI" w:hAnsi="Meiryo UI" w:hint="eastAsia"/>
              </w:rPr>
              <w:t>特定</w:t>
            </w:r>
            <w:r>
              <w:rPr>
                <w:rFonts w:ascii="Meiryo UI" w:eastAsia="Meiryo UI" w:hAnsi="Meiryo UI"/>
              </w:rPr>
              <w:t>農薬に該当しない</w:t>
            </w:r>
            <w:r>
              <w:rPr>
                <w:rFonts w:ascii="Meiryo UI" w:eastAsia="Meiryo UI" w:hAnsi="Meiryo UI" w:hint="eastAsia"/>
              </w:rPr>
              <w:t>ものでも</w:t>
            </w:r>
            <w:r>
              <w:rPr>
                <w:rFonts w:ascii="Meiryo UI" w:eastAsia="Meiryo UI" w:hAnsi="Meiryo UI"/>
              </w:rPr>
              <w:t>使用できる。</w:t>
            </w:r>
          </w:p>
        </w:tc>
        <w:tc>
          <w:tcPr>
            <w:tcW w:w="567" w:type="dxa"/>
            <w:vAlign w:val="center"/>
          </w:tcPr>
          <w:p w:rsidR="00555998" w:rsidRPr="006416F7" w:rsidRDefault="006416F7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555998" w:rsidRDefault="006416F7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555998" w:rsidTr="006416F7">
        <w:trPr>
          <w:trHeight w:val="556"/>
        </w:trPr>
        <w:tc>
          <w:tcPr>
            <w:tcW w:w="704" w:type="dxa"/>
            <w:vAlign w:val="center"/>
          </w:tcPr>
          <w:p w:rsidR="00555998" w:rsidRDefault="00555998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7938" w:type="dxa"/>
            <w:vAlign w:val="center"/>
          </w:tcPr>
          <w:p w:rsidR="00555998" w:rsidRDefault="006416F7" w:rsidP="0055599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農薬は安全性が確認されているので、残留基準値を超えていても問題はない。</w:t>
            </w:r>
          </w:p>
        </w:tc>
        <w:tc>
          <w:tcPr>
            <w:tcW w:w="567" w:type="dxa"/>
            <w:vAlign w:val="center"/>
          </w:tcPr>
          <w:p w:rsidR="00555998" w:rsidRPr="006416F7" w:rsidRDefault="006416F7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555998" w:rsidRDefault="006416F7" w:rsidP="0055599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64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農薬の</w:t>
            </w:r>
            <w:r>
              <w:rPr>
                <w:rFonts w:ascii="Meiryo UI" w:eastAsia="Meiryo UI" w:hAnsi="Meiryo UI"/>
              </w:rPr>
              <w:t>ラベルに記載している事項</w:t>
            </w:r>
            <w:r>
              <w:rPr>
                <w:rFonts w:ascii="Meiryo UI" w:eastAsia="Meiryo UI" w:hAnsi="Meiryo UI" w:hint="eastAsia"/>
              </w:rPr>
              <w:t>は</w:t>
            </w:r>
            <w:r>
              <w:rPr>
                <w:rFonts w:ascii="Meiryo UI" w:eastAsia="Meiryo UI" w:hAnsi="Meiryo UI"/>
              </w:rPr>
              <w:t>遵守する必要がある。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58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記帳は</w:t>
            </w:r>
            <w:r>
              <w:rPr>
                <w:rFonts w:ascii="Meiryo UI" w:eastAsia="Meiryo UI" w:hAnsi="Meiryo UI"/>
              </w:rPr>
              <w:t>面倒なのでやっていない。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52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農薬</w:t>
            </w:r>
            <w:r>
              <w:rPr>
                <w:rFonts w:ascii="Meiryo UI" w:eastAsia="Meiryo UI" w:hAnsi="Meiryo UI"/>
              </w:rPr>
              <w:t>散布を</w:t>
            </w:r>
            <w:r>
              <w:rPr>
                <w:rFonts w:ascii="Meiryo UI" w:eastAsia="Meiryo UI" w:hAnsi="Meiryo UI" w:hint="eastAsia"/>
              </w:rPr>
              <w:t>する際に</w:t>
            </w:r>
            <w:r>
              <w:rPr>
                <w:rFonts w:ascii="Meiryo UI" w:eastAsia="Meiryo UI" w:hAnsi="Meiryo UI"/>
              </w:rPr>
              <w:t>は</w:t>
            </w:r>
            <w:r>
              <w:rPr>
                <w:rFonts w:ascii="Meiryo UI" w:eastAsia="Meiryo UI" w:hAnsi="Meiryo UI" w:hint="eastAsia"/>
              </w:rPr>
              <w:t>周辺の</w:t>
            </w:r>
            <w:r>
              <w:rPr>
                <w:rFonts w:ascii="Meiryo UI" w:eastAsia="Meiryo UI" w:hAnsi="Meiryo UI"/>
              </w:rPr>
              <w:t>住民に対して</w:t>
            </w:r>
            <w:r>
              <w:rPr>
                <w:rFonts w:ascii="Meiryo UI" w:eastAsia="Meiryo UI" w:hAnsi="Meiryo UI" w:hint="eastAsia"/>
              </w:rPr>
              <w:t>事前に</w:t>
            </w:r>
            <w:r>
              <w:rPr>
                <w:rFonts w:ascii="Meiryo UI" w:eastAsia="Meiryo UI" w:hAnsi="Meiryo UI"/>
              </w:rPr>
              <w:t>周知</w:t>
            </w:r>
            <w:r>
              <w:rPr>
                <w:rFonts w:ascii="Meiryo UI" w:eastAsia="Meiryo UI" w:hAnsi="Meiryo UI" w:hint="eastAsia"/>
              </w:rPr>
              <w:t>する必要がある</w:t>
            </w:r>
            <w:r>
              <w:rPr>
                <w:rFonts w:ascii="Meiryo UI" w:eastAsia="Meiryo UI" w:hAnsi="Meiryo UI"/>
              </w:rPr>
              <w:t>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60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庭木</w:t>
            </w:r>
            <w:r>
              <w:rPr>
                <w:rFonts w:ascii="Meiryo UI" w:eastAsia="Meiryo UI" w:hAnsi="Meiryo UI"/>
              </w:rPr>
              <w:t>の防除</w:t>
            </w:r>
            <w:r>
              <w:rPr>
                <w:rFonts w:ascii="Meiryo UI" w:eastAsia="Meiryo UI" w:hAnsi="Meiryo UI" w:hint="eastAsia"/>
              </w:rPr>
              <w:t>では</w:t>
            </w:r>
            <w:r>
              <w:rPr>
                <w:rFonts w:ascii="Meiryo UI" w:eastAsia="Meiryo UI" w:hAnsi="Meiryo UI"/>
              </w:rPr>
              <w:t>、</w:t>
            </w:r>
            <w:r>
              <w:rPr>
                <w:rFonts w:ascii="Meiryo UI" w:eastAsia="Meiryo UI" w:hAnsi="Meiryo UI" w:hint="eastAsia"/>
              </w:rPr>
              <w:t>病害虫</w:t>
            </w:r>
            <w:r>
              <w:rPr>
                <w:rFonts w:ascii="Meiryo UI" w:eastAsia="Meiryo UI" w:hAnsi="Meiryo UI"/>
              </w:rPr>
              <w:t>の発生の</w:t>
            </w:r>
            <w:r>
              <w:rPr>
                <w:rFonts w:ascii="Meiryo UI" w:eastAsia="Meiryo UI" w:hAnsi="Meiryo UI" w:hint="eastAsia"/>
              </w:rPr>
              <w:t>有無に</w:t>
            </w:r>
            <w:r>
              <w:rPr>
                <w:rFonts w:ascii="Meiryo UI" w:eastAsia="Meiryo UI" w:hAnsi="Meiryo UI"/>
              </w:rPr>
              <w:t>関わらず、定期的</w:t>
            </w:r>
            <w:r>
              <w:rPr>
                <w:rFonts w:ascii="Meiryo UI" w:eastAsia="Meiryo UI" w:hAnsi="Meiryo UI" w:hint="eastAsia"/>
              </w:rPr>
              <w:t>な</w:t>
            </w:r>
            <w:r>
              <w:rPr>
                <w:rFonts w:ascii="Meiryo UI" w:eastAsia="Meiryo UI" w:hAnsi="Meiryo UI"/>
              </w:rPr>
              <w:t>防除を実施</w:t>
            </w:r>
            <w:r>
              <w:rPr>
                <w:rFonts w:ascii="Meiryo UI" w:eastAsia="Meiryo UI" w:hAnsi="Meiryo UI" w:hint="eastAsia"/>
              </w:rPr>
              <w:t>している。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54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3m/秒</w:t>
            </w:r>
            <w:r>
              <w:rPr>
                <w:rFonts w:ascii="Meiryo UI" w:eastAsia="Meiryo UI" w:hAnsi="Meiryo UI"/>
              </w:rPr>
              <w:t>以上の風が吹いていたが、</w:t>
            </w:r>
            <w:r>
              <w:rPr>
                <w:rFonts w:ascii="Meiryo UI" w:eastAsia="Meiryo UI" w:hAnsi="Meiryo UI" w:hint="eastAsia"/>
              </w:rPr>
              <w:t>周辺への周知もしているので、予定通り農薬を散布した。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48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ほ場の周辺が住宅のため、飛散しにくい粒剤を用いて防除をしている。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70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１１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民家も少ない場所なので、国土交通省へ申請せずにドローンによる農薬散布を実施した。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50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ドローンでの農薬散布を国土交通大臣から承認を貰っているので、大阪府への届出は不要。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58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農薬散布中であったが、近くに通行人がいたので、散布を一時中断した。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66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１４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ドローンの操縦には自信があるので、風が強かったが構わず散布した。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416F7" w:rsidTr="006416F7">
        <w:trPr>
          <w:trHeight w:val="560"/>
        </w:trPr>
        <w:tc>
          <w:tcPr>
            <w:tcW w:w="704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１５</w:t>
            </w:r>
          </w:p>
        </w:tc>
        <w:tc>
          <w:tcPr>
            <w:tcW w:w="7938" w:type="dxa"/>
            <w:vAlign w:val="center"/>
          </w:tcPr>
          <w:p w:rsidR="006416F7" w:rsidRDefault="006416F7" w:rsidP="006416F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農薬使用者が守るべき事項を理解し、周辺住民ともコミュニケーションをとりながら行っている。</w:t>
            </w:r>
          </w:p>
        </w:tc>
        <w:tc>
          <w:tcPr>
            <w:tcW w:w="567" w:type="dxa"/>
            <w:vAlign w:val="center"/>
          </w:tcPr>
          <w:p w:rsidR="006416F7" w:rsidRP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527" w:type="dxa"/>
            <w:vAlign w:val="center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</w:tbl>
    <w:p w:rsidR="00555998" w:rsidRPr="006416F7" w:rsidRDefault="00555998" w:rsidP="006416F7">
      <w:pPr>
        <w:spacing w:line="240" w:lineRule="atLeast"/>
        <w:jc w:val="right"/>
        <w:rPr>
          <w:rFonts w:ascii="Meiryo UI" w:eastAsia="Meiryo UI" w:hAnsi="Meiryo UI"/>
          <w:sz w:val="18"/>
        </w:rPr>
      </w:pPr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2086"/>
      </w:tblGrid>
      <w:tr w:rsidR="006416F7" w:rsidTr="006416F7">
        <w:tc>
          <w:tcPr>
            <w:tcW w:w="2086" w:type="dxa"/>
          </w:tcPr>
          <w:p w:rsidR="006416F7" w:rsidRDefault="006416F7" w:rsidP="006416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正解数</w:t>
            </w:r>
          </w:p>
        </w:tc>
      </w:tr>
      <w:tr w:rsidR="006416F7" w:rsidTr="006416F7">
        <w:trPr>
          <w:trHeight w:val="841"/>
        </w:trPr>
        <w:tc>
          <w:tcPr>
            <w:tcW w:w="2086" w:type="dxa"/>
          </w:tcPr>
          <w:p w:rsidR="006416F7" w:rsidRPr="006416F7" w:rsidRDefault="006416F7" w:rsidP="006416F7">
            <w:pPr>
              <w:jc w:val="right"/>
              <w:rPr>
                <w:rFonts w:ascii="Meiryo UI" w:eastAsia="Meiryo UI" w:hAnsi="Meiryo UI"/>
                <w:sz w:val="16"/>
              </w:rPr>
            </w:pPr>
          </w:p>
          <w:p w:rsidR="006416F7" w:rsidRDefault="006416F7" w:rsidP="006416F7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:rsidR="006416F7" w:rsidRPr="00555998" w:rsidRDefault="006416F7" w:rsidP="006416F7">
      <w:pPr>
        <w:jc w:val="right"/>
        <w:rPr>
          <w:rFonts w:ascii="Meiryo UI" w:eastAsia="Meiryo UI" w:hAnsi="Meiryo UI"/>
        </w:rPr>
      </w:pPr>
      <w:bookmarkStart w:id="0" w:name="_GoBack"/>
      <w:bookmarkEnd w:id="0"/>
    </w:p>
    <w:sectPr w:rsidR="006416F7" w:rsidRPr="00555998" w:rsidSect="005559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F7" w:rsidRDefault="006416F7" w:rsidP="006416F7">
      <w:r>
        <w:separator/>
      </w:r>
    </w:p>
  </w:endnote>
  <w:endnote w:type="continuationSeparator" w:id="0">
    <w:p w:rsidR="006416F7" w:rsidRDefault="006416F7" w:rsidP="0064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F7" w:rsidRDefault="006416F7" w:rsidP="006416F7">
      <w:r>
        <w:separator/>
      </w:r>
    </w:p>
  </w:footnote>
  <w:footnote w:type="continuationSeparator" w:id="0">
    <w:p w:rsidR="006416F7" w:rsidRDefault="006416F7" w:rsidP="0064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F7" w:rsidRPr="006416F7" w:rsidRDefault="006416F7">
    <w:pPr>
      <w:pStyle w:val="a4"/>
      <w:rPr>
        <w:rFonts w:ascii="Meiryo UI" w:eastAsia="Meiryo UI" w:hAnsi="Meiryo UI"/>
      </w:rPr>
    </w:pPr>
    <w:r w:rsidRPr="006416F7">
      <w:rPr>
        <w:rFonts w:ascii="Meiryo UI" w:eastAsia="Meiryo UI" w:hAnsi="Meiryo UI"/>
      </w:rPr>
      <w:ptab w:relativeTo="margin" w:alignment="right" w:leader="none"/>
    </w:r>
    <w:r w:rsidRPr="006416F7">
      <w:rPr>
        <w:rFonts w:ascii="Meiryo UI" w:eastAsia="Meiryo UI" w:hAnsi="Meiryo UI" w:hint="eastAsia"/>
      </w:rPr>
      <w:t>令和2年9月作成版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98"/>
    <w:rsid w:val="0049415E"/>
    <w:rsid w:val="00516EFA"/>
    <w:rsid w:val="00555998"/>
    <w:rsid w:val="006416F7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9D7DE-EFEA-4843-91D8-8056996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6F7"/>
  </w:style>
  <w:style w:type="paragraph" w:styleId="a6">
    <w:name w:val="footer"/>
    <w:basedOn w:val="a"/>
    <w:link w:val="a7"/>
    <w:uiPriority w:val="99"/>
    <w:unhideWhenUsed/>
    <w:rsid w:val="00641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6F7"/>
  </w:style>
  <w:style w:type="paragraph" w:styleId="a8">
    <w:name w:val="Balloon Text"/>
    <w:basedOn w:val="a"/>
    <w:link w:val="a9"/>
    <w:uiPriority w:val="99"/>
    <w:semiHidden/>
    <w:unhideWhenUsed/>
    <w:rsid w:val="0064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9BD2-3B65-4D29-B4F5-9FF8A33B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　拓也</dc:creator>
  <cp:keywords/>
  <dc:description/>
  <cp:lastModifiedBy>古本　拓也</cp:lastModifiedBy>
  <cp:revision>2</cp:revision>
  <cp:lastPrinted>2020-09-17T05:03:00Z</cp:lastPrinted>
  <dcterms:created xsi:type="dcterms:W3CDTF">2020-09-17T01:26:00Z</dcterms:created>
  <dcterms:modified xsi:type="dcterms:W3CDTF">2020-09-17T06:15:00Z</dcterms:modified>
</cp:coreProperties>
</file>