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CF03E" w14:textId="77777777" w:rsidR="00CC7F44" w:rsidRPr="004F5E6B" w:rsidRDefault="00CC7F44" w:rsidP="00CC7F44">
      <w:pPr>
        <w:rPr>
          <w:rFonts w:ascii="ＭＳ 明朝" w:hAnsi="ＭＳ 明朝"/>
        </w:rPr>
      </w:pPr>
    </w:p>
    <w:p w14:paraId="51F964B2" w14:textId="77777777" w:rsidR="00CC7F44" w:rsidRPr="004F5E6B" w:rsidRDefault="00CC7F44" w:rsidP="00CC7F44">
      <w:pPr>
        <w:rPr>
          <w:rFonts w:ascii="ＭＳ 明朝" w:hAnsi="ＭＳ 明朝"/>
          <w:b/>
        </w:rPr>
      </w:pPr>
    </w:p>
    <w:p w14:paraId="6798E943" w14:textId="77777777" w:rsidR="00CC7F44" w:rsidRPr="004F5E6B" w:rsidRDefault="00CC7F44" w:rsidP="00CC7F44">
      <w:pPr>
        <w:rPr>
          <w:rFonts w:ascii="ＭＳ 明朝" w:hAnsi="ＭＳ 明朝"/>
          <w:b/>
        </w:rPr>
      </w:pPr>
    </w:p>
    <w:p w14:paraId="70399F0E" w14:textId="77777777" w:rsidR="00CC7F44" w:rsidRPr="004F5E6B" w:rsidRDefault="00CC7F44" w:rsidP="00CC7F44">
      <w:pPr>
        <w:rPr>
          <w:rFonts w:ascii="ＭＳ 明朝" w:hAnsi="ＭＳ 明朝"/>
          <w:b/>
        </w:rPr>
      </w:pPr>
    </w:p>
    <w:p w14:paraId="6D97D59E" w14:textId="77777777" w:rsidR="00CC7F44" w:rsidRPr="004F5E6B" w:rsidRDefault="00CC7F44" w:rsidP="00CC7F44">
      <w:pPr>
        <w:rPr>
          <w:rFonts w:ascii="ＭＳ 明朝" w:hAnsi="ＭＳ 明朝"/>
          <w:b/>
        </w:rPr>
      </w:pPr>
    </w:p>
    <w:p w14:paraId="74EB0036" w14:textId="77777777" w:rsidR="00CC7F44" w:rsidRPr="004F5E6B" w:rsidRDefault="00CC7F44" w:rsidP="00CC7F44">
      <w:pPr>
        <w:rPr>
          <w:rFonts w:ascii="ＭＳ 明朝" w:hAnsi="ＭＳ 明朝"/>
          <w:b/>
        </w:rPr>
      </w:pPr>
    </w:p>
    <w:p w14:paraId="76741485" w14:textId="77777777" w:rsidR="00CC7F44" w:rsidRPr="004F5E6B" w:rsidRDefault="00CC7F44" w:rsidP="00CC7F44">
      <w:pPr>
        <w:rPr>
          <w:rFonts w:ascii="ＭＳ 明朝" w:hAnsi="ＭＳ 明朝"/>
          <w:b/>
        </w:rPr>
      </w:pPr>
    </w:p>
    <w:p w14:paraId="5E442ABA" w14:textId="77777777" w:rsidR="00CC7F44" w:rsidRPr="004F5E6B" w:rsidRDefault="00CC7F44" w:rsidP="00CC7F44">
      <w:pPr>
        <w:rPr>
          <w:rFonts w:ascii="ＭＳ 明朝" w:hAnsi="ＭＳ 明朝"/>
          <w:b/>
        </w:rPr>
      </w:pPr>
    </w:p>
    <w:p w14:paraId="7827F783" w14:textId="77777777" w:rsidR="00CC7F44" w:rsidRPr="004F5E6B" w:rsidRDefault="00CC7F44" w:rsidP="00CC7F44">
      <w:pPr>
        <w:rPr>
          <w:rFonts w:ascii="ＭＳ 明朝" w:hAnsi="ＭＳ 明朝"/>
          <w:b/>
        </w:rPr>
      </w:pPr>
    </w:p>
    <w:p w14:paraId="304F438B" w14:textId="77777777" w:rsidR="00CC7F44" w:rsidRPr="004F5E6B" w:rsidRDefault="00CC7F44" w:rsidP="00CC7F44">
      <w:pPr>
        <w:rPr>
          <w:rFonts w:ascii="ＭＳ 明朝" w:hAnsi="ＭＳ 明朝"/>
          <w:b/>
        </w:rPr>
      </w:pPr>
    </w:p>
    <w:p w14:paraId="6BDEF526" w14:textId="77777777" w:rsidR="00CC7F44" w:rsidRPr="004F5E6B" w:rsidRDefault="00CC7F44" w:rsidP="00CC7F44">
      <w:pPr>
        <w:rPr>
          <w:rFonts w:ascii="ＭＳ 明朝" w:hAnsi="ＭＳ 明朝"/>
          <w:b/>
        </w:rPr>
      </w:pPr>
    </w:p>
    <w:p w14:paraId="636FA1D9" w14:textId="77777777" w:rsidR="00CC7F44" w:rsidRPr="004F5E6B" w:rsidRDefault="00CC7F44" w:rsidP="00CC7F44">
      <w:pPr>
        <w:rPr>
          <w:rFonts w:ascii="ＭＳ 明朝" w:hAnsi="ＭＳ 明朝"/>
          <w:b/>
        </w:rPr>
      </w:pPr>
    </w:p>
    <w:p w14:paraId="4CA0E32A" w14:textId="77777777" w:rsidR="00CC7F44" w:rsidRPr="004F5E6B" w:rsidRDefault="00CC7F44" w:rsidP="00CC7F44">
      <w:pPr>
        <w:rPr>
          <w:rFonts w:ascii="ＭＳ 明朝" w:hAnsi="ＭＳ 明朝"/>
          <w:b/>
        </w:rPr>
      </w:pPr>
    </w:p>
    <w:p w14:paraId="53379A39" w14:textId="77777777" w:rsidR="00CC7F44" w:rsidRPr="004F5E6B" w:rsidRDefault="00CC7F44" w:rsidP="00CC7F44">
      <w:pPr>
        <w:rPr>
          <w:rFonts w:ascii="ＭＳ 明朝" w:hAnsi="ＭＳ 明朝"/>
          <w:b/>
        </w:rPr>
      </w:pPr>
    </w:p>
    <w:p w14:paraId="17245FFD" w14:textId="77777777" w:rsidR="00CC7F44" w:rsidRPr="004F5E6B" w:rsidRDefault="00CC7F44" w:rsidP="00CC7F44">
      <w:pPr>
        <w:rPr>
          <w:rFonts w:ascii="ＭＳ 明朝" w:hAnsi="ＭＳ 明朝"/>
          <w:b/>
        </w:rPr>
      </w:pPr>
    </w:p>
    <w:p w14:paraId="69833A3C" w14:textId="77777777" w:rsidR="00CC7F44" w:rsidRPr="004F5E6B" w:rsidRDefault="00CC7F44" w:rsidP="00CC7F44">
      <w:pPr>
        <w:pStyle w:val="1"/>
        <w:rPr>
          <w:rFonts w:ascii="ＭＳ 明朝" w:hAnsi="ＭＳ 明朝"/>
          <w:b/>
          <w:sz w:val="40"/>
          <w:szCs w:val="40"/>
        </w:rPr>
      </w:pPr>
      <w:bookmarkStart w:id="0" w:name="_Toc105142381"/>
      <w:r w:rsidRPr="004F5E6B">
        <w:rPr>
          <w:rFonts w:ascii="ＭＳ 明朝" w:hAnsi="ＭＳ 明朝" w:hint="eastAsia"/>
          <w:b/>
          <w:sz w:val="40"/>
          <w:szCs w:val="40"/>
        </w:rPr>
        <w:t>第９章　水路工事・河川及び排水路工事</w:t>
      </w:r>
      <w:bookmarkEnd w:id="0"/>
    </w:p>
    <w:p w14:paraId="6A5DFB04" w14:textId="77777777" w:rsidR="00CC7F44" w:rsidRPr="004F5E6B" w:rsidRDefault="00CC7F44" w:rsidP="00CC7F44">
      <w:pPr>
        <w:rPr>
          <w:rFonts w:ascii="ＭＳ 明朝" w:hAnsi="ＭＳ 明朝"/>
          <w:b/>
        </w:rPr>
      </w:pPr>
    </w:p>
    <w:p w14:paraId="3273C5E2" w14:textId="77777777" w:rsidR="00CC7F44" w:rsidRPr="004F5E6B" w:rsidRDefault="00CC7F44" w:rsidP="00CC7F44">
      <w:pPr>
        <w:pStyle w:val="2"/>
      </w:pPr>
      <w:r w:rsidRPr="004F5E6B">
        <w:br w:type="page"/>
      </w:r>
      <w:bookmarkStart w:id="1" w:name="_Toc105142382"/>
      <w:r w:rsidRPr="004F5E6B">
        <w:rPr>
          <w:rFonts w:hint="eastAsia"/>
        </w:rPr>
        <w:lastRenderedPageBreak/>
        <w:t>第１節　適用</w:t>
      </w:r>
      <w:bookmarkEnd w:id="1"/>
    </w:p>
    <w:p w14:paraId="1E7B4B7E" w14:textId="77777777" w:rsidR="00CC7F44" w:rsidRPr="004F5E6B" w:rsidRDefault="00CC7F44" w:rsidP="00CC7F44">
      <w:pPr>
        <w:pStyle w:val="3"/>
      </w:pPr>
      <w:bookmarkStart w:id="2" w:name="_Toc105142383"/>
      <w:r w:rsidRPr="004F5E6B">
        <w:rPr>
          <w:rFonts w:hint="eastAsia"/>
        </w:rPr>
        <w:t>第９－１条　適用</w:t>
      </w:r>
      <w:bookmarkEnd w:id="2"/>
    </w:p>
    <w:p w14:paraId="7B0BD2D2" w14:textId="77777777" w:rsidR="00CC7F44" w:rsidRPr="004F5E6B" w:rsidRDefault="00CC7F44" w:rsidP="00CC7F44">
      <w:pPr>
        <w:ind w:leftChars="200" w:left="420" w:firstLineChars="100" w:firstLine="210"/>
        <w:rPr>
          <w:rFonts w:ascii="ＭＳ 明朝" w:hAnsi="ＭＳ 明朝"/>
        </w:rPr>
      </w:pPr>
      <w:r w:rsidRPr="004F5E6B">
        <w:rPr>
          <w:rFonts w:ascii="ＭＳ 明朝" w:hAnsi="ＭＳ 明朝" w:hint="eastAsia"/>
        </w:rPr>
        <w:t>本章は、現場打ちコンクリート、プレキャストコンクリート製品を使用する開水路工事、暗渠工及びサイホン工事、河川及び排水路工事に係る矢板護岸工、法覆護岸その他これらに類する工種についてに適用する。</w:t>
      </w:r>
    </w:p>
    <w:p w14:paraId="0FA3CF62" w14:textId="77777777" w:rsidR="00CC7F44" w:rsidRPr="004F5E6B" w:rsidRDefault="00CC7F44" w:rsidP="00CC7F44">
      <w:pPr>
        <w:rPr>
          <w:rFonts w:ascii="ＭＳ 明朝" w:hAnsi="ＭＳ 明朝"/>
          <w:b/>
        </w:rPr>
      </w:pPr>
    </w:p>
    <w:p w14:paraId="1A579747" w14:textId="77777777" w:rsidR="00CC7F44" w:rsidRPr="004F5E6B" w:rsidRDefault="00CC7F44" w:rsidP="00CC7F44">
      <w:pPr>
        <w:pStyle w:val="2"/>
      </w:pPr>
      <w:bookmarkStart w:id="3" w:name="_Toc105142384"/>
      <w:r w:rsidRPr="004F5E6B">
        <w:rPr>
          <w:rFonts w:hint="eastAsia"/>
        </w:rPr>
        <w:t>第２節　一般事項</w:t>
      </w:r>
      <w:bookmarkEnd w:id="3"/>
    </w:p>
    <w:p w14:paraId="2D534CDF" w14:textId="77777777" w:rsidR="00CC7F44" w:rsidRPr="004F5E6B" w:rsidRDefault="00CC7F44" w:rsidP="00CC7F44">
      <w:pPr>
        <w:pStyle w:val="3"/>
      </w:pPr>
      <w:bookmarkStart w:id="4" w:name="_Toc105142385"/>
      <w:r w:rsidRPr="004F5E6B">
        <w:rPr>
          <w:rFonts w:hint="eastAsia"/>
        </w:rPr>
        <w:t>第９－２条　適用すべき諸基準</w:t>
      </w:r>
      <w:bookmarkEnd w:id="4"/>
    </w:p>
    <w:p w14:paraId="6FB8C4D3" w14:textId="77777777" w:rsidR="00CC7F44" w:rsidRPr="004F5E6B" w:rsidRDefault="00CC7F44" w:rsidP="00CC7F44">
      <w:pPr>
        <w:ind w:left="420" w:hangingChars="200" w:hanging="420"/>
        <w:rPr>
          <w:rFonts w:ascii="ＭＳ 明朝" w:hAnsi="ＭＳ 明朝"/>
        </w:rPr>
      </w:pPr>
      <w:r w:rsidRPr="004F5E6B">
        <w:rPr>
          <w:rFonts w:ascii="ＭＳ 明朝" w:hAnsi="ＭＳ 明朝" w:hint="eastAsia"/>
        </w:rPr>
        <w:t xml:space="preserve">　　　適用すべき諸基準については、次の基準類によらなければならない。なお、基準類と設計図書に相違がある場合は、原則として設計図書の規定に従うものとし、疑義がある場合は監督職員に確認を求めなければならない。</w:t>
      </w:r>
    </w:p>
    <w:p w14:paraId="1E63CD3D" w14:textId="77777777" w:rsidR="00CC7F44" w:rsidRPr="004F5E6B" w:rsidRDefault="00CC7F44" w:rsidP="00CC7F44">
      <w:pPr>
        <w:ind w:left="720"/>
        <w:rPr>
          <w:rFonts w:ascii="ＭＳ 明朝" w:hAnsi="ＭＳ 明朝"/>
        </w:rPr>
      </w:pPr>
      <w:r w:rsidRPr="004F5E6B">
        <w:rPr>
          <w:rFonts w:ascii="ＭＳ 明朝" w:hAnsi="ＭＳ 明朝" w:hint="eastAsia"/>
        </w:rPr>
        <w:t>（１）土地改良事業計画設計基準・設計「水路工」　農林水産省農村振興局</w:t>
      </w:r>
    </w:p>
    <w:p w14:paraId="75C556ED" w14:textId="77777777" w:rsidR="00CC7F44" w:rsidRPr="004F5E6B" w:rsidRDefault="00CC7F44" w:rsidP="00CC7F44">
      <w:pPr>
        <w:ind w:left="720"/>
        <w:rPr>
          <w:rFonts w:ascii="ＭＳ 明朝" w:hAnsi="ＭＳ 明朝"/>
        </w:rPr>
      </w:pPr>
      <w:r w:rsidRPr="004F5E6B">
        <w:rPr>
          <w:rFonts w:ascii="ＭＳ 明朝" w:hAnsi="ＭＳ 明朝" w:hint="eastAsia"/>
        </w:rPr>
        <w:t>（２）土地改良事業設計指針「耐震設計」農林水産省農村振興局</w:t>
      </w:r>
    </w:p>
    <w:p w14:paraId="2EA4C406" w14:textId="77777777" w:rsidR="00CC7F44" w:rsidRPr="004F5E6B" w:rsidRDefault="00CC7F44" w:rsidP="00CC7F44">
      <w:pPr>
        <w:rPr>
          <w:rFonts w:ascii="ＭＳ 明朝" w:hAnsi="ＭＳ 明朝"/>
        </w:rPr>
      </w:pPr>
    </w:p>
    <w:p w14:paraId="0200F2D3" w14:textId="77777777" w:rsidR="00CC7F44" w:rsidRPr="004F5E6B" w:rsidRDefault="00CC7F44" w:rsidP="00CC7F44">
      <w:pPr>
        <w:pStyle w:val="3"/>
      </w:pPr>
      <w:bookmarkStart w:id="5" w:name="_Toc105142386"/>
      <w:r w:rsidRPr="004F5E6B">
        <w:rPr>
          <w:rFonts w:hint="eastAsia"/>
        </w:rPr>
        <w:t>第９－３条　一般事項</w:t>
      </w:r>
      <w:bookmarkEnd w:id="5"/>
    </w:p>
    <w:p w14:paraId="7970378E" w14:textId="77777777" w:rsidR="00CC7F44" w:rsidRPr="004F5E6B" w:rsidRDefault="00CC7F44" w:rsidP="00CC7F44">
      <w:pPr>
        <w:ind w:firstLineChars="200" w:firstLine="420"/>
        <w:rPr>
          <w:rFonts w:ascii="ＭＳ 明朝" w:hAnsi="ＭＳ 明朝"/>
          <w:b/>
        </w:rPr>
      </w:pPr>
      <w:r w:rsidRPr="004F5E6B">
        <w:rPr>
          <w:rFonts w:ascii="ＭＳ 明朝" w:hAnsi="ＭＳ 明朝" w:hint="eastAsia"/>
        </w:rPr>
        <w:t>１．受注者は、設計図書及び監督職員の指示に</w:t>
      </w:r>
      <w:r>
        <w:rPr>
          <w:rFonts w:ascii="ＭＳ 明朝" w:hAnsi="ＭＳ 明朝" w:hint="eastAsia"/>
        </w:rPr>
        <w:t>したがって</w:t>
      </w:r>
      <w:r w:rsidRPr="004F5E6B">
        <w:rPr>
          <w:rFonts w:ascii="ＭＳ 明朝" w:hAnsi="ＭＳ 明朝" w:hint="eastAsia"/>
        </w:rPr>
        <w:t>施工しなければならない。</w:t>
      </w:r>
    </w:p>
    <w:p w14:paraId="6110378D"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２．受注者は、アンダードレーン及びウイープホールを、コンクリート打設時のセメントミルク等の流入により、機能が阻害されないようにしなければならない。</w:t>
      </w:r>
      <w:r w:rsidRPr="004F5E6B">
        <w:rPr>
          <w:rFonts w:ascii="ＭＳ 明朝" w:hAnsi="ＭＳ 明朝"/>
        </w:rPr>
        <w:t xml:space="preserve"> </w:t>
      </w:r>
    </w:p>
    <w:p w14:paraId="462FFB7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３．受注者は、暗渠工及びサイホン工の施工に当たり、施工中の躯体沈下を確認するため必要に応じて定期的に観測し、監督職員に報告しなければならない。</w:t>
      </w:r>
      <w:r w:rsidRPr="004F5E6B">
        <w:rPr>
          <w:rFonts w:ascii="ＭＳ 明朝" w:hAnsi="ＭＳ 明朝"/>
        </w:rPr>
        <w:t xml:space="preserve"> </w:t>
      </w:r>
    </w:p>
    <w:p w14:paraId="39CE8C2C"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４．受注者は、水路横断方向の施工継目の位置は、伸縮継目又は収縮継目を設計図書に示す位置以外に設けてはならない。やむを得ず設計図書の規定によらない場合は、監督職員の承諾を得るものとする。</w:t>
      </w:r>
      <w:r w:rsidRPr="004F5E6B">
        <w:rPr>
          <w:rFonts w:ascii="ＭＳ 明朝" w:hAnsi="ＭＳ 明朝"/>
        </w:rPr>
        <w:t xml:space="preserve"> </w:t>
      </w:r>
    </w:p>
    <w:p w14:paraId="43E45790"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５．受注者は、止水板、伸縮目地板及びダウエルバーを、設計図書に示す箇所の継目に正しく設置し、コンクリート打設により移動しないように施工しなければならない。</w:t>
      </w:r>
      <w:r w:rsidRPr="004F5E6B">
        <w:rPr>
          <w:rFonts w:ascii="ＭＳ 明朝" w:hAnsi="ＭＳ 明朝"/>
        </w:rPr>
        <w:t xml:space="preserve"> </w:t>
      </w:r>
    </w:p>
    <w:p w14:paraId="2A001883"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６．受注者は、均しコンクリートを鉄筋組立及び底版コンクリート打設に支障を与えないように平坦に仕上げなければならない。</w:t>
      </w:r>
    </w:p>
    <w:p w14:paraId="60B93454"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７．受注者は、既製杭等の輸送に着手する前に施工計画書に輸送計画に関する事項を記載し、監督職員に提出しなければならない。</w:t>
      </w:r>
    </w:p>
    <w:p w14:paraId="3C195315" w14:textId="77777777" w:rsidR="00CC7F44" w:rsidRPr="004F5E6B" w:rsidRDefault="00CC7F44" w:rsidP="00CC7F44">
      <w:pPr>
        <w:rPr>
          <w:rFonts w:ascii="ＭＳ 明朝" w:hAnsi="ＭＳ 明朝"/>
        </w:rPr>
      </w:pPr>
      <w:r w:rsidRPr="004F5E6B">
        <w:rPr>
          <w:rFonts w:ascii="ＭＳ 明朝" w:hAnsi="ＭＳ 明朝" w:hint="eastAsia"/>
        </w:rPr>
        <w:t xml:space="preserve">　</w:t>
      </w:r>
    </w:p>
    <w:p w14:paraId="32951AEE" w14:textId="77777777" w:rsidR="00CC7F44" w:rsidRPr="004F5E6B" w:rsidRDefault="00CC7F44" w:rsidP="00CC7F44">
      <w:pPr>
        <w:pStyle w:val="2"/>
      </w:pPr>
      <w:bookmarkStart w:id="6" w:name="_Toc105142387"/>
      <w:r w:rsidRPr="004F5E6B">
        <w:rPr>
          <w:rFonts w:hint="eastAsia"/>
        </w:rPr>
        <w:t>第３節　土　工</w:t>
      </w:r>
      <w:bookmarkEnd w:id="6"/>
    </w:p>
    <w:p w14:paraId="1D36EF2F" w14:textId="77777777" w:rsidR="00CC7F44" w:rsidRPr="004F5E6B" w:rsidRDefault="00CC7F44" w:rsidP="00CC7F44">
      <w:pPr>
        <w:pStyle w:val="3"/>
      </w:pPr>
      <w:bookmarkStart w:id="7" w:name="_Toc105142388"/>
      <w:r w:rsidRPr="004F5E6B">
        <w:rPr>
          <w:rFonts w:hint="eastAsia"/>
        </w:rPr>
        <w:t>第９－４条　掘削工</w:t>
      </w:r>
      <w:bookmarkEnd w:id="7"/>
    </w:p>
    <w:p w14:paraId="5F82A5EE" w14:textId="77777777" w:rsidR="00CC7F44" w:rsidRPr="004F5E6B" w:rsidRDefault="00CC7F44" w:rsidP="00CC7F44">
      <w:pPr>
        <w:rPr>
          <w:rFonts w:ascii="ＭＳ 明朝" w:hAnsi="ＭＳ 明朝"/>
        </w:rPr>
      </w:pPr>
      <w:r w:rsidRPr="004F5E6B">
        <w:rPr>
          <w:rFonts w:ascii="ＭＳ 明朝" w:hAnsi="ＭＳ 明朝" w:hint="eastAsia"/>
        </w:rPr>
        <w:t xml:space="preserve">　　　掘削工の施工については、第３－９条 掘削一般の規定によるものとする。</w:t>
      </w:r>
    </w:p>
    <w:p w14:paraId="32247CB8" w14:textId="77777777" w:rsidR="00CC7F44" w:rsidRPr="004F5E6B" w:rsidRDefault="00CC7F44" w:rsidP="00CC7F44">
      <w:pPr>
        <w:rPr>
          <w:rFonts w:ascii="ＭＳ 明朝" w:hAnsi="ＭＳ 明朝"/>
          <w:b/>
        </w:rPr>
      </w:pPr>
    </w:p>
    <w:p w14:paraId="3CD16FD7" w14:textId="77777777" w:rsidR="00CC7F44" w:rsidRPr="004F5E6B" w:rsidRDefault="00CC7F44" w:rsidP="00CC7F44">
      <w:pPr>
        <w:pStyle w:val="3"/>
      </w:pPr>
      <w:bookmarkStart w:id="8" w:name="_Toc105142389"/>
      <w:r w:rsidRPr="004F5E6B">
        <w:rPr>
          <w:rFonts w:hint="eastAsia"/>
        </w:rPr>
        <w:t>第９－５条　盛土工</w:t>
      </w:r>
      <w:bookmarkEnd w:id="8"/>
    </w:p>
    <w:p w14:paraId="49BC7282" w14:textId="77777777" w:rsidR="00CC7F44" w:rsidRPr="004F5E6B" w:rsidRDefault="00CC7F44" w:rsidP="00CC7F44">
      <w:pPr>
        <w:rPr>
          <w:rFonts w:ascii="ＭＳ 明朝" w:hAnsi="ＭＳ 明朝"/>
        </w:rPr>
      </w:pPr>
      <w:r w:rsidRPr="004F5E6B">
        <w:rPr>
          <w:rFonts w:ascii="ＭＳ 明朝" w:hAnsi="ＭＳ 明朝" w:hint="eastAsia"/>
        </w:rPr>
        <w:t xml:space="preserve">　　　盛土工の施工については、第３－15条 盛土一般の規定によるものとする。</w:t>
      </w:r>
    </w:p>
    <w:p w14:paraId="5D81B22D" w14:textId="77777777" w:rsidR="00CC7F44" w:rsidRPr="004F5E6B" w:rsidRDefault="00CC7F44" w:rsidP="00CC7F44">
      <w:pPr>
        <w:rPr>
          <w:rFonts w:ascii="ＭＳ 明朝" w:hAnsi="ＭＳ 明朝"/>
          <w:b/>
        </w:rPr>
      </w:pPr>
    </w:p>
    <w:p w14:paraId="539D5717" w14:textId="77777777" w:rsidR="00CC7F44" w:rsidRPr="004F5E6B" w:rsidRDefault="00CC7F44" w:rsidP="00CC7F44">
      <w:pPr>
        <w:pStyle w:val="3"/>
      </w:pPr>
      <w:bookmarkStart w:id="9" w:name="_Toc105142390"/>
      <w:r w:rsidRPr="004F5E6B">
        <w:rPr>
          <w:rFonts w:hint="eastAsia"/>
        </w:rPr>
        <w:t>第９－６条　整形仕上げ工</w:t>
      </w:r>
      <w:bookmarkEnd w:id="9"/>
    </w:p>
    <w:p w14:paraId="5622F907" w14:textId="77777777" w:rsidR="00CC7F44" w:rsidRPr="004F5E6B" w:rsidRDefault="00CC7F44" w:rsidP="00CC7F44">
      <w:pPr>
        <w:rPr>
          <w:rFonts w:ascii="ＭＳ 明朝" w:hAnsi="ＭＳ 明朝"/>
        </w:rPr>
      </w:pPr>
      <w:r w:rsidRPr="004F5E6B">
        <w:rPr>
          <w:rFonts w:ascii="ＭＳ 明朝" w:hAnsi="ＭＳ 明朝" w:hint="eastAsia"/>
        </w:rPr>
        <w:t xml:space="preserve">　　　整形仕上げ工の施工については、第３－12条 法面仕上げの規定によるものとする。</w:t>
      </w:r>
    </w:p>
    <w:p w14:paraId="16B85C0F" w14:textId="77777777" w:rsidR="00CC7F44" w:rsidRPr="004F5E6B" w:rsidRDefault="00CC7F44" w:rsidP="00CC7F44">
      <w:pPr>
        <w:rPr>
          <w:rFonts w:ascii="ＭＳ 明朝" w:hAnsi="ＭＳ 明朝"/>
          <w:b/>
        </w:rPr>
      </w:pPr>
    </w:p>
    <w:p w14:paraId="39B06F1C" w14:textId="77777777" w:rsidR="00CC7F44" w:rsidRPr="004F5E6B" w:rsidRDefault="00CC7F44" w:rsidP="00CC7F44">
      <w:pPr>
        <w:pStyle w:val="3"/>
      </w:pPr>
      <w:bookmarkStart w:id="10" w:name="_Toc105142391"/>
      <w:r w:rsidRPr="004F5E6B">
        <w:rPr>
          <w:rFonts w:hint="eastAsia"/>
        </w:rPr>
        <w:t>第９－７条　作業残土処理工</w:t>
      </w:r>
      <w:bookmarkEnd w:id="10"/>
    </w:p>
    <w:p w14:paraId="40A35FD6" w14:textId="77777777" w:rsidR="00CC7F44" w:rsidRPr="004F5E6B" w:rsidRDefault="00CC7F44" w:rsidP="00CC7F44">
      <w:pPr>
        <w:ind w:leftChars="100" w:left="420" w:hangingChars="100" w:hanging="210"/>
        <w:rPr>
          <w:rFonts w:ascii="ＭＳ 明朝" w:hAnsi="ＭＳ 明朝"/>
        </w:rPr>
      </w:pPr>
      <w:r w:rsidRPr="004F5E6B">
        <w:rPr>
          <w:rFonts w:ascii="ＭＳ 明朝" w:hAnsi="ＭＳ 明朝" w:hint="eastAsia"/>
        </w:rPr>
        <w:t xml:space="preserve">　　作業残土処理工の施工については、第３－６条 土取場及び建設発生土受入れ地の規定によるものとする。</w:t>
      </w:r>
    </w:p>
    <w:p w14:paraId="56A06657" w14:textId="77777777" w:rsidR="00CC7F44" w:rsidRPr="004F5E6B" w:rsidRDefault="00CC7F44" w:rsidP="00CC7F44">
      <w:pPr>
        <w:rPr>
          <w:rFonts w:ascii="ＭＳ 明朝" w:hAnsi="ＭＳ 明朝"/>
        </w:rPr>
      </w:pPr>
    </w:p>
    <w:p w14:paraId="6282EA06" w14:textId="77777777" w:rsidR="00CC7F44" w:rsidRPr="004F5E6B" w:rsidRDefault="00CC7F44" w:rsidP="00CC7F44">
      <w:pPr>
        <w:pStyle w:val="2"/>
      </w:pPr>
      <w:bookmarkStart w:id="11" w:name="_Toc105142392"/>
      <w:r w:rsidRPr="004F5E6B">
        <w:rPr>
          <w:rFonts w:hint="eastAsia"/>
        </w:rPr>
        <w:lastRenderedPageBreak/>
        <w:t>第４節　構造物撤去工</w:t>
      </w:r>
      <w:bookmarkEnd w:id="11"/>
    </w:p>
    <w:p w14:paraId="5358E0E3" w14:textId="77777777" w:rsidR="00CC7F44" w:rsidRPr="004F5E6B" w:rsidRDefault="00CC7F44" w:rsidP="00CC7F44">
      <w:pPr>
        <w:pStyle w:val="3"/>
      </w:pPr>
      <w:bookmarkStart w:id="12" w:name="_Toc105142393"/>
      <w:r w:rsidRPr="004F5E6B">
        <w:rPr>
          <w:rFonts w:hint="eastAsia"/>
        </w:rPr>
        <w:t>第９－８条　構造物取壊し工</w:t>
      </w:r>
      <w:bookmarkEnd w:id="12"/>
    </w:p>
    <w:p w14:paraId="13B85636" w14:textId="77777777" w:rsidR="00CC7F44" w:rsidRPr="004F5E6B" w:rsidRDefault="00CC7F44" w:rsidP="00CC7F44">
      <w:pPr>
        <w:ind w:left="420" w:hangingChars="200" w:hanging="420"/>
        <w:rPr>
          <w:rFonts w:ascii="ＭＳ 明朝" w:hAnsi="ＭＳ 明朝"/>
        </w:rPr>
      </w:pPr>
      <w:r w:rsidRPr="004F5E6B">
        <w:rPr>
          <w:rFonts w:ascii="ＭＳ 明朝" w:hAnsi="ＭＳ 明朝" w:hint="eastAsia"/>
        </w:rPr>
        <w:t xml:space="preserve">　　　構造物取壊し工の施工については、第３－99条 構造物取壊し工の規定によるものとする。</w:t>
      </w:r>
    </w:p>
    <w:p w14:paraId="21CFFEC1" w14:textId="77777777" w:rsidR="00CC7F44" w:rsidRPr="004F5E6B" w:rsidRDefault="00CC7F44" w:rsidP="00CC7F44">
      <w:pPr>
        <w:rPr>
          <w:rFonts w:ascii="ＭＳ 明朝" w:hAnsi="ＭＳ 明朝"/>
        </w:rPr>
      </w:pPr>
    </w:p>
    <w:p w14:paraId="436D013D" w14:textId="77777777" w:rsidR="00CC7F44" w:rsidRPr="004F5E6B" w:rsidRDefault="00CC7F44" w:rsidP="00CC7F44">
      <w:pPr>
        <w:pStyle w:val="2"/>
      </w:pPr>
      <w:bookmarkStart w:id="13" w:name="_Toc105142394"/>
      <w:r w:rsidRPr="004F5E6B">
        <w:rPr>
          <w:rFonts w:hint="eastAsia"/>
        </w:rPr>
        <w:t>第５節</w:t>
      </w:r>
      <w:r w:rsidRPr="004F5E6B">
        <w:t xml:space="preserve"> </w:t>
      </w:r>
      <w:r w:rsidRPr="004F5E6B">
        <w:rPr>
          <w:rFonts w:hint="eastAsia"/>
        </w:rPr>
        <w:t>基礎工</w:t>
      </w:r>
      <w:bookmarkEnd w:id="13"/>
    </w:p>
    <w:p w14:paraId="47D553CE" w14:textId="77777777" w:rsidR="00CC7F44" w:rsidRPr="004F5E6B" w:rsidRDefault="00CC7F44" w:rsidP="00CC7F44">
      <w:pPr>
        <w:pStyle w:val="3"/>
      </w:pPr>
      <w:bookmarkStart w:id="14" w:name="_Toc105142395"/>
      <w:r w:rsidRPr="004F5E6B">
        <w:rPr>
          <w:rFonts w:hint="eastAsia"/>
        </w:rPr>
        <w:t>第９－９条　既製杭工</w:t>
      </w:r>
      <w:bookmarkEnd w:id="14"/>
    </w:p>
    <w:p w14:paraId="5DFCED16" w14:textId="77777777" w:rsidR="00CC7F44" w:rsidRPr="004F5E6B" w:rsidRDefault="00CC7F44" w:rsidP="00CC7F44">
      <w:pPr>
        <w:ind w:left="420" w:hangingChars="200" w:hanging="420"/>
        <w:rPr>
          <w:rFonts w:ascii="ＭＳ 明朝" w:hAnsi="ＭＳ 明朝"/>
        </w:rPr>
      </w:pPr>
      <w:r w:rsidRPr="004F5E6B">
        <w:rPr>
          <w:rFonts w:ascii="ＭＳ 明朝" w:hAnsi="ＭＳ 明朝" w:hint="eastAsia"/>
        </w:rPr>
        <w:t xml:space="preserve">　　　既製杭工の施工については、第３－29条、第３－30条、第３－32条 木杭工、鋼杭工、コンクリート杭工の規定によるものとする。</w:t>
      </w:r>
    </w:p>
    <w:p w14:paraId="4B204A5F" w14:textId="77777777" w:rsidR="00CC7F44" w:rsidRPr="004F5E6B" w:rsidRDefault="00CC7F44" w:rsidP="00CC7F44">
      <w:pPr>
        <w:rPr>
          <w:rFonts w:ascii="ＭＳ 明朝" w:hAnsi="ＭＳ 明朝"/>
        </w:rPr>
      </w:pPr>
    </w:p>
    <w:p w14:paraId="30D1EF23" w14:textId="77777777" w:rsidR="00CC7F44" w:rsidRPr="004F5E6B" w:rsidRDefault="00CC7F44" w:rsidP="00CC7F44">
      <w:pPr>
        <w:pStyle w:val="2"/>
      </w:pPr>
      <w:bookmarkStart w:id="15" w:name="_Toc105142396"/>
      <w:r w:rsidRPr="004F5E6B">
        <w:rPr>
          <w:rFonts w:hint="eastAsia"/>
        </w:rPr>
        <w:t>第６節　開水路工</w:t>
      </w:r>
      <w:bookmarkEnd w:id="15"/>
    </w:p>
    <w:p w14:paraId="00CFD647" w14:textId="77777777" w:rsidR="00CC7F44" w:rsidRPr="004F5E6B" w:rsidRDefault="00CC7F44" w:rsidP="00CC7F44">
      <w:pPr>
        <w:pStyle w:val="3"/>
      </w:pPr>
      <w:bookmarkStart w:id="16" w:name="_Toc105142397"/>
      <w:r w:rsidRPr="004F5E6B">
        <w:rPr>
          <w:rFonts w:hint="eastAsia"/>
        </w:rPr>
        <w:t>第９－10条　現場打ちフリューム水路工</w:t>
      </w:r>
      <w:bookmarkEnd w:id="16"/>
    </w:p>
    <w:p w14:paraId="405C1CFD"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１．基礎工の施工については、第３章 第４節 基礎工の規定によるものとする。</w:t>
      </w:r>
      <w:r w:rsidRPr="004F5E6B">
        <w:rPr>
          <w:rFonts w:ascii="ＭＳ 明朝" w:hAnsi="ＭＳ 明朝"/>
        </w:rPr>
        <w:t xml:space="preserve"> </w:t>
      </w:r>
    </w:p>
    <w:p w14:paraId="28D0DC6C"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２．コンクリートの施工については、第３章 第13節 コンクリートの規定によるものとする。</w:t>
      </w:r>
      <w:r w:rsidRPr="004F5E6B">
        <w:rPr>
          <w:rFonts w:ascii="ＭＳ 明朝" w:hAnsi="ＭＳ 明朝"/>
        </w:rPr>
        <w:t xml:space="preserve"> </w:t>
      </w:r>
    </w:p>
    <w:p w14:paraId="6FA4D740"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３．鉄筋工の施工については、第３章 第15節 鉄筋工の規定によるものとする。</w:t>
      </w:r>
      <w:r w:rsidRPr="004F5E6B">
        <w:rPr>
          <w:rFonts w:ascii="ＭＳ 明朝" w:hAnsi="ＭＳ 明朝"/>
        </w:rPr>
        <w:t xml:space="preserve"> </w:t>
      </w:r>
    </w:p>
    <w:p w14:paraId="21E29F0C"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４．型枠工の施工については、第３章 第14節 型枠工及び支保工の規定によるものとする。</w:t>
      </w:r>
      <w:r w:rsidRPr="004F5E6B">
        <w:rPr>
          <w:rFonts w:ascii="ＭＳ 明朝" w:hAnsi="ＭＳ 明朝"/>
        </w:rPr>
        <w:t xml:space="preserve"> </w:t>
      </w:r>
    </w:p>
    <w:p w14:paraId="0DFC5F50"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５．足場の施工については、第３章 第23節 仮設工の規定によるものとする。</w:t>
      </w:r>
      <w:r w:rsidRPr="004F5E6B">
        <w:rPr>
          <w:rFonts w:ascii="ＭＳ 明朝" w:hAnsi="ＭＳ 明朝"/>
        </w:rPr>
        <w:t xml:space="preserve"> </w:t>
      </w:r>
    </w:p>
    <w:p w14:paraId="25E12C46" w14:textId="77777777" w:rsidR="00CC7F44" w:rsidRPr="004F5E6B" w:rsidRDefault="00CC7F44" w:rsidP="00CC7F44">
      <w:pPr>
        <w:rPr>
          <w:rFonts w:ascii="ＭＳ 明朝" w:hAnsi="ＭＳ 明朝"/>
        </w:rPr>
      </w:pPr>
    </w:p>
    <w:p w14:paraId="4A6C3359" w14:textId="77777777" w:rsidR="00CC7F44" w:rsidRPr="004F5E6B" w:rsidRDefault="00CC7F44" w:rsidP="00CC7F44">
      <w:pPr>
        <w:pStyle w:val="3"/>
      </w:pPr>
      <w:bookmarkStart w:id="17" w:name="_Toc105142398"/>
      <w:r w:rsidRPr="004F5E6B">
        <w:rPr>
          <w:rFonts w:hint="eastAsia"/>
        </w:rPr>
        <w:t>第９－11条　プレキャスト鉄筋コンクリート製品水路</w:t>
      </w:r>
      <w:r w:rsidRPr="004F5E6B">
        <w:t>(</w:t>
      </w:r>
      <w:r w:rsidRPr="004F5E6B">
        <w:rPr>
          <w:rFonts w:hint="eastAsia"/>
        </w:rPr>
        <w:t>L型、大型水路</w:t>
      </w:r>
      <w:r w:rsidRPr="004F5E6B">
        <w:t>)</w:t>
      </w:r>
      <w:bookmarkEnd w:id="17"/>
    </w:p>
    <w:p w14:paraId="33FAC6D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１．受注者は、製品の据付に際して、損傷を与えないよう丁寧に扱うものとし、据付高さの微調整は鉄片等によらなければならない。</w:t>
      </w:r>
    </w:p>
    <w:p w14:paraId="36AAA9A1"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２．受注者は、均しコンクリートと水路底版部間に空隙が残った場合は、モルタルを充填しなければならない。</w:t>
      </w:r>
    </w:p>
    <w:p w14:paraId="4C3A4D92"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３．Ｌ型ブロック水路の底版接合鉄筋の継手は、片面全溶接継手とする。</w:t>
      </w:r>
    </w:p>
    <w:p w14:paraId="73BEA9D6" w14:textId="77777777" w:rsidR="00CC7F44" w:rsidRPr="004F5E6B" w:rsidRDefault="00CC7F44" w:rsidP="00CC7F44">
      <w:pPr>
        <w:ind w:firstLineChars="400" w:firstLine="840"/>
        <w:rPr>
          <w:rFonts w:ascii="ＭＳ 明朝" w:hAnsi="ＭＳ 明朝"/>
        </w:rPr>
      </w:pPr>
      <w:r w:rsidRPr="004F5E6B">
        <w:rPr>
          <w:rFonts w:ascii="ＭＳ 明朝" w:hAnsi="ＭＳ 明朝" w:hint="eastAsia"/>
        </w:rPr>
        <w:t>また、その溶接長は、下表のとおりとする。</w:t>
      </w:r>
    </w:p>
    <w:p w14:paraId="748661BD" w14:textId="77777777" w:rsidR="00CC7F44" w:rsidRPr="004F5E6B" w:rsidRDefault="00CC7F44" w:rsidP="00CC7F44">
      <w:pPr>
        <w:rPr>
          <w:rFonts w:ascii="ＭＳ 明朝" w:hAnsi="ＭＳ 明朝"/>
        </w:rPr>
      </w:pPr>
      <w:r w:rsidRPr="004F5E6B">
        <w:rPr>
          <w:rFonts w:ascii="ＭＳ 明朝" w:hAnsi="ＭＳ 明朝" w:hint="eastAsia"/>
        </w:rPr>
        <w:t xml:space="preserve">　　　　　　　　　　　　　　　　　　　　　　　　　　　　　　　</w:t>
      </w:r>
      <w:r w:rsidRPr="004F5E6B">
        <w:rPr>
          <w:rFonts w:ascii="ＭＳ 明朝" w:hAnsi="ＭＳ 明朝"/>
        </w:rPr>
        <w:t>(</w:t>
      </w:r>
      <w:r w:rsidRPr="004F5E6B">
        <w:rPr>
          <w:rFonts w:ascii="ＭＳ 明朝" w:hAnsi="ＭＳ 明朝" w:hint="eastAsia"/>
        </w:rPr>
        <w:t>単位㎜</w:t>
      </w:r>
      <w:r w:rsidRPr="004F5E6B">
        <w:rPr>
          <w:rFonts w:ascii="ＭＳ 明朝" w:hAnsi="ＭＳ 明朝"/>
        </w:rPr>
        <w:t>)</w:t>
      </w:r>
    </w:p>
    <w:tbl>
      <w:tblPr>
        <w:tblW w:w="0" w:type="auto"/>
        <w:jc w:val="center"/>
        <w:tblLayout w:type="fixed"/>
        <w:tblCellMar>
          <w:left w:w="0" w:type="dxa"/>
          <w:right w:w="0" w:type="dxa"/>
        </w:tblCellMar>
        <w:tblLook w:val="0000" w:firstRow="0" w:lastRow="0" w:firstColumn="0" w:lastColumn="0" w:noHBand="0" w:noVBand="0"/>
      </w:tblPr>
      <w:tblGrid>
        <w:gridCol w:w="1155"/>
        <w:gridCol w:w="837"/>
        <w:gridCol w:w="1008"/>
        <w:gridCol w:w="1005"/>
        <w:gridCol w:w="987"/>
        <w:gridCol w:w="864"/>
      </w:tblGrid>
      <w:tr w:rsidR="00CC7F44" w:rsidRPr="004F5E6B" w14:paraId="70BEB6EC" w14:textId="77777777" w:rsidTr="008B7562">
        <w:trPr>
          <w:cantSplit/>
          <w:jc w:val="center"/>
        </w:trPr>
        <w:tc>
          <w:tcPr>
            <w:tcW w:w="1155" w:type="dxa"/>
            <w:tcBorders>
              <w:top w:val="single" w:sz="6" w:space="0" w:color="auto"/>
              <w:left w:val="single" w:sz="6" w:space="0" w:color="auto"/>
              <w:bottom w:val="single" w:sz="6" w:space="0" w:color="auto"/>
              <w:right w:val="single" w:sz="6" w:space="0" w:color="auto"/>
            </w:tcBorders>
          </w:tcPr>
          <w:p w14:paraId="6260782F" w14:textId="77777777" w:rsidR="00CC7F44" w:rsidRPr="004F5E6B" w:rsidRDefault="00CC7F44" w:rsidP="008B7562">
            <w:pPr>
              <w:jc w:val="center"/>
              <w:rPr>
                <w:rFonts w:ascii="ＭＳ 明朝" w:hAnsi="ＭＳ 明朝"/>
              </w:rPr>
            </w:pPr>
            <w:r w:rsidRPr="004F5E6B">
              <w:rPr>
                <w:rFonts w:ascii="ＭＳ 明朝" w:hAnsi="ＭＳ 明朝" w:hint="eastAsia"/>
              </w:rPr>
              <w:t>鉄筋径</w:t>
            </w:r>
          </w:p>
        </w:tc>
        <w:tc>
          <w:tcPr>
            <w:tcW w:w="837" w:type="dxa"/>
            <w:tcBorders>
              <w:top w:val="single" w:sz="6" w:space="0" w:color="auto"/>
              <w:left w:val="single" w:sz="6" w:space="0" w:color="auto"/>
              <w:bottom w:val="single" w:sz="6" w:space="0" w:color="auto"/>
              <w:right w:val="single" w:sz="6" w:space="0" w:color="auto"/>
            </w:tcBorders>
          </w:tcPr>
          <w:p w14:paraId="29EF8BE7" w14:textId="77777777" w:rsidR="00CC7F44" w:rsidRPr="004F5E6B" w:rsidRDefault="00CC7F44" w:rsidP="008B7562">
            <w:pPr>
              <w:jc w:val="center"/>
              <w:rPr>
                <w:rFonts w:ascii="ＭＳ 明朝" w:hAnsi="ＭＳ 明朝"/>
              </w:rPr>
            </w:pPr>
            <w:r w:rsidRPr="004F5E6B">
              <w:rPr>
                <w:rFonts w:ascii="ＭＳ 明朝" w:hAnsi="ＭＳ 明朝" w:hint="eastAsia"/>
              </w:rPr>
              <w:t>φ</w:t>
            </w:r>
            <w:r w:rsidRPr="004F5E6B">
              <w:rPr>
                <w:rFonts w:ascii="ＭＳ 明朝" w:hAnsi="ＭＳ 明朝"/>
              </w:rPr>
              <w:t>9</w:t>
            </w:r>
          </w:p>
        </w:tc>
        <w:tc>
          <w:tcPr>
            <w:tcW w:w="1008" w:type="dxa"/>
            <w:tcBorders>
              <w:top w:val="single" w:sz="6" w:space="0" w:color="auto"/>
              <w:left w:val="single" w:sz="6" w:space="0" w:color="auto"/>
              <w:bottom w:val="single" w:sz="6" w:space="0" w:color="auto"/>
              <w:right w:val="single" w:sz="6" w:space="0" w:color="auto"/>
            </w:tcBorders>
          </w:tcPr>
          <w:p w14:paraId="65D6D4D0" w14:textId="77777777" w:rsidR="00CC7F44" w:rsidRPr="004F5E6B" w:rsidRDefault="00CC7F44" w:rsidP="008B7562">
            <w:pPr>
              <w:jc w:val="center"/>
              <w:rPr>
                <w:rFonts w:ascii="ＭＳ 明朝" w:hAnsi="ＭＳ 明朝"/>
              </w:rPr>
            </w:pPr>
            <w:r w:rsidRPr="004F5E6B">
              <w:rPr>
                <w:rFonts w:ascii="ＭＳ 明朝" w:hAnsi="ＭＳ 明朝" w:hint="eastAsia"/>
              </w:rPr>
              <w:t>φ</w:t>
            </w:r>
            <w:r w:rsidRPr="004F5E6B">
              <w:rPr>
                <w:rFonts w:ascii="ＭＳ 明朝" w:hAnsi="ＭＳ 明朝"/>
              </w:rPr>
              <w:t>13</w:t>
            </w:r>
          </w:p>
        </w:tc>
        <w:tc>
          <w:tcPr>
            <w:tcW w:w="1005" w:type="dxa"/>
            <w:tcBorders>
              <w:top w:val="single" w:sz="6" w:space="0" w:color="auto"/>
              <w:left w:val="single" w:sz="6" w:space="0" w:color="auto"/>
              <w:bottom w:val="single" w:sz="6" w:space="0" w:color="auto"/>
              <w:right w:val="single" w:sz="6" w:space="0" w:color="auto"/>
            </w:tcBorders>
          </w:tcPr>
          <w:p w14:paraId="7DAF1CBB" w14:textId="77777777" w:rsidR="00CC7F44" w:rsidRPr="004F5E6B" w:rsidRDefault="00CC7F44" w:rsidP="008B7562">
            <w:pPr>
              <w:jc w:val="center"/>
              <w:rPr>
                <w:rFonts w:ascii="ＭＳ 明朝" w:hAnsi="ＭＳ 明朝"/>
              </w:rPr>
            </w:pPr>
            <w:r w:rsidRPr="004F5E6B">
              <w:rPr>
                <w:rFonts w:ascii="ＭＳ 明朝" w:hAnsi="ＭＳ 明朝"/>
              </w:rPr>
              <w:t>D10</w:t>
            </w:r>
          </w:p>
        </w:tc>
        <w:tc>
          <w:tcPr>
            <w:tcW w:w="987" w:type="dxa"/>
            <w:tcBorders>
              <w:top w:val="single" w:sz="6" w:space="0" w:color="auto"/>
              <w:left w:val="single" w:sz="6" w:space="0" w:color="auto"/>
              <w:bottom w:val="single" w:sz="6" w:space="0" w:color="auto"/>
              <w:right w:val="single" w:sz="6" w:space="0" w:color="auto"/>
            </w:tcBorders>
          </w:tcPr>
          <w:p w14:paraId="41EE24B9" w14:textId="77777777" w:rsidR="00CC7F44" w:rsidRPr="004F5E6B" w:rsidRDefault="00CC7F44" w:rsidP="008B7562">
            <w:pPr>
              <w:jc w:val="center"/>
              <w:rPr>
                <w:rFonts w:ascii="ＭＳ 明朝" w:hAnsi="ＭＳ 明朝"/>
              </w:rPr>
            </w:pPr>
            <w:r w:rsidRPr="004F5E6B">
              <w:rPr>
                <w:rFonts w:ascii="ＭＳ 明朝" w:hAnsi="ＭＳ 明朝"/>
              </w:rPr>
              <w:t>D13</w:t>
            </w:r>
          </w:p>
        </w:tc>
        <w:tc>
          <w:tcPr>
            <w:tcW w:w="864" w:type="dxa"/>
            <w:tcBorders>
              <w:top w:val="single" w:sz="6" w:space="0" w:color="auto"/>
              <w:left w:val="single" w:sz="6" w:space="0" w:color="auto"/>
              <w:bottom w:val="single" w:sz="6" w:space="0" w:color="auto"/>
              <w:right w:val="single" w:sz="6" w:space="0" w:color="auto"/>
            </w:tcBorders>
          </w:tcPr>
          <w:p w14:paraId="6803B189" w14:textId="77777777" w:rsidR="00CC7F44" w:rsidRPr="004F5E6B" w:rsidRDefault="00CC7F44" w:rsidP="008B7562">
            <w:pPr>
              <w:jc w:val="center"/>
              <w:rPr>
                <w:rFonts w:ascii="ＭＳ 明朝" w:hAnsi="ＭＳ 明朝"/>
              </w:rPr>
            </w:pPr>
            <w:r w:rsidRPr="004F5E6B">
              <w:rPr>
                <w:rFonts w:ascii="ＭＳ 明朝" w:hAnsi="ＭＳ 明朝"/>
              </w:rPr>
              <w:t>D16</w:t>
            </w:r>
          </w:p>
        </w:tc>
      </w:tr>
      <w:tr w:rsidR="00CC7F44" w:rsidRPr="004F5E6B" w14:paraId="0FAEA165" w14:textId="77777777" w:rsidTr="008B7562">
        <w:trPr>
          <w:cantSplit/>
          <w:jc w:val="center"/>
        </w:trPr>
        <w:tc>
          <w:tcPr>
            <w:tcW w:w="1155" w:type="dxa"/>
            <w:tcBorders>
              <w:top w:val="single" w:sz="6" w:space="0" w:color="auto"/>
              <w:left w:val="single" w:sz="6" w:space="0" w:color="auto"/>
              <w:bottom w:val="single" w:sz="6" w:space="0" w:color="auto"/>
              <w:right w:val="single" w:sz="6" w:space="0" w:color="auto"/>
            </w:tcBorders>
          </w:tcPr>
          <w:p w14:paraId="5F7C79FD" w14:textId="77777777" w:rsidR="00CC7F44" w:rsidRPr="004F5E6B" w:rsidRDefault="00CC7F44" w:rsidP="008B7562">
            <w:pPr>
              <w:jc w:val="center"/>
              <w:rPr>
                <w:rFonts w:ascii="ＭＳ 明朝" w:hAnsi="ＭＳ 明朝"/>
              </w:rPr>
            </w:pPr>
            <w:r w:rsidRPr="004F5E6B">
              <w:rPr>
                <w:rFonts w:ascii="ＭＳ 明朝" w:hAnsi="ＭＳ 明朝" w:hint="eastAsia"/>
              </w:rPr>
              <w:t>溶接長さ</w:t>
            </w:r>
          </w:p>
        </w:tc>
        <w:tc>
          <w:tcPr>
            <w:tcW w:w="837" w:type="dxa"/>
            <w:tcBorders>
              <w:top w:val="single" w:sz="6" w:space="0" w:color="auto"/>
              <w:left w:val="single" w:sz="6" w:space="0" w:color="auto"/>
              <w:bottom w:val="single" w:sz="6" w:space="0" w:color="auto"/>
              <w:right w:val="single" w:sz="6" w:space="0" w:color="auto"/>
            </w:tcBorders>
          </w:tcPr>
          <w:p w14:paraId="4560BB4C" w14:textId="77777777" w:rsidR="00CC7F44" w:rsidRPr="004F5E6B" w:rsidRDefault="00CC7F44" w:rsidP="008B7562">
            <w:pPr>
              <w:jc w:val="center"/>
              <w:rPr>
                <w:rFonts w:ascii="ＭＳ 明朝" w:hAnsi="ＭＳ 明朝"/>
              </w:rPr>
            </w:pPr>
            <w:r w:rsidRPr="004F5E6B">
              <w:rPr>
                <w:rFonts w:ascii="ＭＳ 明朝" w:hAnsi="ＭＳ 明朝"/>
              </w:rPr>
              <w:t>70</w:t>
            </w:r>
            <w:r w:rsidRPr="004F5E6B">
              <w:rPr>
                <w:rFonts w:ascii="ＭＳ 明朝" w:hAnsi="ＭＳ 明朝" w:hint="eastAsia"/>
              </w:rPr>
              <w:t>以上</w:t>
            </w:r>
          </w:p>
        </w:tc>
        <w:tc>
          <w:tcPr>
            <w:tcW w:w="1008" w:type="dxa"/>
            <w:tcBorders>
              <w:top w:val="single" w:sz="6" w:space="0" w:color="auto"/>
              <w:left w:val="single" w:sz="6" w:space="0" w:color="auto"/>
              <w:bottom w:val="single" w:sz="6" w:space="0" w:color="auto"/>
              <w:right w:val="single" w:sz="6" w:space="0" w:color="auto"/>
            </w:tcBorders>
          </w:tcPr>
          <w:p w14:paraId="2AFE2B07" w14:textId="77777777" w:rsidR="00CC7F44" w:rsidRPr="004F5E6B" w:rsidRDefault="00CC7F44" w:rsidP="008B7562">
            <w:pPr>
              <w:jc w:val="center"/>
              <w:rPr>
                <w:rFonts w:ascii="ＭＳ 明朝" w:hAnsi="ＭＳ 明朝"/>
              </w:rPr>
            </w:pPr>
            <w:r w:rsidRPr="004F5E6B">
              <w:rPr>
                <w:rFonts w:ascii="ＭＳ 明朝" w:hAnsi="ＭＳ 明朝"/>
              </w:rPr>
              <w:t>90</w:t>
            </w:r>
            <w:r w:rsidRPr="004F5E6B">
              <w:rPr>
                <w:rFonts w:ascii="ＭＳ 明朝" w:hAnsi="ＭＳ 明朝" w:hint="eastAsia"/>
              </w:rPr>
              <w:t>以上</w:t>
            </w:r>
          </w:p>
        </w:tc>
        <w:tc>
          <w:tcPr>
            <w:tcW w:w="1005" w:type="dxa"/>
            <w:tcBorders>
              <w:top w:val="single" w:sz="6" w:space="0" w:color="auto"/>
              <w:left w:val="single" w:sz="6" w:space="0" w:color="auto"/>
              <w:bottom w:val="single" w:sz="6" w:space="0" w:color="auto"/>
              <w:right w:val="single" w:sz="6" w:space="0" w:color="auto"/>
            </w:tcBorders>
          </w:tcPr>
          <w:p w14:paraId="73C56BE7" w14:textId="77777777" w:rsidR="00CC7F44" w:rsidRPr="004F5E6B" w:rsidRDefault="00CC7F44" w:rsidP="008B7562">
            <w:pPr>
              <w:jc w:val="center"/>
              <w:rPr>
                <w:rFonts w:ascii="ＭＳ 明朝" w:hAnsi="ＭＳ 明朝"/>
              </w:rPr>
            </w:pPr>
            <w:r w:rsidRPr="004F5E6B">
              <w:rPr>
                <w:rFonts w:ascii="ＭＳ 明朝" w:hAnsi="ＭＳ 明朝"/>
              </w:rPr>
              <w:t>70</w:t>
            </w:r>
            <w:r w:rsidRPr="004F5E6B">
              <w:rPr>
                <w:rFonts w:ascii="ＭＳ 明朝" w:hAnsi="ＭＳ 明朝" w:hint="eastAsia"/>
              </w:rPr>
              <w:t>以上</w:t>
            </w:r>
          </w:p>
        </w:tc>
        <w:tc>
          <w:tcPr>
            <w:tcW w:w="987" w:type="dxa"/>
            <w:tcBorders>
              <w:top w:val="single" w:sz="6" w:space="0" w:color="auto"/>
              <w:left w:val="single" w:sz="6" w:space="0" w:color="auto"/>
              <w:bottom w:val="single" w:sz="6" w:space="0" w:color="auto"/>
              <w:right w:val="single" w:sz="6" w:space="0" w:color="auto"/>
            </w:tcBorders>
          </w:tcPr>
          <w:p w14:paraId="77C97E3E" w14:textId="77777777" w:rsidR="00CC7F44" w:rsidRPr="004F5E6B" w:rsidRDefault="00CC7F44" w:rsidP="008B7562">
            <w:pPr>
              <w:jc w:val="center"/>
              <w:rPr>
                <w:rFonts w:ascii="ＭＳ 明朝" w:hAnsi="ＭＳ 明朝"/>
              </w:rPr>
            </w:pPr>
            <w:r w:rsidRPr="004F5E6B">
              <w:rPr>
                <w:rFonts w:ascii="ＭＳ 明朝" w:hAnsi="ＭＳ 明朝"/>
              </w:rPr>
              <w:t>90</w:t>
            </w:r>
            <w:r w:rsidRPr="004F5E6B">
              <w:rPr>
                <w:rFonts w:ascii="ＭＳ 明朝" w:hAnsi="ＭＳ 明朝" w:hint="eastAsia"/>
              </w:rPr>
              <w:t>以上</w:t>
            </w:r>
          </w:p>
        </w:tc>
        <w:tc>
          <w:tcPr>
            <w:tcW w:w="864" w:type="dxa"/>
            <w:tcBorders>
              <w:top w:val="single" w:sz="6" w:space="0" w:color="auto"/>
              <w:left w:val="single" w:sz="6" w:space="0" w:color="auto"/>
              <w:bottom w:val="single" w:sz="6" w:space="0" w:color="auto"/>
              <w:right w:val="single" w:sz="6" w:space="0" w:color="auto"/>
            </w:tcBorders>
          </w:tcPr>
          <w:p w14:paraId="07FCFE26" w14:textId="77777777" w:rsidR="00CC7F44" w:rsidRPr="004F5E6B" w:rsidRDefault="00CC7F44" w:rsidP="008B7562">
            <w:pPr>
              <w:jc w:val="center"/>
              <w:rPr>
                <w:rFonts w:ascii="ＭＳ 明朝" w:hAnsi="ＭＳ 明朝"/>
              </w:rPr>
            </w:pPr>
            <w:r w:rsidRPr="004F5E6B">
              <w:rPr>
                <w:rFonts w:ascii="ＭＳ 明朝" w:hAnsi="ＭＳ 明朝"/>
              </w:rPr>
              <w:t>140</w:t>
            </w:r>
            <w:r w:rsidRPr="004F5E6B">
              <w:rPr>
                <w:rFonts w:ascii="ＭＳ 明朝" w:hAnsi="ＭＳ 明朝" w:hint="eastAsia"/>
              </w:rPr>
              <w:t>以上</w:t>
            </w:r>
          </w:p>
        </w:tc>
      </w:tr>
    </w:tbl>
    <w:p w14:paraId="39724BE6" w14:textId="77777777" w:rsidR="00CC7F44" w:rsidRPr="004F5E6B" w:rsidRDefault="00CC7F44" w:rsidP="00CC7F44">
      <w:pPr>
        <w:rPr>
          <w:rFonts w:ascii="ＭＳ 明朝" w:hAnsi="ＭＳ 明朝"/>
        </w:rPr>
      </w:pPr>
    </w:p>
    <w:p w14:paraId="70D696D6"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４．目地処理の方法は、設計図書によるものとする。</w:t>
      </w:r>
    </w:p>
    <w:p w14:paraId="7365793D" w14:textId="77777777" w:rsidR="00CC7F44" w:rsidRPr="004F5E6B" w:rsidRDefault="00CC7F44" w:rsidP="00CC7F44">
      <w:pPr>
        <w:rPr>
          <w:rFonts w:ascii="ＭＳ 明朝" w:hAnsi="ＭＳ 明朝"/>
        </w:rPr>
      </w:pPr>
    </w:p>
    <w:p w14:paraId="16E90FC6" w14:textId="77777777" w:rsidR="00CC7F44" w:rsidRPr="004F5E6B" w:rsidRDefault="00CC7F44" w:rsidP="00CC7F44">
      <w:pPr>
        <w:pStyle w:val="3"/>
      </w:pPr>
      <w:bookmarkStart w:id="18" w:name="_Toc105142399"/>
      <w:r w:rsidRPr="004F5E6B">
        <w:rPr>
          <w:rFonts w:hint="eastAsia"/>
        </w:rPr>
        <w:t>第９－12条　プレキャスト鉄筋コンクリート製品水路</w:t>
      </w:r>
      <w:r w:rsidRPr="004F5E6B">
        <w:t>(</w:t>
      </w:r>
      <w:r w:rsidRPr="004F5E6B">
        <w:rPr>
          <w:rFonts w:hint="eastAsia"/>
        </w:rPr>
        <w:t>小型水路</w:t>
      </w:r>
      <w:r w:rsidRPr="004F5E6B">
        <w:t>)</w:t>
      </w:r>
      <w:bookmarkEnd w:id="18"/>
    </w:p>
    <w:p w14:paraId="060EE71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１．受注者は、運搬作業に伴うプレキャスト鉄筋コンクリート製品の取扱いを吊金具又は支点付近で支える</w:t>
      </w:r>
      <w:r w:rsidRPr="004F5E6B">
        <w:rPr>
          <w:rFonts w:ascii="ＭＳ 明朝" w:hAnsi="ＭＳ 明朝"/>
        </w:rPr>
        <w:t>2</w:t>
      </w:r>
      <w:r w:rsidRPr="004F5E6B">
        <w:rPr>
          <w:rFonts w:ascii="ＭＳ 明朝" w:hAnsi="ＭＳ 明朝" w:hint="eastAsia"/>
        </w:rPr>
        <w:t>点指示で行うとともに、衝撃を与えないように注意しなければならない。</w:t>
      </w:r>
    </w:p>
    <w:p w14:paraId="04C40DC3"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２．受注者は、保管のための積重ね段数を</w:t>
      </w:r>
      <w:r w:rsidRPr="004F5E6B">
        <w:rPr>
          <w:rFonts w:ascii="ＭＳ 明朝" w:hAnsi="ＭＳ 明朝"/>
        </w:rPr>
        <w:t>5</w:t>
      </w:r>
      <w:r w:rsidRPr="004F5E6B">
        <w:rPr>
          <w:rFonts w:ascii="ＭＳ 明朝" w:hAnsi="ＭＳ 明朝" w:hint="eastAsia"/>
        </w:rPr>
        <w:t>段積みまでとし、損傷のないよう緩衝材を用いて、適切な保護を講じなければならない。</w:t>
      </w:r>
    </w:p>
    <w:p w14:paraId="7050B25A"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３．受注者は、接合作業において、モルタル</w:t>
      </w:r>
      <w:r w:rsidRPr="004F5E6B">
        <w:rPr>
          <w:rFonts w:ascii="ＭＳ 明朝" w:hAnsi="ＭＳ 明朝"/>
        </w:rPr>
        <w:t>(</w:t>
      </w:r>
      <w:r w:rsidRPr="004F5E6B">
        <w:rPr>
          <w:rFonts w:ascii="ＭＳ 明朝" w:hAnsi="ＭＳ 明朝" w:hint="eastAsia"/>
        </w:rPr>
        <w:t>セメント1：砂2</w:t>
      </w:r>
      <w:r w:rsidRPr="004F5E6B">
        <w:rPr>
          <w:rFonts w:ascii="ＭＳ 明朝" w:hAnsi="ＭＳ 明朝"/>
        </w:rPr>
        <w:t>)</w:t>
      </w:r>
      <w:r w:rsidRPr="004F5E6B">
        <w:rPr>
          <w:rFonts w:ascii="ＭＳ 明朝" w:hAnsi="ＭＳ 明朝" w:hint="eastAsia"/>
        </w:rPr>
        <w:t>又はジョイント材により、漏水のないよう十分注意して施工しなければならない。</w:t>
      </w:r>
    </w:p>
    <w:p w14:paraId="62D70F98"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４．受注者は、モルタル継目の施工において、据付後良く継目を清掃してから行うものとし、施工後は、振動、衝撃を与えてはならない。</w:t>
      </w:r>
    </w:p>
    <w:p w14:paraId="6F7E1F72"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５．受注者は、目地材を用いない場合の施工において、ブロック背面の土砂が流亡しないよう、ブロック相互を密着させなければならない。</w:t>
      </w:r>
    </w:p>
    <w:p w14:paraId="54894176"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６．受注者は、フリュームエの水路底の高さを受台又は基礎により調整し、凹凸がなく仕上がりが滑らかで外観を損じないよう施工しなければならない。</w:t>
      </w:r>
    </w:p>
    <w:p w14:paraId="30A13F2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７．受注者は、計画線に対して出入り、よじれのないよう、柵渠を設計図書に明示された高さに、正しく組立てなければならない。</w:t>
      </w:r>
    </w:p>
    <w:p w14:paraId="3501B67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８．受注者は、柵板を損傷のないよう丁寧に取扱い、設置に際しては、特に表裏を間違わないもの</w:t>
      </w:r>
      <w:r w:rsidRPr="004F5E6B">
        <w:rPr>
          <w:rFonts w:ascii="ＭＳ 明朝" w:hAnsi="ＭＳ 明朝" w:hint="eastAsia"/>
        </w:rPr>
        <w:lastRenderedPageBreak/>
        <w:t>とし、埋戻しに注意しなければならない。</w:t>
      </w:r>
    </w:p>
    <w:p w14:paraId="1DC16BD1" w14:textId="77777777" w:rsidR="00CC7F44" w:rsidRPr="004F5E6B" w:rsidRDefault="00CC7F44" w:rsidP="00CC7F44">
      <w:pPr>
        <w:rPr>
          <w:rFonts w:ascii="ＭＳ 明朝" w:hAnsi="ＭＳ 明朝"/>
        </w:rPr>
      </w:pPr>
    </w:p>
    <w:p w14:paraId="2051E514" w14:textId="77777777" w:rsidR="00CC7F44" w:rsidRPr="004F5E6B" w:rsidRDefault="00CC7F44" w:rsidP="00CC7F44">
      <w:pPr>
        <w:pStyle w:val="2"/>
      </w:pPr>
      <w:bookmarkStart w:id="19" w:name="_Toc105142400"/>
      <w:r w:rsidRPr="004F5E6B">
        <w:rPr>
          <w:rFonts w:hint="eastAsia"/>
        </w:rPr>
        <w:t>第７節　水路工（暗渠工・サイホン工）</w:t>
      </w:r>
      <w:bookmarkEnd w:id="19"/>
    </w:p>
    <w:p w14:paraId="00CDF3EE" w14:textId="77777777" w:rsidR="00CC7F44" w:rsidRPr="004F5E6B" w:rsidRDefault="00CC7F44" w:rsidP="00CC7F44">
      <w:pPr>
        <w:pStyle w:val="3"/>
      </w:pPr>
      <w:bookmarkStart w:id="20" w:name="_Toc105142401"/>
      <w:r w:rsidRPr="004F5E6B">
        <w:rPr>
          <w:rFonts w:hint="eastAsia"/>
        </w:rPr>
        <w:t>第９－13条　基礎地盤</w:t>
      </w:r>
      <w:bookmarkEnd w:id="20"/>
    </w:p>
    <w:p w14:paraId="7813A5C2"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１．受注者は、計画基礎地盤高まで掘削が完了した時点の基礎地盤の状態について、監督職員に報告しなければならない。</w:t>
      </w:r>
    </w:p>
    <w:p w14:paraId="24CAFB71"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２．受注者は、暗渠工及びサイホン工の施工に当たり、施工中の躯体沈下を確認するため必要に応じて定期的に観測し、監督職員の報告しなければならない。</w:t>
      </w:r>
    </w:p>
    <w:p w14:paraId="1A1CD5BA" w14:textId="77777777" w:rsidR="00CC7F44" w:rsidRPr="004F5E6B" w:rsidRDefault="00CC7F44" w:rsidP="00CC7F44">
      <w:pPr>
        <w:rPr>
          <w:rFonts w:ascii="ＭＳ 明朝" w:hAnsi="ＭＳ 明朝"/>
        </w:rPr>
      </w:pPr>
    </w:p>
    <w:p w14:paraId="5F3FF279" w14:textId="77777777" w:rsidR="00CC7F44" w:rsidRPr="004F5E6B" w:rsidRDefault="00CC7F44" w:rsidP="00CC7F44">
      <w:pPr>
        <w:pStyle w:val="3"/>
      </w:pPr>
      <w:bookmarkStart w:id="21" w:name="_Toc105142402"/>
      <w:r w:rsidRPr="004F5E6B">
        <w:rPr>
          <w:rFonts w:hint="eastAsia"/>
        </w:rPr>
        <w:t>第９－14条　埋戻し、締固め</w:t>
      </w:r>
      <w:bookmarkEnd w:id="21"/>
    </w:p>
    <w:p w14:paraId="3345E4C0"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１．受注者は、埋戻し用土として掘削土を使用するものとするが、石礫、有機物等の有害物を含む場合は、監督職員と協議しなければならない。</w:t>
      </w:r>
    </w:p>
    <w:p w14:paraId="1B655698"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２．受注者は、埋戻し、締固めを設計図書に基づき施工しなければならない。特に、構造物上</w:t>
      </w:r>
      <w:r w:rsidRPr="004F5E6B">
        <w:rPr>
          <w:rFonts w:ascii="ＭＳ 明朝" w:hAnsi="ＭＳ 明朝"/>
        </w:rPr>
        <w:t>60cm</w:t>
      </w:r>
      <w:r w:rsidRPr="004F5E6B">
        <w:rPr>
          <w:rFonts w:ascii="ＭＳ 明朝" w:hAnsi="ＭＳ 明朝" w:hint="eastAsia"/>
        </w:rPr>
        <w:t>までの埋戻し、締固めは、構造物に支障を与えないよう施工しなければならない。</w:t>
      </w:r>
    </w:p>
    <w:p w14:paraId="19B7CB94"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３．受注者は、埋戻し、締固めの時期を監督職員と協議しなければならない。</w:t>
      </w:r>
    </w:p>
    <w:p w14:paraId="3B09B5BF" w14:textId="77777777" w:rsidR="00CC7F44" w:rsidRPr="004F5E6B" w:rsidRDefault="00CC7F44" w:rsidP="00CC7F44">
      <w:pPr>
        <w:rPr>
          <w:rFonts w:ascii="ＭＳ 明朝" w:hAnsi="ＭＳ 明朝"/>
        </w:rPr>
      </w:pPr>
    </w:p>
    <w:p w14:paraId="7E8E3713" w14:textId="77777777" w:rsidR="00CC7F44" w:rsidRPr="004F5E6B" w:rsidRDefault="00CC7F44" w:rsidP="00CC7F44">
      <w:pPr>
        <w:pStyle w:val="3"/>
      </w:pPr>
      <w:bookmarkStart w:id="22" w:name="_Toc105142403"/>
      <w:r w:rsidRPr="004F5E6B">
        <w:rPr>
          <w:rFonts w:hint="eastAsia"/>
        </w:rPr>
        <w:t>第９－15条　プレキャスト暗渠工</w:t>
      </w:r>
      <w:bookmarkEnd w:id="22"/>
    </w:p>
    <w:p w14:paraId="30E3DA2D"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１．基礎工の施工については、第３章 第４節 基礎工の規定によるものとする。</w:t>
      </w:r>
      <w:r w:rsidRPr="004F5E6B">
        <w:rPr>
          <w:rFonts w:ascii="ＭＳ 明朝" w:hAnsi="ＭＳ 明朝"/>
        </w:rPr>
        <w:t xml:space="preserve"> </w:t>
      </w:r>
    </w:p>
    <w:p w14:paraId="3035B702"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２．コンクリートの施工については、第３章 第13節 コンクリートの規定によるものとする。</w:t>
      </w:r>
      <w:r w:rsidRPr="004F5E6B">
        <w:rPr>
          <w:rFonts w:ascii="ＭＳ 明朝" w:hAnsi="ＭＳ 明朝"/>
        </w:rPr>
        <w:t xml:space="preserve"> </w:t>
      </w:r>
    </w:p>
    <w:p w14:paraId="17BA8638"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３．プレキャストボックス工の施工については、第７章 第６節 カルバート工の規定よるものとする。</w:t>
      </w:r>
    </w:p>
    <w:p w14:paraId="69BBD88D" w14:textId="77777777" w:rsidR="00CC7F44" w:rsidRPr="004F5E6B" w:rsidRDefault="00CC7F44" w:rsidP="00CC7F44">
      <w:pPr>
        <w:rPr>
          <w:rFonts w:ascii="ＭＳ 明朝" w:hAnsi="ＭＳ 明朝"/>
        </w:rPr>
      </w:pPr>
    </w:p>
    <w:p w14:paraId="666F7AA1" w14:textId="77777777" w:rsidR="00CC7F44" w:rsidRPr="004F5E6B" w:rsidRDefault="00CC7F44" w:rsidP="00CC7F44">
      <w:pPr>
        <w:pStyle w:val="3"/>
      </w:pPr>
      <w:bookmarkStart w:id="23" w:name="_Toc105142404"/>
      <w:r w:rsidRPr="004F5E6B">
        <w:rPr>
          <w:rFonts w:hint="eastAsia"/>
        </w:rPr>
        <w:t>第９－16条　漏水試験</w:t>
      </w:r>
      <w:r w:rsidRPr="004F5E6B">
        <w:t>(</w:t>
      </w:r>
      <w:r w:rsidRPr="004F5E6B">
        <w:rPr>
          <w:rFonts w:hint="eastAsia"/>
        </w:rPr>
        <w:t>サイホン工</w:t>
      </w:r>
      <w:r w:rsidRPr="004F5E6B">
        <w:t>)</w:t>
      </w:r>
      <w:bookmarkEnd w:id="23"/>
    </w:p>
    <w:p w14:paraId="5DC0516C"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１．漏水試験については、次項を除き第10章 第16節 通水試験を準用する。</w:t>
      </w:r>
    </w:p>
    <w:p w14:paraId="36007B6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２．許容漏水量は、サイホン延長1㎞当たり、矩形断面積を円形断面積に換算した場合の、内径1cm当たり</w:t>
      </w:r>
      <w:r w:rsidRPr="004F5E6B">
        <w:rPr>
          <w:rFonts w:ascii="ＭＳ 明朝" w:hAnsi="ＭＳ 明朝"/>
        </w:rPr>
        <w:t>150</w:t>
      </w:r>
      <w:r w:rsidRPr="004F5E6B">
        <w:rPr>
          <w:rFonts w:ascii="ＭＳ 明朝" w:hAnsi="ＭＳ 明朝" w:hint="eastAsia"/>
        </w:rPr>
        <w:t>㍑/日として計算した値とする。</w:t>
      </w:r>
    </w:p>
    <w:p w14:paraId="4B8A9F64" w14:textId="77777777" w:rsidR="00CC7F44" w:rsidRPr="004F5E6B" w:rsidRDefault="00CC7F44" w:rsidP="00CC7F44">
      <w:pPr>
        <w:rPr>
          <w:rFonts w:ascii="ＭＳ 明朝" w:hAnsi="ＭＳ 明朝"/>
        </w:rPr>
      </w:pPr>
    </w:p>
    <w:p w14:paraId="2011A708" w14:textId="77777777" w:rsidR="00CC7F44" w:rsidRPr="004F5E6B" w:rsidRDefault="00CC7F44" w:rsidP="00CC7F44">
      <w:pPr>
        <w:pStyle w:val="2"/>
      </w:pPr>
      <w:bookmarkStart w:id="24" w:name="_Toc105142405"/>
      <w:r w:rsidRPr="004F5E6B">
        <w:rPr>
          <w:rFonts w:hint="eastAsia"/>
        </w:rPr>
        <w:t>第８節　矢板護岸工</w:t>
      </w:r>
      <w:bookmarkEnd w:id="24"/>
    </w:p>
    <w:p w14:paraId="6041A05E" w14:textId="77777777" w:rsidR="00CC7F44" w:rsidRPr="004F5E6B" w:rsidRDefault="00CC7F44" w:rsidP="00CC7F44">
      <w:pPr>
        <w:pStyle w:val="3"/>
      </w:pPr>
      <w:bookmarkStart w:id="25" w:name="_Toc105142406"/>
      <w:r w:rsidRPr="004F5E6B">
        <w:rPr>
          <w:rFonts w:hint="eastAsia"/>
        </w:rPr>
        <w:t>第９－17条　笠コンクリート工</w:t>
      </w:r>
      <w:bookmarkEnd w:id="25"/>
    </w:p>
    <w:p w14:paraId="50B21468"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１．笠コンクリートの施工については、第３章 第13節 コンクリート工の規定によるものとする。</w:t>
      </w:r>
    </w:p>
    <w:p w14:paraId="5AC5C6F3"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２．プレキャスト笠コンクリートの施工については、第３章 第６節 コンクリートブロック積（張）工及び石積（張）工の規定に準じるものとする。</w:t>
      </w:r>
    </w:p>
    <w:p w14:paraId="706E4B11"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３．プレキャスト笠コンクリートの施工において、接合面が食い違わないようにしなければならない。</w:t>
      </w:r>
    </w:p>
    <w:p w14:paraId="5242AF81" w14:textId="77777777" w:rsidR="00CC7F44" w:rsidRPr="004F5E6B" w:rsidRDefault="00CC7F44" w:rsidP="00CC7F44">
      <w:pPr>
        <w:rPr>
          <w:rFonts w:ascii="ＭＳ 明朝" w:hAnsi="ＭＳ 明朝"/>
        </w:rPr>
      </w:pPr>
    </w:p>
    <w:p w14:paraId="6353CA18" w14:textId="77777777" w:rsidR="00CC7F44" w:rsidRPr="004F5E6B" w:rsidRDefault="00CC7F44" w:rsidP="00CC7F44">
      <w:pPr>
        <w:pStyle w:val="3"/>
      </w:pPr>
      <w:bookmarkStart w:id="26" w:name="_Toc105142407"/>
      <w:r w:rsidRPr="004F5E6B">
        <w:rPr>
          <w:rFonts w:hint="eastAsia"/>
        </w:rPr>
        <w:t>第９－18条　矢板工</w:t>
      </w:r>
      <w:bookmarkEnd w:id="26"/>
    </w:p>
    <w:p w14:paraId="207CD995" w14:textId="77777777" w:rsidR="00CC7F44" w:rsidRPr="004F5E6B" w:rsidRDefault="00CC7F44" w:rsidP="00CC7F44">
      <w:pPr>
        <w:ind w:firstLineChars="300" w:firstLine="630"/>
        <w:rPr>
          <w:rFonts w:ascii="ＭＳ 明朝" w:hAnsi="ＭＳ 明朝"/>
        </w:rPr>
      </w:pPr>
      <w:r w:rsidRPr="004F5E6B">
        <w:rPr>
          <w:rFonts w:ascii="ＭＳ 明朝" w:hAnsi="ＭＳ 明朝" w:hint="eastAsia"/>
        </w:rPr>
        <w:t>矢板工の施工については、第３章 第５節 矢板工の規定によるものとする。</w:t>
      </w:r>
    </w:p>
    <w:p w14:paraId="70B3DAF4" w14:textId="77777777" w:rsidR="00CC7F44" w:rsidRPr="004F5E6B" w:rsidRDefault="00CC7F44" w:rsidP="00CC7F44">
      <w:pPr>
        <w:rPr>
          <w:rFonts w:ascii="ＭＳ 明朝" w:hAnsi="ＭＳ 明朝"/>
        </w:rPr>
      </w:pPr>
    </w:p>
    <w:p w14:paraId="3EE3BAD3" w14:textId="77777777" w:rsidR="00CC7F44" w:rsidRPr="004F5E6B" w:rsidRDefault="00CC7F44" w:rsidP="00CC7F44">
      <w:pPr>
        <w:pStyle w:val="2"/>
      </w:pPr>
      <w:bookmarkStart w:id="27" w:name="_Toc105142408"/>
      <w:r w:rsidRPr="004F5E6B">
        <w:rPr>
          <w:rFonts w:hint="eastAsia"/>
        </w:rPr>
        <w:t>第９節</w:t>
      </w:r>
      <w:r w:rsidRPr="004F5E6B">
        <w:t xml:space="preserve"> </w:t>
      </w:r>
      <w:r w:rsidRPr="004F5E6B">
        <w:rPr>
          <w:rFonts w:hint="eastAsia"/>
        </w:rPr>
        <w:t>法覆護岸工</w:t>
      </w:r>
      <w:bookmarkEnd w:id="27"/>
    </w:p>
    <w:p w14:paraId="418317FB" w14:textId="77777777" w:rsidR="00CC7F44" w:rsidRPr="004F5E6B" w:rsidRDefault="00CC7F44" w:rsidP="00CC7F44">
      <w:pPr>
        <w:pStyle w:val="3"/>
      </w:pPr>
      <w:bookmarkStart w:id="28" w:name="_Toc105142409"/>
      <w:r w:rsidRPr="004F5E6B">
        <w:rPr>
          <w:rFonts w:hint="eastAsia"/>
        </w:rPr>
        <w:t>第９－19条　一般</w:t>
      </w:r>
      <w:bookmarkEnd w:id="28"/>
    </w:p>
    <w:p w14:paraId="5D3BBE2A"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１．法覆護岸工としてコンクリートブロック工、多自然型護岸工、覆土工、羽口工その他これらに類する工種について定めるものとする。</w:t>
      </w:r>
    </w:p>
    <w:p w14:paraId="57FB441F"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２．受注者は、法覆護岸工のコンクリート施工にあたり、水中打込みを行ってはならない。</w:t>
      </w:r>
    </w:p>
    <w:p w14:paraId="5D71448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３．受注者は、法覆護岸工の施工にあたり、目地の設置位置等は設計図書に示すとおり施工しなければならない。</w:t>
      </w:r>
    </w:p>
    <w:p w14:paraId="5D5FFFFC"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４．受注者は、法覆護岸工の裏込めの施工にあたり、締固め機械等を用いなければならない。</w:t>
      </w:r>
    </w:p>
    <w:p w14:paraId="46EC3ED0"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５．受注者は、法覆護岸工の施工にあたり、遮水シートを設置する場合、法面を平滑に仕上げてか</w:t>
      </w:r>
      <w:r w:rsidRPr="004F5E6B">
        <w:rPr>
          <w:rFonts w:ascii="ＭＳ 明朝" w:hAnsi="ＭＳ 明朝" w:hint="eastAsia"/>
        </w:rPr>
        <w:lastRenderedPageBreak/>
        <w:t>ら布設しなければならない。また、シートの重ね合わせ及び端部の接着はずれ、はく離等のないように施工しなければならない。</w:t>
      </w:r>
    </w:p>
    <w:p w14:paraId="70328A5A" w14:textId="77777777" w:rsidR="00CC7F44" w:rsidRPr="004F5E6B" w:rsidRDefault="00CC7F44" w:rsidP="00CC7F44">
      <w:pPr>
        <w:rPr>
          <w:rFonts w:ascii="ＭＳ 明朝" w:hAnsi="ＭＳ 明朝"/>
        </w:rPr>
      </w:pPr>
    </w:p>
    <w:p w14:paraId="5DF281E6" w14:textId="77777777" w:rsidR="00CC7F44" w:rsidRPr="004F5E6B" w:rsidRDefault="00CC7F44" w:rsidP="00CC7F44">
      <w:pPr>
        <w:pStyle w:val="3"/>
      </w:pPr>
      <w:bookmarkStart w:id="29" w:name="_Toc105142410"/>
      <w:r w:rsidRPr="004F5E6B">
        <w:rPr>
          <w:rFonts w:hint="eastAsia"/>
        </w:rPr>
        <w:t>第９－20条　コンクリートブロック工</w:t>
      </w:r>
      <w:bookmarkEnd w:id="29"/>
    </w:p>
    <w:p w14:paraId="3B6E414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１．コンクリートブロック工の施工については、第３章 第６節 コンクリートブロック積（張）工及び石積（張）工の規定によるものとする。</w:t>
      </w:r>
    </w:p>
    <w:p w14:paraId="0FCB09C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２．横帯コンクリート、小口止、縦帯コンクリート、巻止コンクリート、平張コンクリートの施工については、第３章 第13節 コンクリート工の規定によるものとする。</w:t>
      </w:r>
    </w:p>
    <w:p w14:paraId="7B42C79E"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３．小口止矢板の施工については、第３章 第５節 矢板工の規定によるものとする。</w:t>
      </w:r>
    </w:p>
    <w:p w14:paraId="4BF0FEAB"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プレキャスト横帯コンクリート、プレキャスト小口止、プレキャスト縦帯コンクリート、プレキャスト巻止コンクリートの施工については、基礎との密着を図り、接合面が食い違わないように施工しなければならない。</w:t>
      </w:r>
    </w:p>
    <w:p w14:paraId="7766D324"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５．緑化ブロック工の施工については、第３章 第６節 コンクリートブロック積（張）工及び石積（張）工の規定によるものとする。</w:t>
      </w:r>
    </w:p>
    <w:p w14:paraId="3EBEF0E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６．環境護岸ブロック工の施工については、第３章 第６節 コンクリートブロック積（張）工及び石積（張）工の規定によるものとする。</w:t>
      </w:r>
    </w:p>
    <w:p w14:paraId="3E2DC72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７．石張り、石積み工の施工については、第３章 第６節 コンクリートブロック積（張）工及び石積（張）工の規定によるものとする。</w:t>
      </w:r>
    </w:p>
    <w:p w14:paraId="7D3F1F0D"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８．法枠工の施工については、第３章 第７節 法枠工の規定によるものとする。</w:t>
      </w:r>
    </w:p>
    <w:p w14:paraId="799732C6" w14:textId="77777777" w:rsidR="00CC7F44" w:rsidRPr="004F5E6B" w:rsidRDefault="00CC7F44" w:rsidP="00CC7F44">
      <w:pPr>
        <w:rPr>
          <w:rFonts w:ascii="ＭＳ 明朝" w:hAnsi="ＭＳ 明朝"/>
        </w:rPr>
      </w:pPr>
    </w:p>
    <w:p w14:paraId="3883DC47" w14:textId="77777777" w:rsidR="00CC7F44" w:rsidRPr="004F5E6B" w:rsidRDefault="00CC7F44" w:rsidP="00CC7F44">
      <w:pPr>
        <w:pStyle w:val="3"/>
      </w:pPr>
      <w:bookmarkStart w:id="30" w:name="_Toc105142411"/>
      <w:r w:rsidRPr="004F5E6B">
        <w:rPr>
          <w:rFonts w:hint="eastAsia"/>
        </w:rPr>
        <w:t>第９－21条　多自然型護岸工</w:t>
      </w:r>
      <w:bookmarkEnd w:id="30"/>
    </w:p>
    <w:p w14:paraId="35A65D7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１．多自然型護岸工の施工については、第３－43条 多自然型護岸工の規定によるものとする。</w:t>
      </w:r>
    </w:p>
    <w:p w14:paraId="4A5D9279"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かごマットの詰石の施工について、できるだけかご内の空隙を少なくしなければならない。また、かご材を傷つけないように注意するとともに詰石の施工の際、側壁、仕切りが扁平しないように留意しなければならない。</w:t>
      </w:r>
    </w:p>
    <w:p w14:paraId="02C914C9"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３．受注者は、かごマットの中詰用ぐり石について、かごマットの厚さが</w:t>
      </w:r>
      <w:r w:rsidRPr="004F5E6B">
        <w:rPr>
          <w:rFonts w:ascii="ＭＳ 明朝" w:hAnsi="ＭＳ 明朝"/>
        </w:rPr>
        <w:t xml:space="preserve">30cm </w:t>
      </w:r>
      <w:r w:rsidRPr="004F5E6B">
        <w:rPr>
          <w:rFonts w:ascii="ＭＳ 明朝" w:hAnsi="ＭＳ 明朝" w:hint="eastAsia"/>
        </w:rPr>
        <w:t>の場合は５</w:t>
      </w:r>
      <w:r w:rsidRPr="004F5E6B">
        <w:rPr>
          <w:rFonts w:ascii="ＭＳ 明朝" w:hAnsi="ＭＳ 明朝"/>
        </w:rPr>
        <w:t>cm</w:t>
      </w:r>
      <w:r w:rsidRPr="004F5E6B">
        <w:rPr>
          <w:rFonts w:ascii="ＭＳ 明朝" w:hAnsi="ＭＳ 明朝" w:hint="eastAsia"/>
        </w:rPr>
        <w:t>～</w:t>
      </w:r>
      <w:r w:rsidRPr="004F5E6B">
        <w:rPr>
          <w:rFonts w:ascii="ＭＳ 明朝" w:hAnsi="ＭＳ 明朝"/>
        </w:rPr>
        <w:t>15cm</w:t>
      </w:r>
      <w:r w:rsidRPr="004F5E6B">
        <w:rPr>
          <w:rFonts w:ascii="ＭＳ 明朝" w:hAnsi="ＭＳ 明朝" w:hint="eastAsia"/>
        </w:rPr>
        <w:t>、かごマットの厚さが</w:t>
      </w:r>
      <w:r w:rsidRPr="004F5E6B">
        <w:rPr>
          <w:rFonts w:ascii="ＭＳ 明朝" w:hAnsi="ＭＳ 明朝"/>
        </w:rPr>
        <w:t xml:space="preserve">50cm </w:t>
      </w:r>
      <w:r w:rsidRPr="004F5E6B">
        <w:rPr>
          <w:rFonts w:ascii="ＭＳ 明朝" w:hAnsi="ＭＳ 明朝" w:hint="eastAsia"/>
        </w:rPr>
        <w:t>の場合は</w:t>
      </w:r>
      <w:r w:rsidRPr="004F5E6B">
        <w:rPr>
          <w:rFonts w:ascii="ＭＳ 明朝" w:hAnsi="ＭＳ 明朝"/>
        </w:rPr>
        <w:t>15cm</w:t>
      </w:r>
      <w:r w:rsidRPr="004F5E6B">
        <w:rPr>
          <w:rFonts w:ascii="ＭＳ 明朝" w:hAnsi="ＭＳ 明朝" w:hint="eastAsia"/>
        </w:rPr>
        <w:t>～</w:t>
      </w:r>
      <w:r w:rsidRPr="004F5E6B">
        <w:rPr>
          <w:rFonts w:ascii="ＭＳ 明朝" w:hAnsi="ＭＳ 明朝"/>
        </w:rPr>
        <w:t xml:space="preserve">20cm </w:t>
      </w:r>
      <w:r w:rsidRPr="004F5E6B">
        <w:rPr>
          <w:rFonts w:ascii="ＭＳ 明朝" w:hAnsi="ＭＳ 明朝" w:hint="eastAsia"/>
        </w:rPr>
        <w:t>の大きさとし、かごマットの網目より大きな天然石</w:t>
      </w:r>
      <w:r>
        <w:rPr>
          <w:rFonts w:ascii="ＭＳ 明朝" w:hAnsi="ＭＳ 明朝" w:hint="eastAsia"/>
        </w:rPr>
        <w:t>又は</w:t>
      </w:r>
      <w:r w:rsidRPr="004F5E6B">
        <w:rPr>
          <w:rFonts w:ascii="ＭＳ 明朝" w:hAnsi="ＭＳ 明朝" w:hint="eastAsia"/>
        </w:rPr>
        <w:t>割ぐり石を使用しなければならない。</w:t>
      </w:r>
    </w:p>
    <w:p w14:paraId="772F1AEA" w14:textId="77777777" w:rsidR="00CC7F44" w:rsidRPr="004F5E6B" w:rsidRDefault="00CC7F44" w:rsidP="00CC7F44">
      <w:pPr>
        <w:rPr>
          <w:rFonts w:ascii="ＭＳ 明朝" w:hAnsi="ＭＳ 明朝"/>
        </w:rPr>
      </w:pPr>
    </w:p>
    <w:p w14:paraId="6528702E" w14:textId="77777777" w:rsidR="00CC7F44" w:rsidRPr="004F5E6B" w:rsidRDefault="00CC7F44" w:rsidP="00CC7F44">
      <w:pPr>
        <w:pStyle w:val="3"/>
      </w:pPr>
      <w:bookmarkStart w:id="31" w:name="_Toc105142412"/>
      <w:r w:rsidRPr="004F5E6B">
        <w:rPr>
          <w:rFonts w:hint="eastAsia"/>
        </w:rPr>
        <w:t>第９－22条　覆土工</w:t>
      </w:r>
      <w:bookmarkEnd w:id="31"/>
    </w:p>
    <w:p w14:paraId="5B647824" w14:textId="77777777" w:rsidR="00CC7F44" w:rsidRPr="004F5E6B" w:rsidRDefault="00CC7F44" w:rsidP="00CC7F44">
      <w:pPr>
        <w:ind w:leftChars="200" w:left="420" w:firstLineChars="100" w:firstLine="210"/>
        <w:rPr>
          <w:rFonts w:ascii="ＭＳ 明朝" w:hAnsi="ＭＳ 明朝"/>
        </w:rPr>
      </w:pPr>
      <w:r w:rsidRPr="004F5E6B">
        <w:rPr>
          <w:rFonts w:ascii="ＭＳ 明朝" w:hAnsi="ＭＳ 明朝" w:hint="eastAsia"/>
        </w:rPr>
        <w:t>覆土工の施工については、第３章 第３節 土工の規定によるものとする。</w:t>
      </w:r>
    </w:p>
    <w:p w14:paraId="3861D857" w14:textId="77777777" w:rsidR="00CC7F44" w:rsidRPr="004F5E6B" w:rsidRDefault="00CC7F44" w:rsidP="00CC7F44">
      <w:pPr>
        <w:rPr>
          <w:rFonts w:ascii="ＭＳ 明朝" w:hAnsi="ＭＳ 明朝"/>
        </w:rPr>
      </w:pPr>
    </w:p>
    <w:p w14:paraId="1CB56497" w14:textId="77777777" w:rsidR="00CC7F44" w:rsidRPr="004F5E6B" w:rsidRDefault="00CC7F44" w:rsidP="00CC7F44">
      <w:pPr>
        <w:pStyle w:val="3"/>
      </w:pPr>
      <w:bookmarkStart w:id="32" w:name="_Toc105142413"/>
      <w:r w:rsidRPr="004F5E6B">
        <w:rPr>
          <w:rFonts w:hint="eastAsia"/>
        </w:rPr>
        <w:t>第９－23条　羽口工</w:t>
      </w:r>
      <w:bookmarkEnd w:id="32"/>
    </w:p>
    <w:p w14:paraId="75E0A64E"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１．羽口工</w:t>
      </w:r>
      <w:r w:rsidRPr="004F5E6B">
        <w:rPr>
          <w:rFonts w:ascii="ＭＳ 明朝" w:hAnsi="ＭＳ 明朝"/>
        </w:rPr>
        <w:t>(</w:t>
      </w:r>
      <w:r w:rsidRPr="004F5E6B">
        <w:rPr>
          <w:rFonts w:ascii="ＭＳ 明朝" w:hAnsi="ＭＳ 明朝" w:hint="eastAsia"/>
        </w:rPr>
        <w:t>法面覆工</w:t>
      </w:r>
      <w:r w:rsidRPr="004F5E6B">
        <w:rPr>
          <w:rFonts w:ascii="ＭＳ 明朝" w:hAnsi="ＭＳ 明朝"/>
        </w:rPr>
        <w:t>)</w:t>
      </w:r>
      <w:r w:rsidRPr="004F5E6B">
        <w:rPr>
          <w:rFonts w:ascii="ＭＳ 明朝" w:hAnsi="ＭＳ 明朝" w:hint="eastAsia"/>
        </w:rPr>
        <w:t>のうち、ふとんかごの施工については、第３章 第10節 鉄線かご工の規定によるものとする。</w:t>
      </w:r>
    </w:p>
    <w:p w14:paraId="4658FA0B"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２．受注者は、連節ブロック張りの施工について、平滑に設置しなければならない。</w:t>
      </w:r>
    </w:p>
    <w:p w14:paraId="5E7D4DA3"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３．受注者は、水中施工等特殊な施工について、施工方法を施工計画書に記載しなければならない。</w:t>
      </w:r>
    </w:p>
    <w:p w14:paraId="081857A9" w14:textId="77777777" w:rsidR="00CC7F44" w:rsidRPr="004F5E6B" w:rsidRDefault="00CC7F44" w:rsidP="00CC7F44">
      <w:pPr>
        <w:rPr>
          <w:rFonts w:ascii="ＭＳ 明朝" w:hAnsi="ＭＳ 明朝"/>
        </w:rPr>
      </w:pPr>
    </w:p>
    <w:p w14:paraId="28E7A206" w14:textId="77777777" w:rsidR="00CC7F44" w:rsidRPr="004F5E6B" w:rsidRDefault="00CC7F44" w:rsidP="00CC7F44">
      <w:pPr>
        <w:pStyle w:val="2"/>
      </w:pPr>
      <w:bookmarkStart w:id="33" w:name="_Toc105142414"/>
      <w:r w:rsidRPr="004F5E6B">
        <w:rPr>
          <w:rFonts w:hint="eastAsia"/>
        </w:rPr>
        <w:t>第10節</w:t>
      </w:r>
      <w:r w:rsidRPr="004F5E6B">
        <w:t xml:space="preserve"> </w:t>
      </w:r>
      <w:r w:rsidRPr="004F5E6B">
        <w:rPr>
          <w:rFonts w:hint="eastAsia"/>
        </w:rPr>
        <w:t>根固め工</w:t>
      </w:r>
      <w:bookmarkEnd w:id="33"/>
    </w:p>
    <w:p w14:paraId="593F796C" w14:textId="77777777" w:rsidR="00CC7F44" w:rsidRPr="004F5E6B" w:rsidRDefault="00CC7F44" w:rsidP="00CC7F44">
      <w:pPr>
        <w:pStyle w:val="3"/>
      </w:pPr>
      <w:bookmarkStart w:id="34" w:name="_Toc105142415"/>
      <w:r w:rsidRPr="004F5E6B">
        <w:rPr>
          <w:rFonts w:hint="eastAsia"/>
        </w:rPr>
        <w:t>第９－24条　根固め工</w:t>
      </w:r>
      <w:bookmarkEnd w:id="34"/>
    </w:p>
    <w:p w14:paraId="73221BBE"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１．受注者は、根固め工の施工について、予期しない障害となる工作物等が現れた場合は、監督職員と協議しなければならない。</w:t>
      </w:r>
    </w:p>
    <w:p w14:paraId="7E8F3D5C"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２．受注者は、根固めブロック製作後、製作数量等が確認できるように記号を付けなければならない。</w:t>
      </w:r>
    </w:p>
    <w:p w14:paraId="5831DDA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３．受注者は、根固めブロックの運搬及び据付けについて、根固めブロックに損傷を与えないように施工しなければならない。</w:t>
      </w:r>
    </w:p>
    <w:p w14:paraId="0C10DA16"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４．受注者は、根固めブロックの据付けについて、各々の根固めブロックを連結する場合、連結ナットが抜けないようにネジ山をつぶさなければならない。</w:t>
      </w:r>
    </w:p>
    <w:p w14:paraId="7D8B3AFB"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５．受注者は、根固めブロックを乱積施工する場合、噛み合わせを良くし、不安定な状態が生じな</w:t>
      </w:r>
      <w:r w:rsidRPr="004F5E6B">
        <w:rPr>
          <w:rFonts w:ascii="ＭＳ 明朝" w:hAnsi="ＭＳ 明朝" w:hint="eastAsia"/>
        </w:rPr>
        <w:lastRenderedPageBreak/>
        <w:t>いようにしなければならない。</w:t>
      </w:r>
    </w:p>
    <w:p w14:paraId="6162A9D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６．受注者は、根固めブロック、場所打ブロックのコンクリートの打込みについて、打継目を設けてはならない。</w:t>
      </w:r>
    </w:p>
    <w:p w14:paraId="211A8449"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７．受注者は、場所打ブロックの施工について、コンクリートの水中打込みを行ってはならない。</w:t>
      </w:r>
    </w:p>
    <w:p w14:paraId="11519C92"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８．間詰コンクリートの施工について、第３章 第12節 コンクリート工の規定によるものとする。</w:t>
      </w:r>
    </w:p>
    <w:p w14:paraId="02F03B6C"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９．受注者は、吸出し防止材の施工について、平滑に設置しなければならない。</w:t>
      </w:r>
    </w:p>
    <w:p w14:paraId="5524626B" w14:textId="77777777" w:rsidR="00CC7F44" w:rsidRPr="004F5E6B" w:rsidRDefault="00CC7F44" w:rsidP="00CC7F44">
      <w:pPr>
        <w:rPr>
          <w:rFonts w:ascii="ＭＳ 明朝" w:hAnsi="ＭＳ 明朝"/>
        </w:rPr>
      </w:pPr>
    </w:p>
    <w:p w14:paraId="6FE087F3" w14:textId="77777777" w:rsidR="00CC7F44" w:rsidRPr="004F5E6B" w:rsidRDefault="00CC7F44" w:rsidP="00CC7F44">
      <w:pPr>
        <w:pStyle w:val="3"/>
      </w:pPr>
      <w:bookmarkStart w:id="35" w:name="_Toc105142416"/>
      <w:r w:rsidRPr="004F5E6B">
        <w:rPr>
          <w:rFonts w:hint="eastAsia"/>
        </w:rPr>
        <w:t>第９－25条　捨石工</w:t>
      </w:r>
      <w:bookmarkEnd w:id="35"/>
    </w:p>
    <w:p w14:paraId="13CC676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１．受注者は、施工箇所において、波浪及び流水により捨石基礎に影響がある場合、施工方法について監督職員と協議しなければならない。</w:t>
      </w:r>
    </w:p>
    <w:p w14:paraId="23A759BF"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２．受注者は、施工箇所における河川汚濁防止に努めなければならない。</w:t>
      </w:r>
    </w:p>
    <w:p w14:paraId="662AB5D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３．受注者は、捨石基礎の施工にあたり、極度の凹凸や粗密が発生しないように潜水士又は測深器具により捨石の施工状況を確認しながら行わなければならない。</w:t>
      </w:r>
    </w:p>
    <w:p w14:paraId="0F9022C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４．受注者は、捨石基礎の施工にあたり、大小の石で噛み合わせ良く、均し面にゆるみがないよう施工しなければならない。</w:t>
      </w:r>
    </w:p>
    <w:p w14:paraId="2792DBF3"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５．受注者は、遺方を配置し、貫材、鋼製定規を用いて均し面を平坦に仕上げなければならない。</w:t>
      </w:r>
    </w:p>
    <w:p w14:paraId="480CC0D5" w14:textId="77777777" w:rsidR="00CC7F44" w:rsidRPr="004F5E6B" w:rsidRDefault="00CC7F44" w:rsidP="00CC7F44">
      <w:pPr>
        <w:rPr>
          <w:rFonts w:ascii="ＭＳ 明朝" w:hAnsi="ＭＳ 明朝"/>
        </w:rPr>
      </w:pPr>
    </w:p>
    <w:p w14:paraId="2C4E9721" w14:textId="77777777" w:rsidR="00CC7F44" w:rsidRPr="004F5E6B" w:rsidRDefault="00CC7F44" w:rsidP="00CC7F44">
      <w:pPr>
        <w:pStyle w:val="3"/>
      </w:pPr>
      <w:bookmarkStart w:id="36" w:name="_Toc105142417"/>
      <w:r w:rsidRPr="004F5E6B">
        <w:rPr>
          <w:rFonts w:hint="eastAsia"/>
        </w:rPr>
        <w:t>第９－26条　沈床工</w:t>
      </w:r>
      <w:bookmarkEnd w:id="36"/>
    </w:p>
    <w:p w14:paraId="5E08881B"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１．受注者は、粗朶沈床の施工について、連柴は梢を一方に向け径</w:t>
      </w:r>
      <w:r w:rsidRPr="004F5E6B">
        <w:rPr>
          <w:rFonts w:ascii="ＭＳ 明朝" w:hAnsi="ＭＳ 明朝"/>
        </w:rPr>
        <w:t xml:space="preserve">15cm </w:t>
      </w:r>
      <w:r w:rsidRPr="004F5E6B">
        <w:rPr>
          <w:rFonts w:ascii="ＭＳ 明朝" w:hAnsi="ＭＳ 明朝" w:hint="eastAsia"/>
        </w:rPr>
        <w:t>を標準とし、緊結は長さおよそ</w:t>
      </w:r>
      <w:r w:rsidRPr="004F5E6B">
        <w:rPr>
          <w:rFonts w:ascii="ＭＳ 明朝" w:hAnsi="ＭＳ 明朝"/>
        </w:rPr>
        <w:t xml:space="preserve">60cm </w:t>
      </w:r>
      <w:r w:rsidRPr="004F5E6B">
        <w:rPr>
          <w:rFonts w:ascii="ＭＳ 明朝" w:hAnsi="ＭＳ 明朝" w:hint="eastAsia"/>
        </w:rPr>
        <w:t>ごとに連柴締金を用いて締付け、亜鉛引鉄線又は、しゅろなわ等にて結束し、この間２箇所を二子なわ等をもって結束するものとし、連柴の長さは格子を結んだときに端にそれぞれ約</w:t>
      </w:r>
      <w:r w:rsidRPr="004F5E6B">
        <w:rPr>
          <w:rFonts w:ascii="ＭＳ 明朝" w:hAnsi="ＭＳ 明朝"/>
        </w:rPr>
        <w:t xml:space="preserve">15cm </w:t>
      </w:r>
      <w:r w:rsidRPr="004F5E6B">
        <w:rPr>
          <w:rFonts w:ascii="ＭＳ 明朝" w:hAnsi="ＭＳ 明朝" w:hint="eastAsia"/>
        </w:rPr>
        <w:t>を残すようにしなければならない。</w:t>
      </w:r>
    </w:p>
    <w:p w14:paraId="085A59B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２．受注者は、連柴及び敷粗朶を縦横ともそれぞれ梢を下流と河心に向けて組立てなければならない。</w:t>
      </w:r>
    </w:p>
    <w:p w14:paraId="0D307629"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３．受注者は、粗朶沈床の上下部の連柴を上格子組立て後、完全に結束しなければならない。</w:t>
      </w:r>
    </w:p>
    <w:p w14:paraId="1731AA9C"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４．受注者は、粗朶沈床の設置について、流速による沈設中のズレを考慮して、沈設開始位置を定めなければならない。</w:t>
      </w:r>
    </w:p>
    <w:p w14:paraId="676AE07C"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５．受注者は、沈石の施工について、沈床が均等に沈下するように投下し、当日中に完了しなければならない。</w:t>
      </w:r>
    </w:p>
    <w:p w14:paraId="0A32EFA2"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６．受注者は、粗朶沈床の施工について、多層の場合、下層の作業完了の確認をしなければ上層沈設を行ってはならない。</w:t>
      </w:r>
    </w:p>
    <w:p w14:paraId="5F1FD39F"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７．受注者は、木工沈床の施工について、使用する方格材及び敷成木は生松丸太としなければならない。なお、事前に使用する方格材は組立て可能なように加工しなければならない。</w:t>
      </w:r>
    </w:p>
    <w:p w14:paraId="63065653"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８．受注者は、木工沈床の施工について、敷成木を最下層の方格材に一格間の所定の本数を間割正しく配列し、鉄線等で方格材に緊結しなければならない。</w:t>
      </w:r>
    </w:p>
    <w:p w14:paraId="052A86A6"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９．受注者は、木工沈床の施工について、連結用鉄筋の下部の折り曲げしろを</w:t>
      </w:r>
      <w:r w:rsidRPr="004F5E6B">
        <w:rPr>
          <w:rFonts w:ascii="ＭＳ 明朝" w:hAnsi="ＭＳ 明朝"/>
        </w:rPr>
        <w:t xml:space="preserve">12cm </w:t>
      </w:r>
      <w:r w:rsidRPr="004F5E6B">
        <w:rPr>
          <w:rFonts w:ascii="ＭＳ 明朝" w:hAnsi="ＭＳ 明朝" w:hint="eastAsia"/>
        </w:rPr>
        <w:t>以上とし、下流方向に曲げなければならない。</w:t>
      </w:r>
    </w:p>
    <w:p w14:paraId="4B7C2F46" w14:textId="77777777" w:rsidR="00CC7F44" w:rsidRPr="004F5E6B" w:rsidRDefault="00CC7F44" w:rsidP="00CC7F44">
      <w:pPr>
        <w:ind w:firstLineChars="200" w:firstLine="420"/>
        <w:rPr>
          <w:rFonts w:ascii="ＭＳ 明朝" w:hAnsi="ＭＳ 明朝"/>
        </w:rPr>
      </w:pPr>
      <w:r w:rsidRPr="004F5E6B">
        <w:rPr>
          <w:rFonts w:ascii="ＭＳ 明朝" w:hAnsi="ＭＳ 明朝"/>
        </w:rPr>
        <w:t>10</w:t>
      </w:r>
      <w:r w:rsidRPr="004F5E6B">
        <w:rPr>
          <w:rFonts w:ascii="ＭＳ 明朝" w:hAnsi="ＭＳ 明朝" w:hint="eastAsia"/>
        </w:rPr>
        <w:t>．受注者は、木工沈床の施工について、詰石の空隙を少なくするよう充填しなければならない。</w:t>
      </w:r>
    </w:p>
    <w:p w14:paraId="762E674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rPr>
        <w:t>11</w:t>
      </w:r>
      <w:r w:rsidRPr="004F5E6B">
        <w:rPr>
          <w:rFonts w:ascii="ＭＳ 明朝" w:hAnsi="ＭＳ 明朝" w:hint="eastAsia"/>
        </w:rPr>
        <w:t>．受注者は、木工沈床を水制の根固めに使用する場合、幹部水制の方格材組立てにあたり、流向に直角方向の部材を最上層としなければならない。</w:t>
      </w:r>
    </w:p>
    <w:p w14:paraId="6D3CAFE9"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rPr>
        <w:t>12</w:t>
      </w:r>
      <w:r w:rsidRPr="004F5E6B">
        <w:rPr>
          <w:rFonts w:ascii="ＭＳ 明朝" w:hAnsi="ＭＳ 明朝" w:hint="eastAsia"/>
        </w:rPr>
        <w:t>．受注者は、改良沈床の施工におけるその他の事項については、本条７．～</w:t>
      </w:r>
      <w:r w:rsidRPr="004F5E6B">
        <w:rPr>
          <w:rFonts w:ascii="ＭＳ 明朝" w:hAnsi="ＭＳ 明朝"/>
        </w:rPr>
        <w:t>11.</w:t>
      </w:r>
      <w:r w:rsidRPr="004F5E6B">
        <w:rPr>
          <w:rFonts w:ascii="ＭＳ 明朝" w:hAnsi="ＭＳ 明朝" w:hint="eastAsia"/>
        </w:rPr>
        <w:t>の規定により施工しなければならない。</w:t>
      </w:r>
    </w:p>
    <w:p w14:paraId="4C356293" w14:textId="77777777" w:rsidR="00CC7F44" w:rsidRPr="004F5E6B" w:rsidRDefault="00CC7F44" w:rsidP="00CC7F44">
      <w:pPr>
        <w:ind w:firstLineChars="200" w:firstLine="420"/>
        <w:rPr>
          <w:rFonts w:ascii="ＭＳ 明朝" w:hAnsi="ＭＳ 明朝"/>
        </w:rPr>
      </w:pPr>
      <w:r w:rsidRPr="004F5E6B">
        <w:rPr>
          <w:rFonts w:ascii="ＭＳ 明朝" w:hAnsi="ＭＳ 明朝"/>
        </w:rPr>
        <w:t>13</w:t>
      </w:r>
      <w:r w:rsidRPr="004F5E6B">
        <w:rPr>
          <w:rFonts w:ascii="ＭＳ 明朝" w:hAnsi="ＭＳ 明朝" w:hint="eastAsia"/>
        </w:rPr>
        <w:t>．受注者は、吸出し防止材の施工について、平滑に設置しなければならない。</w:t>
      </w:r>
    </w:p>
    <w:p w14:paraId="37136EA7" w14:textId="77777777" w:rsidR="00CC7F44" w:rsidRPr="004F5E6B" w:rsidRDefault="00CC7F44" w:rsidP="00CC7F44">
      <w:pPr>
        <w:rPr>
          <w:rFonts w:ascii="ＭＳ 明朝" w:hAnsi="ＭＳ 明朝"/>
        </w:rPr>
      </w:pPr>
    </w:p>
    <w:p w14:paraId="7F88E0EB" w14:textId="77777777" w:rsidR="00CC7F44" w:rsidRPr="004F5E6B" w:rsidRDefault="00CC7F44" w:rsidP="00CC7F44">
      <w:pPr>
        <w:pStyle w:val="2"/>
      </w:pPr>
      <w:bookmarkStart w:id="37" w:name="_Toc105142418"/>
      <w:r w:rsidRPr="004F5E6B">
        <w:rPr>
          <w:rFonts w:hint="eastAsia"/>
        </w:rPr>
        <w:t>第11節</w:t>
      </w:r>
      <w:r w:rsidRPr="004F5E6B">
        <w:t xml:space="preserve"> </w:t>
      </w:r>
      <w:r w:rsidRPr="004F5E6B">
        <w:rPr>
          <w:rFonts w:hint="eastAsia"/>
        </w:rPr>
        <w:t>柵渠工</w:t>
      </w:r>
      <w:bookmarkEnd w:id="37"/>
    </w:p>
    <w:p w14:paraId="412998EC" w14:textId="77777777" w:rsidR="00CC7F44" w:rsidRPr="004F5E6B" w:rsidRDefault="00CC7F44" w:rsidP="00CC7F44">
      <w:pPr>
        <w:pStyle w:val="3"/>
      </w:pPr>
      <w:bookmarkStart w:id="38" w:name="_Toc105142419"/>
      <w:r w:rsidRPr="004F5E6B">
        <w:rPr>
          <w:rFonts w:hint="eastAsia"/>
        </w:rPr>
        <w:t>第９－27条</w:t>
      </w:r>
      <w:r w:rsidRPr="004F5E6B">
        <w:t xml:space="preserve"> </w:t>
      </w:r>
      <w:r w:rsidRPr="004F5E6B">
        <w:rPr>
          <w:rFonts w:hint="eastAsia"/>
        </w:rPr>
        <w:t>柵渠工</w:t>
      </w:r>
      <w:bookmarkEnd w:id="38"/>
    </w:p>
    <w:p w14:paraId="73DC71D2"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１．受注者は、運搬作業に伴うプレキャストコンクリート製品の取り扱いを吊金具又は支点付近で支える２点支持で行うとともに、衝撃を与えないように注意しなければならない。</w:t>
      </w:r>
    </w:p>
    <w:p w14:paraId="6B076831"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２．受注者は、鉄筋コンクリート柵渠の施工について、アーム本体と基礎との密着を図り、接合面</w:t>
      </w:r>
      <w:r w:rsidRPr="004F5E6B">
        <w:rPr>
          <w:rFonts w:ascii="ＭＳ 明朝" w:hAnsi="ＭＳ 明朝" w:hint="eastAsia"/>
        </w:rPr>
        <w:lastRenderedPageBreak/>
        <w:t>が食い違わないようにしなければならない。</w:t>
      </w:r>
    </w:p>
    <w:p w14:paraId="16351704"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３．受注者は、鉄筋コンクリート柵渠の施工について、設計図書によるものとし、アーム本体及びパネルの付着・水密性を保つよう施工しなければならない</w:t>
      </w:r>
      <w:r w:rsidRPr="004F5E6B">
        <w:rPr>
          <w:rFonts w:ascii="ＭＳ 明朝" w:hAnsi="ＭＳ 明朝"/>
        </w:rPr>
        <w:t xml:space="preserve"> </w:t>
      </w:r>
      <w:r w:rsidRPr="004F5E6B">
        <w:rPr>
          <w:rFonts w:ascii="ＭＳ 明朝" w:hAnsi="ＭＳ 明朝" w:hint="eastAsia"/>
        </w:rPr>
        <w:t>。</w:t>
      </w:r>
    </w:p>
    <w:p w14:paraId="0DC0A7A2"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４．受注者は、パネルの設置については、アーム本体及びパネルと目違いが生じないよう平坦に施工しなければならない。</w:t>
      </w:r>
    </w:p>
    <w:p w14:paraId="32EBA7A7"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５．受注者は、鉄筋コンクリート柵渠工のコンクリート施工にあたり、水中打込みを行ってはならない。</w:t>
      </w:r>
    </w:p>
    <w:p w14:paraId="158B752E"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６．受注者は、鉄筋コンクリート柵渠工の施工にあたり、目地の設置位置等は設計図書に示すとおり施工しなければならない。</w:t>
      </w:r>
    </w:p>
    <w:p w14:paraId="221B3271"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７．受注者は、鉄筋コンクリート柵渠工の裏込めの施工にあたり、締固め機械等を用いなければならない。</w:t>
      </w:r>
    </w:p>
    <w:p w14:paraId="086ACC88"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８．受注者は、吸出し防止材の施工について、平滑に設置しなければならない。</w:t>
      </w:r>
    </w:p>
    <w:p w14:paraId="043528B8" w14:textId="77777777" w:rsidR="00CC7F44" w:rsidRPr="004F5E6B" w:rsidRDefault="00CC7F44" w:rsidP="00CC7F44">
      <w:pPr>
        <w:rPr>
          <w:rFonts w:ascii="ＭＳ 明朝" w:hAnsi="ＭＳ 明朝"/>
        </w:rPr>
      </w:pPr>
    </w:p>
    <w:p w14:paraId="0667CDE0" w14:textId="77777777" w:rsidR="00CC7F44" w:rsidRPr="004F5E6B" w:rsidRDefault="00CC7F44" w:rsidP="00CC7F44">
      <w:pPr>
        <w:pStyle w:val="2"/>
      </w:pPr>
      <w:bookmarkStart w:id="39" w:name="_Toc105142420"/>
      <w:r w:rsidRPr="004F5E6B">
        <w:rPr>
          <w:rFonts w:hint="eastAsia"/>
        </w:rPr>
        <w:t>第12節</w:t>
      </w:r>
      <w:r w:rsidRPr="004F5E6B">
        <w:t xml:space="preserve"> </w:t>
      </w:r>
      <w:r w:rsidRPr="004F5E6B">
        <w:rPr>
          <w:rFonts w:hint="eastAsia"/>
        </w:rPr>
        <w:t>合流工</w:t>
      </w:r>
      <w:bookmarkEnd w:id="39"/>
    </w:p>
    <w:p w14:paraId="5751B23C" w14:textId="77777777" w:rsidR="00CC7F44" w:rsidRPr="004F5E6B" w:rsidRDefault="00CC7F44" w:rsidP="00CC7F44">
      <w:pPr>
        <w:pStyle w:val="3"/>
      </w:pPr>
      <w:bookmarkStart w:id="40" w:name="_Toc105142421"/>
      <w:r w:rsidRPr="004F5E6B">
        <w:rPr>
          <w:rFonts w:hint="eastAsia"/>
        </w:rPr>
        <w:t xml:space="preserve">第９－28条　</w:t>
      </w:r>
      <w:r w:rsidRPr="004F5E6B">
        <w:t xml:space="preserve"> </w:t>
      </w:r>
      <w:r w:rsidRPr="004F5E6B">
        <w:rPr>
          <w:rFonts w:hint="eastAsia"/>
        </w:rPr>
        <w:t>一</w:t>
      </w:r>
      <w:r w:rsidRPr="004F5E6B">
        <w:t xml:space="preserve"> </w:t>
      </w:r>
      <w:r w:rsidRPr="004F5E6B">
        <w:rPr>
          <w:rFonts w:hint="eastAsia"/>
        </w:rPr>
        <w:t>般</w:t>
      </w:r>
      <w:bookmarkEnd w:id="40"/>
    </w:p>
    <w:p w14:paraId="742F99E9"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１．受注者は、合流工本体の施工において、既設堤防の開削、仮締切、仮水路等の施工時期、順序及び構造について、施工計画書に記載しなければならない。</w:t>
      </w:r>
    </w:p>
    <w:p w14:paraId="613071FC"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２．受注者は、設計図書に定められていない仮締切を設置する場合、監督職員と協議しなければならない。なお、仮締切は、堤防機能が保持できるよう安全堅固なものとしなければならない。</w:t>
      </w:r>
    </w:p>
    <w:p w14:paraId="1A91B195"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３．受注者は、合流工本体の施工において、設計図書で定められていない仮水路を設ける場合、内水排除のための断面を確保し、その流量に耐えうる構造で、かつ安全なものとしなければならない。</w:t>
      </w:r>
    </w:p>
    <w:p w14:paraId="62565D38"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４．受注者は、基礎下面の土質が不適当の場合には、その処理について監督職員と協議しなければならない。</w:t>
      </w:r>
    </w:p>
    <w:p w14:paraId="2643211C"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５．受注者は、仮締切を設置した後の工事箇所は良好な排水状態に維持しなければならない。なお、仮締切内に予期しない湧水がある場合には、その処置について監督職員と協議しなければならない。</w:t>
      </w:r>
    </w:p>
    <w:p w14:paraId="7859FAFF" w14:textId="77777777" w:rsidR="00CC7F44" w:rsidRPr="004F5E6B" w:rsidRDefault="00CC7F44" w:rsidP="00CC7F44">
      <w:pPr>
        <w:rPr>
          <w:rFonts w:ascii="ＭＳ 明朝" w:hAnsi="ＭＳ 明朝"/>
        </w:rPr>
      </w:pPr>
    </w:p>
    <w:p w14:paraId="2EFF01F2" w14:textId="77777777" w:rsidR="00CC7F44" w:rsidRPr="004F5E6B" w:rsidRDefault="00CC7F44" w:rsidP="00CC7F44">
      <w:pPr>
        <w:pStyle w:val="3"/>
      </w:pPr>
      <w:bookmarkStart w:id="41" w:name="_Toc105142422"/>
      <w:r w:rsidRPr="004F5E6B">
        <w:rPr>
          <w:rFonts w:hint="eastAsia"/>
        </w:rPr>
        <w:t>第９－29条　合流工</w:t>
      </w:r>
      <w:bookmarkEnd w:id="41"/>
    </w:p>
    <w:p w14:paraId="07FA7DC1"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１．受注者は、基礎材の敷均し、締固めにあたり、支持力が均等となり、かつ不陸を生じないように施工しなければならない。</w:t>
      </w:r>
    </w:p>
    <w:p w14:paraId="2FB70A9D"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２．受注者は、均しコンクリートの施工について、不陸が生じないようにしなければならない。</w:t>
      </w:r>
    </w:p>
    <w:p w14:paraId="1C1EF70A"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３．受注者は、均しコンクリートの打設終了後、コンクリート下面の土砂の流出を防止しなければならない。</w:t>
      </w:r>
    </w:p>
    <w:p w14:paraId="6AF7F17A"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４．受注者は、床版工の施工にあたり、床付地盤と敷均しコンクリート、本体コンクリート、止水矢板との水密性を確保しなければならない。</w:t>
      </w:r>
    </w:p>
    <w:p w14:paraId="44F7D406"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５．受注者は、コンクリート打設にあたり、床版工１ブロックを打ち継目なく連続して施工しなければならない。なお、コンクリートの打設方法は層打ちとしなければならない。</w:t>
      </w:r>
    </w:p>
    <w:p w14:paraId="728DCA03"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６．受注者は、鋼構造物を埋設する場合、本体コンクリートと同時施工しなければならない。</w:t>
      </w:r>
    </w:p>
    <w:p w14:paraId="448BBB24" w14:textId="77777777" w:rsidR="00CC7F44" w:rsidRPr="004F5E6B" w:rsidRDefault="00CC7F44" w:rsidP="00CC7F44">
      <w:pPr>
        <w:ind w:leftChars="300" w:left="630"/>
        <w:rPr>
          <w:rFonts w:ascii="ＭＳ 明朝" w:hAnsi="ＭＳ 明朝"/>
        </w:rPr>
      </w:pPr>
      <w:r w:rsidRPr="004F5E6B">
        <w:rPr>
          <w:rFonts w:ascii="ＭＳ 明朝" w:hAnsi="ＭＳ 明朝" w:hint="eastAsia"/>
        </w:rPr>
        <w:t>この場合、鋼構造物がコンクリート打ち込み圧、偏荷重、浮力、その他の荷重によって移動しないように据付架台、支保工その他の据付材で固定するほか、コンクリートが充填しやすいように形鋼等の組合せ部に空気溜りが生じないようにしなければならない。</w:t>
      </w:r>
    </w:p>
    <w:p w14:paraId="3F973D34" w14:textId="77777777" w:rsidR="00CC7F44" w:rsidRPr="004F5E6B" w:rsidRDefault="00CC7F44" w:rsidP="00CC7F44">
      <w:pPr>
        <w:ind w:leftChars="300" w:left="630" w:firstLineChars="100" w:firstLine="210"/>
        <w:rPr>
          <w:rFonts w:ascii="ＭＳ 明朝" w:hAnsi="ＭＳ 明朝"/>
        </w:rPr>
      </w:pPr>
      <w:r w:rsidRPr="004F5E6B">
        <w:rPr>
          <w:rFonts w:ascii="ＭＳ 明朝" w:hAnsi="ＭＳ 明朝" w:hint="eastAsia"/>
        </w:rPr>
        <w:t>なお、同時施工が困難な場合は、監督職員と協議し箱抜き工法（二次コンクリート）とすることができる。その場合、本体コンクリートと二次コンクリートの付着を確保するため、原則としてチッピング等接合面の処理を行い、水密性を確保しなければならない。</w:t>
      </w:r>
    </w:p>
    <w:p w14:paraId="2813C7AA"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７．受注者は、鋼構造物を埋設する場合について、所定の強度、付着性、水密性を有するとともにワーカビリティーに富んだものとし、適切な施工方法で打込み、締固めなければならない。</w:t>
      </w:r>
    </w:p>
    <w:p w14:paraId="19DF7B15" w14:textId="77777777" w:rsidR="00CC7F44" w:rsidRPr="004F5E6B" w:rsidRDefault="00CC7F44" w:rsidP="00CC7F44">
      <w:pPr>
        <w:ind w:firstLineChars="200" w:firstLine="420"/>
        <w:rPr>
          <w:rFonts w:ascii="ＭＳ 明朝" w:hAnsi="ＭＳ 明朝"/>
        </w:rPr>
      </w:pPr>
      <w:r w:rsidRPr="004F5E6B">
        <w:rPr>
          <w:rFonts w:ascii="ＭＳ 明朝" w:hAnsi="ＭＳ 明朝" w:hint="eastAsia"/>
        </w:rPr>
        <w:t>８．受注者は、端部堰柱の施工に際して、周辺埋戻し土との水密性を確保しなければならない。</w:t>
      </w:r>
    </w:p>
    <w:p w14:paraId="2D81A28E"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hint="eastAsia"/>
        </w:rPr>
        <w:t>９．受注者は、コンクリート打設にあたり、原則として堰柱工１ブロックを打ち継目なく連続して</w:t>
      </w:r>
      <w:r w:rsidRPr="004F5E6B">
        <w:rPr>
          <w:rFonts w:ascii="ＭＳ 明朝" w:hAnsi="ＭＳ 明朝" w:hint="eastAsia"/>
        </w:rPr>
        <w:lastRenderedPageBreak/>
        <w:t>施工しなければならない。</w:t>
      </w:r>
    </w:p>
    <w:p w14:paraId="6145F7D4"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rPr>
        <w:t>10</w:t>
      </w:r>
      <w:r w:rsidRPr="004F5E6B">
        <w:rPr>
          <w:rFonts w:ascii="ＭＳ 明朝" w:hAnsi="ＭＳ 明朝" w:hint="eastAsia"/>
        </w:rPr>
        <w:t>．受注者は、二次コンクリートの打設にあたり、材料の分離が生じないよう適切な方法により、連続して１作業区画を完了させなければならない。</w:t>
      </w:r>
    </w:p>
    <w:p w14:paraId="54415C7A"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rPr>
        <w:t>11</w:t>
      </w:r>
      <w:r w:rsidRPr="004F5E6B">
        <w:rPr>
          <w:rFonts w:ascii="ＭＳ 明朝" w:hAnsi="ＭＳ 明朝" w:hint="eastAsia"/>
        </w:rPr>
        <w:t>．受注者は、二次コンクリートの打設にあたり、天候、設備能力等を検討して、構造物の強度、耐久性及び外観を損なわないような、打設順序、締固め方法で施工しなければならない。</w:t>
      </w:r>
    </w:p>
    <w:p w14:paraId="6A8593B4" w14:textId="77777777" w:rsidR="00CC7F44" w:rsidRPr="004F5E6B" w:rsidRDefault="00CC7F44" w:rsidP="00CC7F44">
      <w:pPr>
        <w:ind w:firstLineChars="200" w:firstLine="420"/>
        <w:rPr>
          <w:rFonts w:ascii="ＭＳ 明朝" w:hAnsi="ＭＳ 明朝"/>
        </w:rPr>
      </w:pPr>
      <w:r w:rsidRPr="004F5E6B">
        <w:rPr>
          <w:rFonts w:ascii="ＭＳ 明朝" w:hAnsi="ＭＳ 明朝"/>
        </w:rPr>
        <w:t>12</w:t>
      </w:r>
      <w:r w:rsidRPr="004F5E6B">
        <w:rPr>
          <w:rFonts w:ascii="ＭＳ 明朝" w:hAnsi="ＭＳ 明朝" w:hint="eastAsia"/>
        </w:rPr>
        <w:t>．受注者は、目地材の施工位置について、設計図書によらなければならない。</w:t>
      </w:r>
    </w:p>
    <w:p w14:paraId="21804300" w14:textId="77777777" w:rsidR="00CC7F44" w:rsidRPr="004F5E6B" w:rsidRDefault="00CC7F44" w:rsidP="00CC7F44">
      <w:pPr>
        <w:ind w:leftChars="200" w:left="630" w:hangingChars="100" w:hanging="210"/>
        <w:rPr>
          <w:rFonts w:ascii="ＭＳ 明朝" w:hAnsi="ＭＳ 明朝"/>
        </w:rPr>
      </w:pPr>
      <w:r w:rsidRPr="004F5E6B">
        <w:rPr>
          <w:rFonts w:ascii="ＭＳ 明朝" w:hAnsi="ＭＳ 明朝"/>
        </w:rPr>
        <w:t>13</w:t>
      </w:r>
      <w:r w:rsidRPr="004F5E6B">
        <w:rPr>
          <w:rFonts w:ascii="ＭＳ 明朝" w:hAnsi="ＭＳ 明朝" w:hint="eastAsia"/>
        </w:rPr>
        <w:t>．受注者は、設計図書に示す止水板及び伸縮材で継手を施工し、構造上変位が生じても水密性が確保できるようにしなければならない。</w:t>
      </w:r>
    </w:p>
    <w:p w14:paraId="603DA29C" w14:textId="31ABC5AE" w:rsidR="00AE2739" w:rsidRPr="00CC7F44" w:rsidRDefault="00AE2739" w:rsidP="00CC7F44">
      <w:pPr>
        <w:widowControl/>
        <w:jc w:val="left"/>
        <w:rPr>
          <w:rFonts w:ascii="ＭＳ 明朝" w:hAnsi="ＭＳ 明朝" w:hint="eastAsia"/>
        </w:rPr>
      </w:pPr>
      <w:bookmarkStart w:id="42" w:name="_GoBack"/>
      <w:bookmarkEnd w:id="42"/>
    </w:p>
    <w:sectPr w:rsidR="00AE2739" w:rsidRPr="00CC7F44" w:rsidSect="00CC7F44">
      <w:footerReference w:type="default" r:id="rId11"/>
      <w:pgSz w:w="11907" w:h="16840" w:code="9"/>
      <w:pgMar w:top="1134" w:right="1134" w:bottom="1134" w:left="1134" w:header="720" w:footer="284" w:gutter="0"/>
      <w:pgNumType w:fmt="numberInDash" w:start="160"/>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1E08" w14:textId="77777777" w:rsidR="0050029D" w:rsidRDefault="0050029D" w:rsidP="00673580">
      <w:r>
        <w:separator/>
      </w:r>
    </w:p>
  </w:endnote>
  <w:endnote w:type="continuationSeparator" w:id="0">
    <w:p w14:paraId="2B84091A" w14:textId="77777777" w:rsidR="0050029D" w:rsidRDefault="0050029D" w:rsidP="0067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961475"/>
      <w:docPartObj>
        <w:docPartGallery w:val="Page Numbers (Bottom of Page)"/>
        <w:docPartUnique/>
      </w:docPartObj>
    </w:sdtPr>
    <w:sdtContent>
      <w:p w14:paraId="498567B7" w14:textId="79A42DB2" w:rsidR="00CC7F44" w:rsidRDefault="00CC7F44">
        <w:pPr>
          <w:pStyle w:val="a7"/>
          <w:jc w:val="center"/>
        </w:pPr>
        <w:r>
          <w:fldChar w:fldCharType="begin"/>
        </w:r>
        <w:r>
          <w:instrText>PAGE   \* MERGEFORMAT</w:instrText>
        </w:r>
        <w:r>
          <w:fldChar w:fldCharType="separate"/>
        </w:r>
        <w:r w:rsidRPr="00CC7F44">
          <w:rPr>
            <w:noProof/>
            <w:lang w:val="ja-JP"/>
          </w:rPr>
          <w:t>-</w:t>
        </w:r>
        <w:r>
          <w:rPr>
            <w:noProof/>
          </w:rPr>
          <w:t xml:space="preserve"> 167 -</w:t>
        </w:r>
        <w:r>
          <w:fldChar w:fldCharType="end"/>
        </w:r>
      </w:p>
    </w:sdtContent>
  </w:sdt>
  <w:p w14:paraId="66D72F67" w14:textId="77777777" w:rsidR="0050029D" w:rsidRDefault="005002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F8A7" w14:textId="77777777" w:rsidR="0050029D" w:rsidRDefault="0050029D" w:rsidP="00673580">
      <w:r>
        <w:separator/>
      </w:r>
    </w:p>
  </w:footnote>
  <w:footnote w:type="continuationSeparator" w:id="0">
    <w:p w14:paraId="3F686A12" w14:textId="77777777" w:rsidR="0050029D" w:rsidRDefault="0050029D" w:rsidP="00673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450"/>
    <w:multiLevelType w:val="hybridMultilevel"/>
    <w:tmpl w:val="0DFCC5AC"/>
    <w:lvl w:ilvl="0" w:tplc="D012B770">
      <w:start w:val="1"/>
      <w:numFmt w:val="decimalEnclosedCircle"/>
      <w:lvlText w:val="%1"/>
      <w:lvlJc w:val="left"/>
      <w:pPr>
        <w:ind w:left="360" w:hanging="36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54964A6"/>
    <w:multiLevelType w:val="hybridMultilevel"/>
    <w:tmpl w:val="456A74C4"/>
    <w:lvl w:ilvl="0" w:tplc="EC18E1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6C20128"/>
    <w:multiLevelType w:val="hybridMultilevel"/>
    <w:tmpl w:val="BA1C435A"/>
    <w:lvl w:ilvl="0" w:tplc="F8FC8182">
      <w:start w:val="1"/>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 w15:restartNumberingAfterBreak="0">
    <w:nsid w:val="08560828"/>
    <w:multiLevelType w:val="hybridMultilevel"/>
    <w:tmpl w:val="711E081E"/>
    <w:lvl w:ilvl="0" w:tplc="563471F0">
      <w:start w:val="1"/>
      <w:numFmt w:val="decimalFullWidth"/>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4" w15:restartNumberingAfterBreak="0">
    <w:nsid w:val="104C6F73"/>
    <w:multiLevelType w:val="hybridMultilevel"/>
    <w:tmpl w:val="B64E5E80"/>
    <w:lvl w:ilvl="0" w:tplc="41281060">
      <w:start w:val="1"/>
      <w:numFmt w:val="decimalFullWidth"/>
      <w:lvlText w:val="%1．"/>
      <w:lvlJc w:val="left"/>
      <w:pPr>
        <w:tabs>
          <w:tab w:val="num" w:pos="840"/>
        </w:tabs>
        <w:ind w:left="840" w:hanging="420"/>
      </w:pPr>
      <w:rPr>
        <w:rFonts w:hint="eastAsia"/>
      </w:rPr>
    </w:lvl>
    <w:lvl w:ilvl="1" w:tplc="6C74FAA4">
      <w:start w:val="1"/>
      <w:numFmt w:val="decimalFullWidth"/>
      <w:lvlText w:val="（%2）"/>
      <w:lvlJc w:val="left"/>
      <w:pPr>
        <w:tabs>
          <w:tab w:val="num" w:pos="1200"/>
        </w:tabs>
        <w:ind w:left="1200" w:hanging="360"/>
      </w:pPr>
      <w:rPr>
        <w:rFonts w:ascii="ＭＳ 明朝" w:eastAsia="ＭＳ 明朝" w:hAnsi="ＭＳ 明朝" w:cs="Times New Roman"/>
      </w:rPr>
    </w:lvl>
    <w:lvl w:ilvl="2" w:tplc="AFBC4262">
      <w:start w:val="2"/>
      <w:numFmt w:val="decimalEnclosedCircle"/>
      <w:lvlText w:val="%3"/>
      <w:lvlJc w:val="left"/>
      <w:pPr>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4B328DC"/>
    <w:multiLevelType w:val="hybridMultilevel"/>
    <w:tmpl w:val="100AB786"/>
    <w:lvl w:ilvl="0" w:tplc="B9521E92">
      <w:start w:val="2"/>
      <w:numFmt w:val="decimalEnclosedCircle"/>
      <w:lvlText w:val="%1"/>
      <w:lvlJc w:val="left"/>
      <w:pPr>
        <w:ind w:left="1216" w:hanging="36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6" w15:restartNumberingAfterBreak="0">
    <w:nsid w:val="4E3F153F"/>
    <w:multiLevelType w:val="hybridMultilevel"/>
    <w:tmpl w:val="53D0BF92"/>
    <w:lvl w:ilvl="0" w:tplc="01FA2E80">
      <w:start w:val="2"/>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7" w15:restartNumberingAfterBreak="0">
    <w:nsid w:val="5EE71893"/>
    <w:multiLevelType w:val="hybridMultilevel"/>
    <w:tmpl w:val="C702413C"/>
    <w:lvl w:ilvl="0" w:tplc="F754DF7A">
      <w:start w:val="1"/>
      <w:numFmt w:val="decimalFullWidth"/>
      <w:lvlText w:val="第%1節"/>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7"/>
  </w:num>
  <w:num w:numId="7">
    <w:abstractNumId w:val="5"/>
  </w:num>
  <w:num w:numId="8">
    <w:abstractNumId w:val="2"/>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E1"/>
    <w:rsid w:val="00000455"/>
    <w:rsid w:val="00001214"/>
    <w:rsid w:val="00004568"/>
    <w:rsid w:val="00010D80"/>
    <w:rsid w:val="000113B4"/>
    <w:rsid w:val="0001245C"/>
    <w:rsid w:val="00012D0C"/>
    <w:rsid w:val="00014578"/>
    <w:rsid w:val="00014FFE"/>
    <w:rsid w:val="000151AD"/>
    <w:rsid w:val="00017780"/>
    <w:rsid w:val="00025900"/>
    <w:rsid w:val="00031B14"/>
    <w:rsid w:val="00033693"/>
    <w:rsid w:val="00034A23"/>
    <w:rsid w:val="0003650B"/>
    <w:rsid w:val="00037443"/>
    <w:rsid w:val="00042773"/>
    <w:rsid w:val="00043DDE"/>
    <w:rsid w:val="00047EB8"/>
    <w:rsid w:val="00047FCB"/>
    <w:rsid w:val="00050776"/>
    <w:rsid w:val="00053F05"/>
    <w:rsid w:val="00057891"/>
    <w:rsid w:val="000733D2"/>
    <w:rsid w:val="000741C0"/>
    <w:rsid w:val="000768C4"/>
    <w:rsid w:val="0008150F"/>
    <w:rsid w:val="0008788D"/>
    <w:rsid w:val="00090B1A"/>
    <w:rsid w:val="00097BD3"/>
    <w:rsid w:val="00097D91"/>
    <w:rsid w:val="000A5E0F"/>
    <w:rsid w:val="000B6B57"/>
    <w:rsid w:val="000C10AF"/>
    <w:rsid w:val="000C6044"/>
    <w:rsid w:val="000C7295"/>
    <w:rsid w:val="000D6417"/>
    <w:rsid w:val="000E027C"/>
    <w:rsid w:val="000E1078"/>
    <w:rsid w:val="000E2948"/>
    <w:rsid w:val="000E2B44"/>
    <w:rsid w:val="000F2797"/>
    <w:rsid w:val="000F38B8"/>
    <w:rsid w:val="00101870"/>
    <w:rsid w:val="001026CC"/>
    <w:rsid w:val="00104C3E"/>
    <w:rsid w:val="00110804"/>
    <w:rsid w:val="001144BE"/>
    <w:rsid w:val="00116D6F"/>
    <w:rsid w:val="0011727D"/>
    <w:rsid w:val="00124DCD"/>
    <w:rsid w:val="00126A99"/>
    <w:rsid w:val="00130E56"/>
    <w:rsid w:val="00136A1B"/>
    <w:rsid w:val="00151F40"/>
    <w:rsid w:val="001569B3"/>
    <w:rsid w:val="001715A6"/>
    <w:rsid w:val="00180E72"/>
    <w:rsid w:val="00185C62"/>
    <w:rsid w:val="00187B64"/>
    <w:rsid w:val="00187E48"/>
    <w:rsid w:val="001905A5"/>
    <w:rsid w:val="00196AD5"/>
    <w:rsid w:val="001A020F"/>
    <w:rsid w:val="001A7205"/>
    <w:rsid w:val="001B3368"/>
    <w:rsid w:val="001B5352"/>
    <w:rsid w:val="001B6A8E"/>
    <w:rsid w:val="001B7C9C"/>
    <w:rsid w:val="001C394B"/>
    <w:rsid w:val="001C6760"/>
    <w:rsid w:val="001D7B8A"/>
    <w:rsid w:val="001E2B3C"/>
    <w:rsid w:val="001E6ED9"/>
    <w:rsid w:val="001F1755"/>
    <w:rsid w:val="001F299B"/>
    <w:rsid w:val="00203FDF"/>
    <w:rsid w:val="00224C88"/>
    <w:rsid w:val="00234FDF"/>
    <w:rsid w:val="002360A1"/>
    <w:rsid w:val="002415A2"/>
    <w:rsid w:val="00241F3B"/>
    <w:rsid w:val="002458E6"/>
    <w:rsid w:val="00260B81"/>
    <w:rsid w:val="00264634"/>
    <w:rsid w:val="00267B55"/>
    <w:rsid w:val="00272C34"/>
    <w:rsid w:val="00272C93"/>
    <w:rsid w:val="00275390"/>
    <w:rsid w:val="00275695"/>
    <w:rsid w:val="00277313"/>
    <w:rsid w:val="00280781"/>
    <w:rsid w:val="0028079D"/>
    <w:rsid w:val="00280ABF"/>
    <w:rsid w:val="00282002"/>
    <w:rsid w:val="00284699"/>
    <w:rsid w:val="00292E32"/>
    <w:rsid w:val="00295CB0"/>
    <w:rsid w:val="00295FBB"/>
    <w:rsid w:val="00297DA7"/>
    <w:rsid w:val="002A01FD"/>
    <w:rsid w:val="002A0322"/>
    <w:rsid w:val="002A39BC"/>
    <w:rsid w:val="002A3B76"/>
    <w:rsid w:val="002A6787"/>
    <w:rsid w:val="002A6FE1"/>
    <w:rsid w:val="002B5EEE"/>
    <w:rsid w:val="002B7F04"/>
    <w:rsid w:val="002C242C"/>
    <w:rsid w:val="002C2BA6"/>
    <w:rsid w:val="002C3183"/>
    <w:rsid w:val="002C4810"/>
    <w:rsid w:val="002C5C11"/>
    <w:rsid w:val="002C610D"/>
    <w:rsid w:val="002D3524"/>
    <w:rsid w:val="002D6273"/>
    <w:rsid w:val="002E5A0A"/>
    <w:rsid w:val="002E5CF7"/>
    <w:rsid w:val="002E6D24"/>
    <w:rsid w:val="002E6DFB"/>
    <w:rsid w:val="002F0DCC"/>
    <w:rsid w:val="00306DF6"/>
    <w:rsid w:val="003078A6"/>
    <w:rsid w:val="003115BE"/>
    <w:rsid w:val="0031367E"/>
    <w:rsid w:val="0031374B"/>
    <w:rsid w:val="003209F3"/>
    <w:rsid w:val="00322FF8"/>
    <w:rsid w:val="00323AEB"/>
    <w:rsid w:val="0033192C"/>
    <w:rsid w:val="00334DF4"/>
    <w:rsid w:val="0033770B"/>
    <w:rsid w:val="00340409"/>
    <w:rsid w:val="00346667"/>
    <w:rsid w:val="0034795F"/>
    <w:rsid w:val="00351F40"/>
    <w:rsid w:val="0035207C"/>
    <w:rsid w:val="00367853"/>
    <w:rsid w:val="003679F9"/>
    <w:rsid w:val="00372D6F"/>
    <w:rsid w:val="003759C1"/>
    <w:rsid w:val="00390A61"/>
    <w:rsid w:val="00397153"/>
    <w:rsid w:val="003A1581"/>
    <w:rsid w:val="003A35CC"/>
    <w:rsid w:val="003B2936"/>
    <w:rsid w:val="003B2F09"/>
    <w:rsid w:val="003B7180"/>
    <w:rsid w:val="003C1207"/>
    <w:rsid w:val="003C5494"/>
    <w:rsid w:val="003C6F6B"/>
    <w:rsid w:val="003C7BC8"/>
    <w:rsid w:val="003D08E5"/>
    <w:rsid w:val="003D1AF7"/>
    <w:rsid w:val="003D25B3"/>
    <w:rsid w:val="003D620F"/>
    <w:rsid w:val="003D6E2F"/>
    <w:rsid w:val="003E377A"/>
    <w:rsid w:val="003F52A1"/>
    <w:rsid w:val="003F5B4A"/>
    <w:rsid w:val="003F7A1C"/>
    <w:rsid w:val="0041155D"/>
    <w:rsid w:val="00413CF7"/>
    <w:rsid w:val="00415096"/>
    <w:rsid w:val="004305FE"/>
    <w:rsid w:val="0043599B"/>
    <w:rsid w:val="004670A2"/>
    <w:rsid w:val="004813AD"/>
    <w:rsid w:val="00481D86"/>
    <w:rsid w:val="00487940"/>
    <w:rsid w:val="0049279A"/>
    <w:rsid w:val="004A107E"/>
    <w:rsid w:val="004A74D6"/>
    <w:rsid w:val="004A754A"/>
    <w:rsid w:val="004B26D6"/>
    <w:rsid w:val="004B7FC3"/>
    <w:rsid w:val="004C317B"/>
    <w:rsid w:val="004C4599"/>
    <w:rsid w:val="004C4ACB"/>
    <w:rsid w:val="004C5414"/>
    <w:rsid w:val="004C554E"/>
    <w:rsid w:val="004C557E"/>
    <w:rsid w:val="004D107C"/>
    <w:rsid w:val="004D12CD"/>
    <w:rsid w:val="004D7F23"/>
    <w:rsid w:val="004E0FE4"/>
    <w:rsid w:val="004E1C36"/>
    <w:rsid w:val="004E7D4B"/>
    <w:rsid w:val="004F2C89"/>
    <w:rsid w:val="004F5E6B"/>
    <w:rsid w:val="0050029D"/>
    <w:rsid w:val="005022C8"/>
    <w:rsid w:val="00503325"/>
    <w:rsid w:val="00505359"/>
    <w:rsid w:val="0052072D"/>
    <w:rsid w:val="00521A75"/>
    <w:rsid w:val="0053132C"/>
    <w:rsid w:val="00534041"/>
    <w:rsid w:val="00535C78"/>
    <w:rsid w:val="00544D81"/>
    <w:rsid w:val="0054584A"/>
    <w:rsid w:val="00546FE3"/>
    <w:rsid w:val="00561B3A"/>
    <w:rsid w:val="00564024"/>
    <w:rsid w:val="0056444A"/>
    <w:rsid w:val="00570F58"/>
    <w:rsid w:val="00572EA7"/>
    <w:rsid w:val="005740B1"/>
    <w:rsid w:val="00575317"/>
    <w:rsid w:val="00575CD2"/>
    <w:rsid w:val="00576FEF"/>
    <w:rsid w:val="00582D4A"/>
    <w:rsid w:val="00586EA7"/>
    <w:rsid w:val="005930D0"/>
    <w:rsid w:val="00593189"/>
    <w:rsid w:val="005946EC"/>
    <w:rsid w:val="005A0442"/>
    <w:rsid w:val="005A325E"/>
    <w:rsid w:val="005A4230"/>
    <w:rsid w:val="005B0BCF"/>
    <w:rsid w:val="005B3FAE"/>
    <w:rsid w:val="005C64B6"/>
    <w:rsid w:val="005C6A4E"/>
    <w:rsid w:val="005C7281"/>
    <w:rsid w:val="005E21B3"/>
    <w:rsid w:val="005E24B1"/>
    <w:rsid w:val="005E323B"/>
    <w:rsid w:val="005E39AE"/>
    <w:rsid w:val="005F4A53"/>
    <w:rsid w:val="006007F9"/>
    <w:rsid w:val="00604105"/>
    <w:rsid w:val="00615E92"/>
    <w:rsid w:val="0062101E"/>
    <w:rsid w:val="006223E2"/>
    <w:rsid w:val="00624D35"/>
    <w:rsid w:val="00626CC1"/>
    <w:rsid w:val="0062724E"/>
    <w:rsid w:val="006316FE"/>
    <w:rsid w:val="006341C7"/>
    <w:rsid w:val="006374B5"/>
    <w:rsid w:val="00640449"/>
    <w:rsid w:val="00641199"/>
    <w:rsid w:val="0064637A"/>
    <w:rsid w:val="006468F8"/>
    <w:rsid w:val="00652806"/>
    <w:rsid w:val="00671E7E"/>
    <w:rsid w:val="00673580"/>
    <w:rsid w:val="00683EDA"/>
    <w:rsid w:val="00692A5F"/>
    <w:rsid w:val="006957F4"/>
    <w:rsid w:val="0069778E"/>
    <w:rsid w:val="006A5F88"/>
    <w:rsid w:val="006B3F85"/>
    <w:rsid w:val="006B7167"/>
    <w:rsid w:val="006B78D1"/>
    <w:rsid w:val="006C307D"/>
    <w:rsid w:val="006E5FC6"/>
    <w:rsid w:val="006F4FED"/>
    <w:rsid w:val="00700BA2"/>
    <w:rsid w:val="00715215"/>
    <w:rsid w:val="00716E85"/>
    <w:rsid w:val="00717D45"/>
    <w:rsid w:val="00720D47"/>
    <w:rsid w:val="007225C4"/>
    <w:rsid w:val="00726FA8"/>
    <w:rsid w:val="0073042E"/>
    <w:rsid w:val="007346ED"/>
    <w:rsid w:val="00740F54"/>
    <w:rsid w:val="00743F29"/>
    <w:rsid w:val="00750948"/>
    <w:rsid w:val="00754229"/>
    <w:rsid w:val="0076028F"/>
    <w:rsid w:val="007604BB"/>
    <w:rsid w:val="00760729"/>
    <w:rsid w:val="00765FCB"/>
    <w:rsid w:val="007665D7"/>
    <w:rsid w:val="00775325"/>
    <w:rsid w:val="007868F8"/>
    <w:rsid w:val="007A1C65"/>
    <w:rsid w:val="007A45CD"/>
    <w:rsid w:val="007A5678"/>
    <w:rsid w:val="007A6821"/>
    <w:rsid w:val="007B26AD"/>
    <w:rsid w:val="007B5837"/>
    <w:rsid w:val="007C0508"/>
    <w:rsid w:val="007C0D28"/>
    <w:rsid w:val="007C11C6"/>
    <w:rsid w:val="007E3749"/>
    <w:rsid w:val="008013B7"/>
    <w:rsid w:val="00803015"/>
    <w:rsid w:val="00803F59"/>
    <w:rsid w:val="008055C2"/>
    <w:rsid w:val="0080694A"/>
    <w:rsid w:val="00810B19"/>
    <w:rsid w:val="008338E7"/>
    <w:rsid w:val="00833D8C"/>
    <w:rsid w:val="00835818"/>
    <w:rsid w:val="00841448"/>
    <w:rsid w:val="0084281C"/>
    <w:rsid w:val="008444BD"/>
    <w:rsid w:val="0085465B"/>
    <w:rsid w:val="00862914"/>
    <w:rsid w:val="00865325"/>
    <w:rsid w:val="0086724F"/>
    <w:rsid w:val="00867EA9"/>
    <w:rsid w:val="00876045"/>
    <w:rsid w:val="0087769C"/>
    <w:rsid w:val="0088262E"/>
    <w:rsid w:val="00883267"/>
    <w:rsid w:val="00885DD5"/>
    <w:rsid w:val="0088778D"/>
    <w:rsid w:val="00893313"/>
    <w:rsid w:val="00893C25"/>
    <w:rsid w:val="00893F0B"/>
    <w:rsid w:val="00895098"/>
    <w:rsid w:val="008A2329"/>
    <w:rsid w:val="008A2EFE"/>
    <w:rsid w:val="008A4A25"/>
    <w:rsid w:val="008A7A4E"/>
    <w:rsid w:val="008B5FBF"/>
    <w:rsid w:val="008B6874"/>
    <w:rsid w:val="008C5323"/>
    <w:rsid w:val="008C7832"/>
    <w:rsid w:val="008D0535"/>
    <w:rsid w:val="008D1B33"/>
    <w:rsid w:val="008D6B57"/>
    <w:rsid w:val="008D6FE6"/>
    <w:rsid w:val="008D7133"/>
    <w:rsid w:val="008E3B78"/>
    <w:rsid w:val="008F09E2"/>
    <w:rsid w:val="008F1674"/>
    <w:rsid w:val="008F3FEA"/>
    <w:rsid w:val="008F4FE6"/>
    <w:rsid w:val="008F58CE"/>
    <w:rsid w:val="008F7627"/>
    <w:rsid w:val="009049C2"/>
    <w:rsid w:val="00905E2D"/>
    <w:rsid w:val="009070D4"/>
    <w:rsid w:val="009078E5"/>
    <w:rsid w:val="00911B43"/>
    <w:rsid w:val="00912ACC"/>
    <w:rsid w:val="00913AB6"/>
    <w:rsid w:val="0091424F"/>
    <w:rsid w:val="00915B1A"/>
    <w:rsid w:val="00920271"/>
    <w:rsid w:val="00920DCB"/>
    <w:rsid w:val="00921D5F"/>
    <w:rsid w:val="00923EC9"/>
    <w:rsid w:val="00924992"/>
    <w:rsid w:val="00925E5C"/>
    <w:rsid w:val="00926193"/>
    <w:rsid w:val="009312D6"/>
    <w:rsid w:val="00936259"/>
    <w:rsid w:val="0094026D"/>
    <w:rsid w:val="00943C13"/>
    <w:rsid w:val="0095372E"/>
    <w:rsid w:val="00953E4B"/>
    <w:rsid w:val="009542D9"/>
    <w:rsid w:val="00955493"/>
    <w:rsid w:val="009571D0"/>
    <w:rsid w:val="00960C02"/>
    <w:rsid w:val="0096275D"/>
    <w:rsid w:val="00966BDA"/>
    <w:rsid w:val="0097160F"/>
    <w:rsid w:val="009851C5"/>
    <w:rsid w:val="00986AAA"/>
    <w:rsid w:val="0098745E"/>
    <w:rsid w:val="00993EC8"/>
    <w:rsid w:val="00994AD1"/>
    <w:rsid w:val="00994B22"/>
    <w:rsid w:val="00996410"/>
    <w:rsid w:val="009A1E60"/>
    <w:rsid w:val="009A2347"/>
    <w:rsid w:val="009B08FA"/>
    <w:rsid w:val="009B271F"/>
    <w:rsid w:val="009B38C2"/>
    <w:rsid w:val="009B429E"/>
    <w:rsid w:val="009B778E"/>
    <w:rsid w:val="009C4937"/>
    <w:rsid w:val="009C7193"/>
    <w:rsid w:val="009D002D"/>
    <w:rsid w:val="009D1D7B"/>
    <w:rsid w:val="009D3A53"/>
    <w:rsid w:val="009D540C"/>
    <w:rsid w:val="009E312B"/>
    <w:rsid w:val="009E46ED"/>
    <w:rsid w:val="009E500B"/>
    <w:rsid w:val="009E6E21"/>
    <w:rsid w:val="009F0D75"/>
    <w:rsid w:val="009F6686"/>
    <w:rsid w:val="00A068BA"/>
    <w:rsid w:val="00A06C0A"/>
    <w:rsid w:val="00A17C56"/>
    <w:rsid w:val="00A2294F"/>
    <w:rsid w:val="00A37F4A"/>
    <w:rsid w:val="00A40616"/>
    <w:rsid w:val="00A43AC2"/>
    <w:rsid w:val="00A514FA"/>
    <w:rsid w:val="00A5433C"/>
    <w:rsid w:val="00A54E2C"/>
    <w:rsid w:val="00A6197C"/>
    <w:rsid w:val="00A66ECA"/>
    <w:rsid w:val="00A6732B"/>
    <w:rsid w:val="00A73B04"/>
    <w:rsid w:val="00A73DF5"/>
    <w:rsid w:val="00A82667"/>
    <w:rsid w:val="00A83996"/>
    <w:rsid w:val="00A84CCB"/>
    <w:rsid w:val="00A93CD2"/>
    <w:rsid w:val="00AA15A1"/>
    <w:rsid w:val="00AA2540"/>
    <w:rsid w:val="00AA2CE2"/>
    <w:rsid w:val="00AA315F"/>
    <w:rsid w:val="00AB3282"/>
    <w:rsid w:val="00AB4C5A"/>
    <w:rsid w:val="00AB4E49"/>
    <w:rsid w:val="00AB6770"/>
    <w:rsid w:val="00AB7A5E"/>
    <w:rsid w:val="00AC0E5E"/>
    <w:rsid w:val="00AC5C40"/>
    <w:rsid w:val="00AC6827"/>
    <w:rsid w:val="00AD2BF8"/>
    <w:rsid w:val="00AD3345"/>
    <w:rsid w:val="00AD60D9"/>
    <w:rsid w:val="00AE2739"/>
    <w:rsid w:val="00AE6E31"/>
    <w:rsid w:val="00AF05B2"/>
    <w:rsid w:val="00AF628D"/>
    <w:rsid w:val="00B000DF"/>
    <w:rsid w:val="00B01676"/>
    <w:rsid w:val="00B05FFF"/>
    <w:rsid w:val="00B11B6B"/>
    <w:rsid w:val="00B13BA9"/>
    <w:rsid w:val="00B156BB"/>
    <w:rsid w:val="00B16704"/>
    <w:rsid w:val="00B224FD"/>
    <w:rsid w:val="00B3391A"/>
    <w:rsid w:val="00B44AF4"/>
    <w:rsid w:val="00B45AE5"/>
    <w:rsid w:val="00B5272E"/>
    <w:rsid w:val="00B53BB8"/>
    <w:rsid w:val="00B55B5D"/>
    <w:rsid w:val="00B56CD6"/>
    <w:rsid w:val="00B57AD6"/>
    <w:rsid w:val="00B64CDD"/>
    <w:rsid w:val="00B7005E"/>
    <w:rsid w:val="00B717EB"/>
    <w:rsid w:val="00B71833"/>
    <w:rsid w:val="00B74EE8"/>
    <w:rsid w:val="00B84FF4"/>
    <w:rsid w:val="00B93AED"/>
    <w:rsid w:val="00BA3312"/>
    <w:rsid w:val="00BA342C"/>
    <w:rsid w:val="00BA3DC5"/>
    <w:rsid w:val="00BB17D8"/>
    <w:rsid w:val="00BB7E5D"/>
    <w:rsid w:val="00BC38C9"/>
    <w:rsid w:val="00BD3DE5"/>
    <w:rsid w:val="00BE0F6A"/>
    <w:rsid w:val="00BE2502"/>
    <w:rsid w:val="00BF6002"/>
    <w:rsid w:val="00BF7222"/>
    <w:rsid w:val="00C00CAF"/>
    <w:rsid w:val="00C03843"/>
    <w:rsid w:val="00C044E2"/>
    <w:rsid w:val="00C132C9"/>
    <w:rsid w:val="00C146FD"/>
    <w:rsid w:val="00C2062B"/>
    <w:rsid w:val="00C24E4D"/>
    <w:rsid w:val="00C34BC9"/>
    <w:rsid w:val="00C34E49"/>
    <w:rsid w:val="00C356D4"/>
    <w:rsid w:val="00C42151"/>
    <w:rsid w:val="00C5004C"/>
    <w:rsid w:val="00C5011B"/>
    <w:rsid w:val="00C54C24"/>
    <w:rsid w:val="00C6115D"/>
    <w:rsid w:val="00C64D1E"/>
    <w:rsid w:val="00C70E1E"/>
    <w:rsid w:val="00C7189B"/>
    <w:rsid w:val="00C7780F"/>
    <w:rsid w:val="00C8242F"/>
    <w:rsid w:val="00C84198"/>
    <w:rsid w:val="00C84FA8"/>
    <w:rsid w:val="00C86D28"/>
    <w:rsid w:val="00C90266"/>
    <w:rsid w:val="00C94290"/>
    <w:rsid w:val="00C97D6F"/>
    <w:rsid w:val="00CA0552"/>
    <w:rsid w:val="00CB3E54"/>
    <w:rsid w:val="00CB6EBF"/>
    <w:rsid w:val="00CC4795"/>
    <w:rsid w:val="00CC72EC"/>
    <w:rsid w:val="00CC7F44"/>
    <w:rsid w:val="00CD7622"/>
    <w:rsid w:val="00CE0FEE"/>
    <w:rsid w:val="00CE12DA"/>
    <w:rsid w:val="00CE26BE"/>
    <w:rsid w:val="00CE54E3"/>
    <w:rsid w:val="00CF7AE1"/>
    <w:rsid w:val="00D004BF"/>
    <w:rsid w:val="00D014E1"/>
    <w:rsid w:val="00D06F82"/>
    <w:rsid w:val="00D07D4D"/>
    <w:rsid w:val="00D1421B"/>
    <w:rsid w:val="00D1668C"/>
    <w:rsid w:val="00D255EC"/>
    <w:rsid w:val="00D3346A"/>
    <w:rsid w:val="00D41B47"/>
    <w:rsid w:val="00D43029"/>
    <w:rsid w:val="00D50827"/>
    <w:rsid w:val="00D5372E"/>
    <w:rsid w:val="00D54E82"/>
    <w:rsid w:val="00D626CF"/>
    <w:rsid w:val="00D71037"/>
    <w:rsid w:val="00D71212"/>
    <w:rsid w:val="00D72095"/>
    <w:rsid w:val="00D731DC"/>
    <w:rsid w:val="00D769B0"/>
    <w:rsid w:val="00D84855"/>
    <w:rsid w:val="00D84C8B"/>
    <w:rsid w:val="00D84CCF"/>
    <w:rsid w:val="00DB0E7E"/>
    <w:rsid w:val="00DB0FC7"/>
    <w:rsid w:val="00DB5792"/>
    <w:rsid w:val="00DC12F2"/>
    <w:rsid w:val="00DC2EC6"/>
    <w:rsid w:val="00DD3D7F"/>
    <w:rsid w:val="00DE0AE5"/>
    <w:rsid w:val="00DE7D60"/>
    <w:rsid w:val="00DF325D"/>
    <w:rsid w:val="00DF7A68"/>
    <w:rsid w:val="00E04A02"/>
    <w:rsid w:val="00E21241"/>
    <w:rsid w:val="00E2137F"/>
    <w:rsid w:val="00E24058"/>
    <w:rsid w:val="00E306CD"/>
    <w:rsid w:val="00E31049"/>
    <w:rsid w:val="00E325B6"/>
    <w:rsid w:val="00E34113"/>
    <w:rsid w:val="00E46CED"/>
    <w:rsid w:val="00E52A2F"/>
    <w:rsid w:val="00E642FE"/>
    <w:rsid w:val="00E716F6"/>
    <w:rsid w:val="00E81B87"/>
    <w:rsid w:val="00E82D23"/>
    <w:rsid w:val="00E872FE"/>
    <w:rsid w:val="00E90A18"/>
    <w:rsid w:val="00E91B01"/>
    <w:rsid w:val="00E94E05"/>
    <w:rsid w:val="00E961E2"/>
    <w:rsid w:val="00EA194D"/>
    <w:rsid w:val="00EA2359"/>
    <w:rsid w:val="00EA4D58"/>
    <w:rsid w:val="00EA6581"/>
    <w:rsid w:val="00EB1583"/>
    <w:rsid w:val="00EB23BF"/>
    <w:rsid w:val="00EB3537"/>
    <w:rsid w:val="00EB5878"/>
    <w:rsid w:val="00EC037C"/>
    <w:rsid w:val="00EC4440"/>
    <w:rsid w:val="00EC4B51"/>
    <w:rsid w:val="00EC683B"/>
    <w:rsid w:val="00ED0315"/>
    <w:rsid w:val="00ED2235"/>
    <w:rsid w:val="00ED4485"/>
    <w:rsid w:val="00EE09FF"/>
    <w:rsid w:val="00EE0FCB"/>
    <w:rsid w:val="00EF040D"/>
    <w:rsid w:val="00EF0997"/>
    <w:rsid w:val="00EF4188"/>
    <w:rsid w:val="00EF5AB3"/>
    <w:rsid w:val="00F01923"/>
    <w:rsid w:val="00F047B7"/>
    <w:rsid w:val="00F131A2"/>
    <w:rsid w:val="00F163E6"/>
    <w:rsid w:val="00F20CC2"/>
    <w:rsid w:val="00F2176A"/>
    <w:rsid w:val="00F23E8D"/>
    <w:rsid w:val="00F368A7"/>
    <w:rsid w:val="00F40660"/>
    <w:rsid w:val="00F40F84"/>
    <w:rsid w:val="00F4548D"/>
    <w:rsid w:val="00F5317C"/>
    <w:rsid w:val="00F62958"/>
    <w:rsid w:val="00F63AC3"/>
    <w:rsid w:val="00F7437B"/>
    <w:rsid w:val="00F76CAF"/>
    <w:rsid w:val="00F92EC6"/>
    <w:rsid w:val="00F9391F"/>
    <w:rsid w:val="00FA1B01"/>
    <w:rsid w:val="00FA5765"/>
    <w:rsid w:val="00FB270A"/>
    <w:rsid w:val="00FB7371"/>
    <w:rsid w:val="00FB74AB"/>
    <w:rsid w:val="00FC07B6"/>
    <w:rsid w:val="00FD7360"/>
    <w:rsid w:val="00FF3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2D5834"/>
  <w15:chartTrackingRefBased/>
  <w15:docId w15:val="{C6A6CB3A-119E-4446-9668-A782E62E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50F"/>
    <w:pPr>
      <w:widowControl w:val="0"/>
      <w:jc w:val="both"/>
    </w:pPr>
    <w:rPr>
      <w:kern w:val="2"/>
      <w:sz w:val="21"/>
      <w:szCs w:val="22"/>
    </w:rPr>
  </w:style>
  <w:style w:type="paragraph" w:styleId="1">
    <w:name w:val="heading 1"/>
    <w:aliases w:val="章番号"/>
    <w:basedOn w:val="a"/>
    <w:next w:val="a"/>
    <w:link w:val="10"/>
    <w:uiPriority w:val="9"/>
    <w:qFormat/>
    <w:rsid w:val="00264634"/>
    <w:pPr>
      <w:keepNext/>
      <w:jc w:val="center"/>
      <w:outlineLvl w:val="0"/>
    </w:pPr>
    <w:rPr>
      <w:rFonts w:ascii="Arial" w:hAnsi="Arial"/>
      <w:sz w:val="24"/>
      <w:szCs w:val="24"/>
    </w:rPr>
  </w:style>
  <w:style w:type="paragraph" w:styleId="2">
    <w:name w:val="heading 2"/>
    <w:aliases w:val="節番号"/>
    <w:basedOn w:val="a"/>
    <w:next w:val="a"/>
    <w:link w:val="20"/>
    <w:autoRedefine/>
    <w:uiPriority w:val="9"/>
    <w:unhideWhenUsed/>
    <w:qFormat/>
    <w:rsid w:val="00996410"/>
    <w:pPr>
      <w:keepNext/>
      <w:outlineLvl w:val="1"/>
    </w:pPr>
    <w:rPr>
      <w:rFonts w:ascii="ＭＳ 明朝" w:hAnsi="ＭＳ 明朝"/>
      <w:b/>
      <w:sz w:val="24"/>
    </w:rPr>
  </w:style>
  <w:style w:type="paragraph" w:styleId="3">
    <w:name w:val="heading 3"/>
    <w:aliases w:val="条番号"/>
    <w:basedOn w:val="a"/>
    <w:next w:val="a"/>
    <w:link w:val="30"/>
    <w:autoRedefine/>
    <w:uiPriority w:val="9"/>
    <w:unhideWhenUsed/>
    <w:qFormat/>
    <w:rsid w:val="00F63AC3"/>
    <w:pPr>
      <w:keepNext/>
      <w:ind w:leftChars="100" w:left="210" w:rightChars="100" w:right="210"/>
      <w:outlineLvl w:val="2"/>
    </w:pPr>
    <w:rPr>
      <w:rFonts w:ascii="ＭＳ 明朝" w:hAnsi="ＭＳ 明朝"/>
      <w:b/>
      <w:kern w:val="0"/>
      <w:szCs w:val="21"/>
    </w:rPr>
  </w:style>
  <w:style w:type="paragraph" w:styleId="4">
    <w:name w:val="heading 4"/>
    <w:basedOn w:val="a"/>
    <w:next w:val="a"/>
    <w:link w:val="40"/>
    <w:uiPriority w:val="9"/>
    <w:unhideWhenUsed/>
    <w:qFormat/>
    <w:rsid w:val="00B000DF"/>
    <w:pPr>
      <w:keepNext/>
      <w:suppressAutoHyphens/>
      <w:wordWrap w:val="0"/>
      <w:adjustRightInd w:val="0"/>
      <w:ind w:leftChars="400" w:left="400"/>
      <w:jc w:val="left"/>
      <w:textAlignment w:val="baseline"/>
      <w:outlineLvl w:val="3"/>
    </w:pPr>
    <w:rPr>
      <w:rFonts w:ascii="ＭＳ ゴシック" w:eastAsia="ＭＳ ゴシック" w:hAnsi="ＭＳ ゴシック" w:cs="ＭＳ ゴシック"/>
      <w:b/>
      <w:bCs/>
      <w:color w:val="000000"/>
      <w:kern w:val="0"/>
      <w:szCs w:val="21"/>
    </w:rPr>
  </w:style>
  <w:style w:type="paragraph" w:styleId="5">
    <w:name w:val="heading 5"/>
    <w:basedOn w:val="a"/>
    <w:next w:val="a"/>
    <w:link w:val="50"/>
    <w:uiPriority w:val="9"/>
    <w:unhideWhenUsed/>
    <w:qFormat/>
    <w:rsid w:val="00B000DF"/>
    <w:pPr>
      <w:keepNext/>
      <w:suppressAutoHyphens/>
      <w:wordWrap w:val="0"/>
      <w:adjustRightInd w:val="0"/>
      <w:ind w:leftChars="800" w:left="800"/>
      <w:jc w:val="left"/>
      <w:textAlignment w:val="baseline"/>
      <w:outlineLvl w:val="4"/>
    </w:pPr>
    <w:rPr>
      <w:rFonts w:ascii="Arial" w:eastAsia="ＭＳ ゴシック" w:hAnsi="Arial"/>
      <w:color w:val="000000"/>
      <w:kern w:val="0"/>
      <w:szCs w:val="21"/>
    </w:rPr>
  </w:style>
  <w:style w:type="paragraph" w:styleId="6">
    <w:name w:val="heading 6"/>
    <w:basedOn w:val="a"/>
    <w:next w:val="a"/>
    <w:link w:val="60"/>
    <w:uiPriority w:val="9"/>
    <w:unhideWhenUsed/>
    <w:qFormat/>
    <w:rsid w:val="00B000DF"/>
    <w:pPr>
      <w:keepNext/>
      <w:suppressAutoHyphens/>
      <w:wordWrap w:val="0"/>
      <w:adjustRightInd w:val="0"/>
      <w:ind w:leftChars="800" w:left="800"/>
      <w:jc w:val="left"/>
      <w:textAlignment w:val="baseline"/>
      <w:outlineLvl w:val="5"/>
    </w:pPr>
    <w:rPr>
      <w:rFonts w:ascii="ＭＳ ゴシック" w:eastAsia="ＭＳ ゴシック" w:hAnsi="ＭＳ ゴシック" w:cs="ＭＳ ゴシック"/>
      <w:b/>
      <w:bCs/>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リストなし1"/>
    <w:next w:val="a2"/>
    <w:uiPriority w:val="99"/>
    <w:semiHidden/>
    <w:unhideWhenUsed/>
    <w:rsid w:val="002A6FE1"/>
  </w:style>
  <w:style w:type="character" w:styleId="a3">
    <w:name w:val="Hyperlink"/>
    <w:uiPriority w:val="99"/>
    <w:unhideWhenUsed/>
    <w:rsid w:val="002A6FE1"/>
    <w:rPr>
      <w:color w:val="0000FF"/>
      <w:u w:val="single"/>
    </w:rPr>
  </w:style>
  <w:style w:type="character" w:styleId="a4">
    <w:name w:val="FollowedHyperlink"/>
    <w:uiPriority w:val="99"/>
    <w:semiHidden/>
    <w:unhideWhenUsed/>
    <w:rsid w:val="002A6FE1"/>
    <w:rPr>
      <w:color w:val="800080"/>
      <w:u w:val="single"/>
    </w:rPr>
  </w:style>
  <w:style w:type="paragraph" w:customStyle="1" w:styleId="W">
    <w:name w:val="W"/>
    <w:basedOn w:val="a"/>
    <w:rsid w:val="002A6FE1"/>
    <w:pPr>
      <w:widowControl/>
      <w:spacing w:before="100" w:beforeAutospacing="1" w:after="100" w:afterAutospacing="1"/>
      <w:jc w:val="left"/>
      <w:textAlignment w:val="center"/>
    </w:pPr>
    <w:rPr>
      <w:rFonts w:ascii="Courier New" w:eastAsia="ＭＳ Ｐゴシック" w:hAnsi="Courier New" w:cs="ＭＳ Ｐゴシック"/>
      <w:kern w:val="0"/>
      <w:sz w:val="22"/>
    </w:rPr>
  </w:style>
  <w:style w:type="paragraph" w:customStyle="1" w:styleId="font7">
    <w:name w:val="font7"/>
    <w:basedOn w:val="a"/>
    <w:rsid w:val="002A6FE1"/>
    <w:pPr>
      <w:widowControl/>
      <w:spacing w:before="100" w:beforeAutospacing="1" w:after="100" w:afterAutospacing="1"/>
      <w:jc w:val="left"/>
    </w:pPr>
    <w:rPr>
      <w:rFonts w:ascii="Times New Roman" w:eastAsia="ＭＳ Ｐゴシック" w:hAnsi="Times New Roman"/>
      <w:kern w:val="0"/>
      <w:sz w:val="22"/>
    </w:rPr>
  </w:style>
  <w:style w:type="paragraph" w:customStyle="1" w:styleId="font9">
    <w:name w:val="font9"/>
    <w:basedOn w:val="a"/>
    <w:rsid w:val="002A6FE1"/>
    <w:pPr>
      <w:widowControl/>
      <w:spacing w:before="100" w:beforeAutospacing="1" w:after="100" w:afterAutospacing="1"/>
      <w:jc w:val="left"/>
    </w:pPr>
    <w:rPr>
      <w:rFonts w:ascii="Times New Roman" w:eastAsia="ＭＳ Ｐゴシック" w:hAnsi="Times New Roman"/>
      <w:kern w:val="0"/>
      <w:sz w:val="18"/>
      <w:szCs w:val="18"/>
    </w:rPr>
  </w:style>
  <w:style w:type="table" w:customStyle="1" w:styleId="W1">
    <w:name w:val="W1"/>
    <w:basedOn w:val="a1"/>
    <w:rsid w:val="002A6FE1"/>
    <w:pPr>
      <w:spacing w:before="100" w:beforeAutospacing="1" w:after="100" w:afterAutospacing="1"/>
    </w:pPr>
    <w:rPr>
      <w:rFonts w:ascii="Courier New" w:eastAsia="Times New Roman" w:hAnsi="Courier New"/>
      <w:sz w:val="22"/>
    </w:rPr>
    <w:tblPr>
      <w:tblInd w:w="0" w:type="nil"/>
      <w:tblCellMar>
        <w:left w:w="0" w:type="dxa"/>
        <w:right w:w="0" w:type="dxa"/>
      </w:tblCellMar>
    </w:tblPr>
    <w:tcPr>
      <w:noWrap/>
      <w:vAlign w:val="center"/>
    </w:tcPr>
  </w:style>
  <w:style w:type="paragraph" w:customStyle="1" w:styleId="style0">
    <w:name w:val="style0"/>
    <w:basedOn w:val="a"/>
    <w:rsid w:val="002A6F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style0"/>
    <w:rsid w:val="002A6FE1"/>
    <w:pPr>
      <w:jc w:val="center"/>
    </w:pPr>
    <w:rPr>
      <w:rFonts w:ascii="Times New Roman" w:hAnsi="Times New Roman" w:cs="Times New Roman"/>
      <w:sz w:val="28"/>
      <w:szCs w:val="28"/>
    </w:rPr>
  </w:style>
  <w:style w:type="paragraph" w:customStyle="1" w:styleId="xl70">
    <w:name w:val="xl70"/>
    <w:basedOn w:val="style0"/>
    <w:rsid w:val="002A6FE1"/>
    <w:rPr>
      <w:rFonts w:ascii="Times New Roman" w:hAnsi="Times New Roman" w:cs="Times New Roman"/>
      <w:sz w:val="20"/>
      <w:szCs w:val="20"/>
    </w:rPr>
  </w:style>
  <w:style w:type="paragraph" w:customStyle="1" w:styleId="xl69">
    <w:name w:val="xl69"/>
    <w:basedOn w:val="style0"/>
    <w:rsid w:val="002A6FE1"/>
    <w:rPr>
      <w:rFonts w:ascii="Times New Roman" w:hAnsi="Times New Roman" w:cs="Times New Roman"/>
      <w:sz w:val="18"/>
      <w:szCs w:val="18"/>
    </w:rPr>
  </w:style>
  <w:style w:type="paragraph" w:customStyle="1" w:styleId="xl68">
    <w:name w:val="xl68"/>
    <w:basedOn w:val="style0"/>
    <w:rsid w:val="002A6FE1"/>
    <w:rPr>
      <w:rFonts w:ascii="Times New Roman" w:hAnsi="Times New Roman" w:cs="Times New Roman"/>
    </w:rPr>
  </w:style>
  <w:style w:type="paragraph" w:customStyle="1" w:styleId="xl67">
    <w:name w:val="xl67"/>
    <w:basedOn w:val="style0"/>
    <w:rsid w:val="002A6FE1"/>
    <w:rPr>
      <w:rFonts w:ascii="Times New Roman" w:hAnsi="Times New Roman" w:cs="Times New Roman"/>
      <w:color w:val="FFFFFF"/>
    </w:rPr>
  </w:style>
  <w:style w:type="paragraph" w:customStyle="1" w:styleId="xl66">
    <w:name w:val="xl66"/>
    <w:basedOn w:val="style0"/>
    <w:rsid w:val="002A6FE1"/>
    <w:rPr>
      <w:rFonts w:ascii="Times New Roman" w:hAnsi="Times New Roman" w:cs="Times New Roman"/>
    </w:rPr>
  </w:style>
  <w:style w:type="paragraph" w:customStyle="1" w:styleId="xl65">
    <w:name w:val="xl65"/>
    <w:basedOn w:val="style0"/>
    <w:rsid w:val="002A6FE1"/>
    <w:rPr>
      <w:rFonts w:ascii="Times New Roman" w:hAnsi="Times New Roman" w:cs="Times New Roman"/>
    </w:rPr>
  </w:style>
  <w:style w:type="paragraph" w:styleId="a5">
    <w:name w:val="header"/>
    <w:basedOn w:val="a"/>
    <w:link w:val="a6"/>
    <w:uiPriority w:val="99"/>
    <w:unhideWhenUsed/>
    <w:rsid w:val="00673580"/>
    <w:pPr>
      <w:tabs>
        <w:tab w:val="center" w:pos="4252"/>
        <w:tab w:val="right" w:pos="8504"/>
      </w:tabs>
      <w:snapToGrid w:val="0"/>
    </w:pPr>
  </w:style>
  <w:style w:type="character" w:customStyle="1" w:styleId="a6">
    <w:name w:val="ヘッダー (文字)"/>
    <w:basedOn w:val="a0"/>
    <w:link w:val="a5"/>
    <w:uiPriority w:val="99"/>
    <w:rsid w:val="00673580"/>
  </w:style>
  <w:style w:type="paragraph" w:styleId="a7">
    <w:name w:val="footer"/>
    <w:basedOn w:val="a"/>
    <w:link w:val="a8"/>
    <w:uiPriority w:val="99"/>
    <w:unhideWhenUsed/>
    <w:rsid w:val="00673580"/>
    <w:pPr>
      <w:tabs>
        <w:tab w:val="center" w:pos="4252"/>
        <w:tab w:val="right" w:pos="8504"/>
      </w:tabs>
      <w:snapToGrid w:val="0"/>
    </w:pPr>
  </w:style>
  <w:style w:type="character" w:customStyle="1" w:styleId="a8">
    <w:name w:val="フッター (文字)"/>
    <w:basedOn w:val="a0"/>
    <w:link w:val="a7"/>
    <w:uiPriority w:val="99"/>
    <w:rsid w:val="00673580"/>
  </w:style>
  <w:style w:type="paragraph" w:styleId="a9">
    <w:name w:val="Balloon Text"/>
    <w:basedOn w:val="a"/>
    <w:link w:val="aa"/>
    <w:uiPriority w:val="99"/>
    <w:semiHidden/>
    <w:unhideWhenUsed/>
    <w:rsid w:val="0076028F"/>
    <w:rPr>
      <w:rFonts w:ascii="Arial" w:eastAsia="ＭＳ ゴシック" w:hAnsi="Arial"/>
      <w:sz w:val="18"/>
      <w:szCs w:val="18"/>
    </w:rPr>
  </w:style>
  <w:style w:type="character" w:customStyle="1" w:styleId="aa">
    <w:name w:val="吹き出し (文字)"/>
    <w:link w:val="a9"/>
    <w:uiPriority w:val="99"/>
    <w:semiHidden/>
    <w:rsid w:val="0076028F"/>
    <w:rPr>
      <w:rFonts w:ascii="Arial" w:eastAsia="ＭＳ ゴシック" w:hAnsi="Arial" w:cs="Times New Roman"/>
      <w:sz w:val="18"/>
      <w:szCs w:val="18"/>
    </w:rPr>
  </w:style>
  <w:style w:type="character" w:customStyle="1" w:styleId="10">
    <w:name w:val="見出し 1 (文字)"/>
    <w:aliases w:val="章番号 (文字)"/>
    <w:link w:val="1"/>
    <w:uiPriority w:val="9"/>
    <w:rsid w:val="00264634"/>
    <w:rPr>
      <w:rFonts w:ascii="Arial" w:hAnsi="Arial"/>
      <w:kern w:val="2"/>
      <w:sz w:val="24"/>
      <w:szCs w:val="24"/>
    </w:rPr>
  </w:style>
  <w:style w:type="numbering" w:customStyle="1" w:styleId="21">
    <w:name w:val="リストなし2"/>
    <w:next w:val="a2"/>
    <w:semiHidden/>
    <w:unhideWhenUsed/>
    <w:rsid w:val="00AE2739"/>
  </w:style>
  <w:style w:type="table" w:styleId="ab">
    <w:name w:val="Table Grid"/>
    <w:basedOn w:val="a1"/>
    <w:uiPriority w:val="59"/>
    <w:rsid w:val="00AE27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E2739"/>
  </w:style>
  <w:style w:type="paragraph" w:customStyle="1" w:styleId="ad">
    <w:name w:val="一太郎"/>
    <w:rsid w:val="00AE2739"/>
    <w:pPr>
      <w:widowControl w:val="0"/>
      <w:wordWrap w:val="0"/>
      <w:autoSpaceDE w:val="0"/>
      <w:autoSpaceDN w:val="0"/>
      <w:adjustRightInd w:val="0"/>
      <w:spacing w:line="325" w:lineRule="exact"/>
      <w:jc w:val="both"/>
    </w:pPr>
    <w:rPr>
      <w:rFonts w:ascii="Times New Roman" w:hAnsi="Times New Roman" w:cs="ＭＳ 明朝"/>
      <w:spacing w:val="-2"/>
      <w:sz w:val="21"/>
      <w:szCs w:val="21"/>
    </w:rPr>
  </w:style>
  <w:style w:type="paragraph" w:styleId="ae">
    <w:name w:val="Note Heading"/>
    <w:basedOn w:val="a"/>
    <w:next w:val="a"/>
    <w:link w:val="af"/>
    <w:rsid w:val="00AE2739"/>
    <w:pPr>
      <w:adjustRightInd w:val="0"/>
      <w:jc w:val="center"/>
      <w:textAlignment w:val="baseline"/>
    </w:pPr>
    <w:rPr>
      <w:rFonts w:ascii="ＭＳ 明朝" w:hAnsi="ＭＳ 明朝" w:cs="ＭＳ 明朝"/>
      <w:kern w:val="0"/>
      <w:szCs w:val="21"/>
    </w:rPr>
  </w:style>
  <w:style w:type="character" w:customStyle="1" w:styleId="af">
    <w:name w:val="記 (文字)"/>
    <w:link w:val="ae"/>
    <w:rsid w:val="00AE2739"/>
    <w:rPr>
      <w:rFonts w:ascii="ＭＳ 明朝" w:eastAsia="ＭＳ 明朝" w:hAnsi="ＭＳ 明朝" w:cs="ＭＳ 明朝"/>
      <w:kern w:val="0"/>
      <w:szCs w:val="21"/>
    </w:rPr>
  </w:style>
  <w:style w:type="paragraph" w:styleId="af0">
    <w:name w:val="Closing"/>
    <w:basedOn w:val="a"/>
    <w:link w:val="af1"/>
    <w:rsid w:val="00AE2739"/>
    <w:pPr>
      <w:adjustRightInd w:val="0"/>
      <w:jc w:val="right"/>
      <w:textAlignment w:val="baseline"/>
    </w:pPr>
    <w:rPr>
      <w:rFonts w:ascii="ＭＳ 明朝" w:hAnsi="ＭＳ 明朝" w:cs="ＭＳ 明朝"/>
      <w:kern w:val="0"/>
      <w:szCs w:val="21"/>
    </w:rPr>
  </w:style>
  <w:style w:type="character" w:customStyle="1" w:styleId="af1">
    <w:name w:val="結語 (文字)"/>
    <w:link w:val="af0"/>
    <w:rsid w:val="00AE2739"/>
    <w:rPr>
      <w:rFonts w:ascii="ＭＳ 明朝" w:eastAsia="ＭＳ 明朝" w:hAnsi="ＭＳ 明朝" w:cs="ＭＳ 明朝"/>
      <w:kern w:val="0"/>
      <w:szCs w:val="21"/>
    </w:rPr>
  </w:style>
  <w:style w:type="paragraph" w:styleId="af2">
    <w:name w:val="Date"/>
    <w:basedOn w:val="a"/>
    <w:next w:val="a"/>
    <w:link w:val="af3"/>
    <w:rsid w:val="00AE2739"/>
    <w:pPr>
      <w:adjustRightInd w:val="0"/>
      <w:textAlignment w:val="baseline"/>
    </w:pPr>
    <w:rPr>
      <w:rFonts w:ascii="ＭＳ 明朝" w:hAnsi="Times New Roman" w:cs="ＭＳ 明朝"/>
      <w:szCs w:val="21"/>
    </w:rPr>
  </w:style>
  <w:style w:type="character" w:customStyle="1" w:styleId="af3">
    <w:name w:val="日付 (文字)"/>
    <w:link w:val="af2"/>
    <w:rsid w:val="00AE2739"/>
    <w:rPr>
      <w:rFonts w:ascii="ＭＳ 明朝" w:eastAsia="ＭＳ 明朝" w:hAnsi="Times New Roman" w:cs="ＭＳ 明朝"/>
      <w:szCs w:val="21"/>
    </w:rPr>
  </w:style>
  <w:style w:type="paragraph" w:styleId="af4">
    <w:name w:val="TOC Heading"/>
    <w:basedOn w:val="1"/>
    <w:next w:val="a"/>
    <w:uiPriority w:val="39"/>
    <w:unhideWhenUsed/>
    <w:qFormat/>
    <w:rsid w:val="00AE2739"/>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qFormat/>
    <w:rsid w:val="00AE2739"/>
    <w:rPr>
      <w:szCs w:val="21"/>
    </w:rPr>
  </w:style>
  <w:style w:type="paragraph" w:styleId="22">
    <w:name w:val="toc 2"/>
    <w:basedOn w:val="a"/>
    <w:next w:val="a"/>
    <w:autoRedefine/>
    <w:uiPriority w:val="39"/>
    <w:unhideWhenUsed/>
    <w:qFormat/>
    <w:rsid w:val="00AE2739"/>
    <w:pPr>
      <w:ind w:leftChars="100" w:left="210"/>
    </w:pPr>
    <w:rPr>
      <w:szCs w:val="21"/>
    </w:rPr>
  </w:style>
  <w:style w:type="paragraph" w:styleId="31">
    <w:name w:val="toc 3"/>
    <w:basedOn w:val="a"/>
    <w:next w:val="a"/>
    <w:autoRedefine/>
    <w:uiPriority w:val="39"/>
    <w:unhideWhenUsed/>
    <w:qFormat/>
    <w:rsid w:val="00AE2739"/>
    <w:pPr>
      <w:ind w:leftChars="200" w:left="420"/>
    </w:pPr>
    <w:rPr>
      <w:szCs w:val="21"/>
    </w:rPr>
  </w:style>
  <w:style w:type="character" w:styleId="af5">
    <w:name w:val="annotation reference"/>
    <w:uiPriority w:val="99"/>
    <w:semiHidden/>
    <w:unhideWhenUsed/>
    <w:rsid w:val="00AE2739"/>
    <w:rPr>
      <w:sz w:val="18"/>
      <w:szCs w:val="18"/>
    </w:rPr>
  </w:style>
  <w:style w:type="paragraph" w:styleId="af6">
    <w:name w:val="annotation text"/>
    <w:basedOn w:val="a"/>
    <w:link w:val="af7"/>
    <w:uiPriority w:val="99"/>
    <w:semiHidden/>
    <w:unhideWhenUsed/>
    <w:rsid w:val="00AE2739"/>
    <w:pPr>
      <w:jc w:val="left"/>
    </w:pPr>
    <w:rPr>
      <w:szCs w:val="21"/>
    </w:rPr>
  </w:style>
  <w:style w:type="character" w:customStyle="1" w:styleId="af7">
    <w:name w:val="コメント文字列 (文字)"/>
    <w:link w:val="af6"/>
    <w:uiPriority w:val="99"/>
    <w:semiHidden/>
    <w:rsid w:val="00AE2739"/>
    <w:rPr>
      <w:rFonts w:ascii="Century" w:eastAsia="ＭＳ 明朝" w:hAnsi="Century" w:cs="Times New Roman"/>
      <w:szCs w:val="21"/>
    </w:rPr>
  </w:style>
  <w:style w:type="paragraph" w:styleId="af8">
    <w:name w:val="annotation subject"/>
    <w:basedOn w:val="af6"/>
    <w:next w:val="af6"/>
    <w:link w:val="af9"/>
    <w:uiPriority w:val="99"/>
    <w:semiHidden/>
    <w:unhideWhenUsed/>
    <w:rsid w:val="00AE2739"/>
    <w:rPr>
      <w:b/>
      <w:bCs/>
    </w:rPr>
  </w:style>
  <w:style w:type="character" w:customStyle="1" w:styleId="af9">
    <w:name w:val="コメント内容 (文字)"/>
    <w:link w:val="af8"/>
    <w:uiPriority w:val="99"/>
    <w:semiHidden/>
    <w:rsid w:val="00AE2739"/>
    <w:rPr>
      <w:rFonts w:ascii="Century" w:eastAsia="ＭＳ 明朝" w:hAnsi="Century" w:cs="Times New Roman"/>
      <w:b/>
      <w:bCs/>
      <w:szCs w:val="21"/>
    </w:rPr>
  </w:style>
  <w:style w:type="numbering" w:customStyle="1" w:styleId="32">
    <w:name w:val="リストなし3"/>
    <w:next w:val="a2"/>
    <w:semiHidden/>
    <w:rsid w:val="00E961E2"/>
  </w:style>
  <w:style w:type="paragraph" w:styleId="afa">
    <w:name w:val="List Paragraph"/>
    <w:basedOn w:val="a"/>
    <w:uiPriority w:val="34"/>
    <w:qFormat/>
    <w:rsid w:val="00993EC8"/>
    <w:pPr>
      <w:ind w:leftChars="400" w:left="840"/>
    </w:pPr>
  </w:style>
  <w:style w:type="paragraph" w:customStyle="1" w:styleId="Default">
    <w:name w:val="Default"/>
    <w:rsid w:val="005740B1"/>
    <w:pPr>
      <w:widowControl w:val="0"/>
      <w:autoSpaceDE w:val="0"/>
      <w:autoSpaceDN w:val="0"/>
      <w:adjustRightInd w:val="0"/>
    </w:pPr>
    <w:rPr>
      <w:rFonts w:ascii="ＭＳ" w:eastAsia="ＭＳ" w:cs="ＭＳ"/>
      <w:color w:val="000000"/>
      <w:sz w:val="24"/>
      <w:szCs w:val="24"/>
    </w:rPr>
  </w:style>
  <w:style w:type="character" w:styleId="afb">
    <w:name w:val="Strong"/>
    <w:qFormat/>
    <w:rsid w:val="00683EDA"/>
    <w:rPr>
      <w:b/>
      <w:bCs/>
    </w:rPr>
  </w:style>
  <w:style w:type="paragraph" w:styleId="afc">
    <w:name w:val="Title"/>
    <w:basedOn w:val="a"/>
    <w:next w:val="a"/>
    <w:link w:val="afd"/>
    <w:qFormat/>
    <w:rsid w:val="00683EDA"/>
    <w:pPr>
      <w:spacing w:before="240" w:after="120"/>
      <w:jc w:val="center"/>
      <w:outlineLvl w:val="0"/>
    </w:pPr>
    <w:rPr>
      <w:rFonts w:ascii="Arial" w:eastAsia="ＭＳ ゴシック" w:hAnsi="Arial"/>
      <w:sz w:val="32"/>
      <w:szCs w:val="32"/>
    </w:rPr>
  </w:style>
  <w:style w:type="character" w:customStyle="1" w:styleId="afd">
    <w:name w:val="表題 (文字)"/>
    <w:link w:val="afc"/>
    <w:rsid w:val="00683EDA"/>
    <w:rPr>
      <w:rFonts w:ascii="Arial" w:eastAsia="ＭＳ ゴシック" w:hAnsi="Arial" w:cs="Times New Roman"/>
      <w:sz w:val="32"/>
      <w:szCs w:val="32"/>
    </w:rPr>
  </w:style>
  <w:style w:type="character" w:customStyle="1" w:styleId="20">
    <w:name w:val="見出し 2 (文字)"/>
    <w:aliases w:val="節番号 (文字)"/>
    <w:link w:val="2"/>
    <w:uiPriority w:val="9"/>
    <w:rsid w:val="00996410"/>
    <w:rPr>
      <w:rFonts w:ascii="ＭＳ 明朝" w:hAnsi="ＭＳ 明朝"/>
      <w:b/>
      <w:kern w:val="2"/>
      <w:sz w:val="24"/>
      <w:szCs w:val="22"/>
    </w:rPr>
  </w:style>
  <w:style w:type="character" w:customStyle="1" w:styleId="30">
    <w:name w:val="見出し 3 (文字)"/>
    <w:aliases w:val="条番号 (文字)"/>
    <w:link w:val="3"/>
    <w:uiPriority w:val="9"/>
    <w:rsid w:val="00F63AC3"/>
    <w:rPr>
      <w:rFonts w:ascii="ＭＳ 明朝" w:hAnsi="ＭＳ 明朝"/>
      <w:b/>
      <w:sz w:val="21"/>
      <w:szCs w:val="21"/>
    </w:rPr>
  </w:style>
  <w:style w:type="character" w:customStyle="1" w:styleId="40">
    <w:name w:val="見出し 4 (文字)"/>
    <w:link w:val="4"/>
    <w:uiPriority w:val="9"/>
    <w:rsid w:val="00B000DF"/>
    <w:rPr>
      <w:rFonts w:ascii="ＭＳ ゴシック" w:eastAsia="ＭＳ ゴシック" w:hAnsi="ＭＳ ゴシック" w:cs="ＭＳ ゴシック"/>
      <w:b/>
      <w:bCs/>
      <w:color w:val="000000"/>
      <w:kern w:val="0"/>
      <w:szCs w:val="21"/>
    </w:rPr>
  </w:style>
  <w:style w:type="character" w:customStyle="1" w:styleId="50">
    <w:name w:val="見出し 5 (文字)"/>
    <w:link w:val="5"/>
    <w:uiPriority w:val="9"/>
    <w:rsid w:val="00B000DF"/>
    <w:rPr>
      <w:rFonts w:ascii="Arial" w:eastAsia="ＭＳ ゴシック" w:hAnsi="Arial" w:cs="Times New Roman"/>
      <w:color w:val="000000"/>
      <w:kern w:val="0"/>
      <w:szCs w:val="21"/>
    </w:rPr>
  </w:style>
  <w:style w:type="character" w:customStyle="1" w:styleId="60">
    <w:name w:val="見出し 6 (文字)"/>
    <w:link w:val="6"/>
    <w:uiPriority w:val="9"/>
    <w:rsid w:val="00B000DF"/>
    <w:rPr>
      <w:rFonts w:ascii="ＭＳ ゴシック" w:eastAsia="ＭＳ ゴシック" w:hAnsi="ＭＳ ゴシック" w:cs="ＭＳ ゴシック"/>
      <w:b/>
      <w:bCs/>
      <w:color w:val="000000"/>
      <w:kern w:val="0"/>
      <w:szCs w:val="21"/>
    </w:rPr>
  </w:style>
  <w:style w:type="paragraph" w:customStyle="1" w:styleId="afe">
    <w:name w:val="１．本文"/>
    <w:basedOn w:val="a"/>
    <w:link w:val="aff"/>
    <w:qFormat/>
    <w:rsid w:val="00B000DF"/>
    <w:pPr>
      <w:suppressAutoHyphens/>
      <w:wordWrap w:val="0"/>
      <w:adjustRightInd w:val="0"/>
      <w:ind w:leftChars="200" w:left="420"/>
      <w:jc w:val="left"/>
      <w:textAlignment w:val="baseline"/>
    </w:pPr>
    <w:rPr>
      <w:rFonts w:ascii="ＭＳ 明朝" w:hAnsi="ＭＳ 明朝" w:cs="ＭＳ ゴシック"/>
      <w:color w:val="000000"/>
      <w:kern w:val="0"/>
      <w:szCs w:val="21"/>
    </w:rPr>
  </w:style>
  <w:style w:type="character" w:customStyle="1" w:styleId="aff">
    <w:name w:val="１．本文 (文字)"/>
    <w:link w:val="afe"/>
    <w:rsid w:val="00B000DF"/>
    <w:rPr>
      <w:rFonts w:ascii="ＭＳ 明朝" w:hAnsi="ＭＳ 明朝" w:cs="ＭＳ ゴシック"/>
      <w:color w:val="000000"/>
      <w:kern w:val="0"/>
      <w:szCs w:val="21"/>
    </w:rPr>
  </w:style>
  <w:style w:type="paragraph" w:styleId="41">
    <w:name w:val="toc 4"/>
    <w:basedOn w:val="a"/>
    <w:next w:val="a"/>
    <w:autoRedefine/>
    <w:uiPriority w:val="39"/>
    <w:unhideWhenUsed/>
    <w:rsid w:val="00B000DF"/>
    <w:pPr>
      <w:ind w:leftChars="300" w:left="630"/>
    </w:pPr>
  </w:style>
  <w:style w:type="paragraph" w:styleId="51">
    <w:name w:val="toc 5"/>
    <w:basedOn w:val="a"/>
    <w:next w:val="a"/>
    <w:autoRedefine/>
    <w:uiPriority w:val="39"/>
    <w:unhideWhenUsed/>
    <w:rsid w:val="00B000DF"/>
    <w:pPr>
      <w:ind w:leftChars="400" w:left="840"/>
    </w:pPr>
  </w:style>
  <w:style w:type="paragraph" w:styleId="61">
    <w:name w:val="toc 6"/>
    <w:basedOn w:val="a"/>
    <w:next w:val="a"/>
    <w:autoRedefine/>
    <w:uiPriority w:val="39"/>
    <w:unhideWhenUsed/>
    <w:rsid w:val="00B000DF"/>
    <w:pPr>
      <w:ind w:leftChars="500" w:left="1050"/>
    </w:pPr>
  </w:style>
  <w:style w:type="paragraph" w:styleId="7">
    <w:name w:val="toc 7"/>
    <w:basedOn w:val="a"/>
    <w:next w:val="a"/>
    <w:autoRedefine/>
    <w:uiPriority w:val="39"/>
    <w:unhideWhenUsed/>
    <w:rsid w:val="00B000DF"/>
    <w:pPr>
      <w:ind w:leftChars="600" w:left="1260"/>
    </w:pPr>
  </w:style>
  <w:style w:type="paragraph" w:styleId="8">
    <w:name w:val="toc 8"/>
    <w:basedOn w:val="a"/>
    <w:next w:val="a"/>
    <w:autoRedefine/>
    <w:uiPriority w:val="39"/>
    <w:unhideWhenUsed/>
    <w:rsid w:val="00B000DF"/>
    <w:pPr>
      <w:ind w:leftChars="700" w:left="1470"/>
    </w:pPr>
  </w:style>
  <w:style w:type="paragraph" w:styleId="9">
    <w:name w:val="toc 9"/>
    <w:basedOn w:val="a"/>
    <w:next w:val="a"/>
    <w:autoRedefine/>
    <w:uiPriority w:val="39"/>
    <w:unhideWhenUsed/>
    <w:rsid w:val="00B000DF"/>
    <w:pPr>
      <w:ind w:leftChars="800" w:left="1680"/>
    </w:pPr>
  </w:style>
  <w:style w:type="paragraph" w:styleId="aff0">
    <w:name w:val="Revision"/>
    <w:hidden/>
    <w:uiPriority w:val="99"/>
    <w:semiHidden/>
    <w:rsid w:val="00196A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EB7C7-027E-48BC-9FBF-4BAD2E6A0A4A}">
  <ds:schemaRefs>
    <ds:schemaRef ds:uri="http://schemas.microsoft.com/sharepoint/v3/contenttype/forms"/>
  </ds:schemaRefs>
</ds:datastoreItem>
</file>

<file path=customXml/itemProps2.xml><?xml version="1.0" encoding="utf-8"?>
<ds:datastoreItem xmlns:ds="http://schemas.openxmlformats.org/officeDocument/2006/customXml" ds:itemID="{5D35DC88-A3C1-4021-BA5C-CEE10D98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E1AF5-661F-47D5-AF7F-F40D12D9A95E}">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a9b0d389-098a-4f82-adda-c0435a7f6245"/>
    <ds:schemaRef ds:uri="70d7d652-1edb-4486-adb7-569848e2bdac"/>
  </ds:schemaRefs>
</ds:datastoreItem>
</file>

<file path=customXml/itemProps4.xml><?xml version="1.0" encoding="utf-8"?>
<ds:datastoreItem xmlns:ds="http://schemas.openxmlformats.org/officeDocument/2006/customXml" ds:itemID="{2608D7F3-5A0D-41E4-89B7-F7C1D05AD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1215</Words>
  <Characters>6927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長郎</dc:creator>
  <cp:keywords/>
  <cp:lastModifiedBy>見學　登志一</cp:lastModifiedBy>
  <cp:revision>34</cp:revision>
  <cp:lastPrinted>2022-06-03T00:45:00Z</cp:lastPrinted>
  <dcterms:created xsi:type="dcterms:W3CDTF">2022-02-14T02:19:00Z</dcterms:created>
  <dcterms:modified xsi:type="dcterms:W3CDTF">2022-06-03T04:45:00Z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