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6430" w14:textId="77777777" w:rsidR="008C4768" w:rsidRDefault="008C4768" w:rsidP="008C4768">
      <w:pPr>
        <w:rPr>
          <w:rFonts w:ascii="ＭＳ 明朝" w:hAnsi="ＭＳ 明朝"/>
          <w:kern w:val="0"/>
          <w:szCs w:val="21"/>
        </w:rPr>
      </w:pPr>
    </w:p>
    <w:p w14:paraId="6F3C5B4E" w14:textId="77777777" w:rsidR="008C4768" w:rsidRDefault="008C4768" w:rsidP="008C4768">
      <w:pPr>
        <w:rPr>
          <w:rFonts w:ascii="ＭＳ 明朝" w:hAnsi="ＭＳ 明朝"/>
          <w:kern w:val="0"/>
          <w:szCs w:val="21"/>
        </w:rPr>
      </w:pPr>
    </w:p>
    <w:p w14:paraId="79879F51" w14:textId="77777777" w:rsidR="008C4768" w:rsidRDefault="008C4768" w:rsidP="008C4768">
      <w:pPr>
        <w:rPr>
          <w:rFonts w:ascii="ＭＳ 明朝" w:hAnsi="ＭＳ 明朝"/>
          <w:kern w:val="0"/>
          <w:szCs w:val="21"/>
        </w:rPr>
      </w:pPr>
    </w:p>
    <w:p w14:paraId="62F7DA7D" w14:textId="77777777" w:rsidR="008C4768" w:rsidRDefault="008C4768" w:rsidP="008C4768">
      <w:pPr>
        <w:rPr>
          <w:rFonts w:ascii="ＭＳ 明朝" w:hAnsi="ＭＳ 明朝"/>
          <w:kern w:val="0"/>
          <w:szCs w:val="21"/>
        </w:rPr>
      </w:pPr>
    </w:p>
    <w:p w14:paraId="5985D52F" w14:textId="77777777" w:rsidR="008C4768" w:rsidRDefault="008C4768" w:rsidP="008C4768">
      <w:pPr>
        <w:rPr>
          <w:rFonts w:ascii="ＭＳ 明朝" w:hAnsi="ＭＳ 明朝"/>
          <w:kern w:val="0"/>
          <w:szCs w:val="21"/>
        </w:rPr>
      </w:pPr>
    </w:p>
    <w:p w14:paraId="7E505BDD" w14:textId="77777777" w:rsidR="008C4768" w:rsidRDefault="008C4768" w:rsidP="008C4768">
      <w:pPr>
        <w:rPr>
          <w:rFonts w:ascii="ＭＳ 明朝" w:hAnsi="ＭＳ 明朝"/>
          <w:kern w:val="0"/>
          <w:szCs w:val="21"/>
        </w:rPr>
      </w:pPr>
    </w:p>
    <w:p w14:paraId="6BE12DC9" w14:textId="77777777" w:rsidR="008C4768" w:rsidRDefault="008C4768" w:rsidP="008C4768">
      <w:pPr>
        <w:rPr>
          <w:rFonts w:ascii="ＭＳ 明朝" w:hAnsi="ＭＳ 明朝"/>
          <w:kern w:val="0"/>
          <w:szCs w:val="21"/>
        </w:rPr>
      </w:pPr>
    </w:p>
    <w:p w14:paraId="38A665A4" w14:textId="77777777" w:rsidR="008C4768" w:rsidRDefault="008C4768" w:rsidP="008C4768">
      <w:pPr>
        <w:rPr>
          <w:rFonts w:ascii="ＭＳ 明朝" w:hAnsi="ＭＳ 明朝"/>
          <w:kern w:val="0"/>
          <w:szCs w:val="21"/>
        </w:rPr>
      </w:pPr>
    </w:p>
    <w:p w14:paraId="62961486" w14:textId="77777777" w:rsidR="008C4768" w:rsidRDefault="008C4768" w:rsidP="008C4768">
      <w:pPr>
        <w:rPr>
          <w:rFonts w:ascii="ＭＳ 明朝" w:hAnsi="ＭＳ 明朝"/>
          <w:kern w:val="0"/>
          <w:szCs w:val="21"/>
        </w:rPr>
      </w:pPr>
    </w:p>
    <w:p w14:paraId="329E519D" w14:textId="77777777" w:rsidR="008C4768" w:rsidRDefault="008C4768" w:rsidP="008C4768">
      <w:pPr>
        <w:rPr>
          <w:rFonts w:ascii="ＭＳ 明朝" w:hAnsi="ＭＳ 明朝"/>
          <w:kern w:val="0"/>
          <w:szCs w:val="21"/>
        </w:rPr>
      </w:pPr>
    </w:p>
    <w:p w14:paraId="7EADD451" w14:textId="77777777" w:rsidR="008C4768" w:rsidRDefault="008C4768" w:rsidP="008C4768">
      <w:pPr>
        <w:rPr>
          <w:rFonts w:ascii="ＭＳ 明朝" w:hAnsi="ＭＳ 明朝"/>
          <w:kern w:val="0"/>
          <w:szCs w:val="21"/>
        </w:rPr>
      </w:pPr>
    </w:p>
    <w:p w14:paraId="6DB710EC" w14:textId="77777777" w:rsidR="008C4768" w:rsidRDefault="008C4768" w:rsidP="008C4768">
      <w:pPr>
        <w:rPr>
          <w:rFonts w:ascii="ＭＳ 明朝" w:hAnsi="ＭＳ 明朝"/>
          <w:kern w:val="0"/>
          <w:szCs w:val="21"/>
        </w:rPr>
      </w:pPr>
    </w:p>
    <w:p w14:paraId="23112459" w14:textId="77777777" w:rsidR="008C4768" w:rsidRDefault="008C4768" w:rsidP="008C4768">
      <w:pPr>
        <w:rPr>
          <w:rFonts w:ascii="ＭＳ 明朝" w:hAnsi="ＭＳ 明朝"/>
          <w:kern w:val="0"/>
          <w:szCs w:val="21"/>
        </w:rPr>
      </w:pPr>
    </w:p>
    <w:p w14:paraId="63AC327C" w14:textId="77777777" w:rsidR="008C4768" w:rsidRDefault="008C4768" w:rsidP="008C4768">
      <w:pPr>
        <w:rPr>
          <w:rFonts w:ascii="ＭＳ 明朝" w:hAnsi="ＭＳ 明朝"/>
          <w:kern w:val="0"/>
          <w:szCs w:val="21"/>
        </w:rPr>
      </w:pPr>
    </w:p>
    <w:p w14:paraId="6019BC2D" w14:textId="77777777" w:rsidR="008C4768" w:rsidRPr="00E961E2" w:rsidRDefault="008C4768" w:rsidP="008C4768">
      <w:pPr>
        <w:rPr>
          <w:rFonts w:ascii="ＭＳ 明朝" w:hAnsi="ＭＳ 明朝"/>
          <w:kern w:val="0"/>
          <w:szCs w:val="21"/>
        </w:rPr>
      </w:pPr>
      <w:r w:rsidRPr="00E961E2">
        <w:rPr>
          <w:rFonts w:ascii="ＭＳ 明朝" w:hAnsi="ＭＳ 明朝" w:hint="eastAsia"/>
          <w:kern w:val="0"/>
          <w:szCs w:val="21"/>
        </w:rPr>
        <w:t xml:space="preserve">　　　　　　　　　　　　　　　　　　　　　　　　　　　　　　　　　　　　　　　　　　　　　　　　　　　　</w:t>
      </w:r>
    </w:p>
    <w:p w14:paraId="5654F139" w14:textId="77777777" w:rsidR="008C4768" w:rsidRPr="00E961E2" w:rsidRDefault="008C4768" w:rsidP="008C4768">
      <w:pPr>
        <w:pStyle w:val="1"/>
        <w:rPr>
          <w:rFonts w:ascii="ＭＳ 明朝" w:hAnsi="ＭＳ 明朝"/>
          <w:kern w:val="0"/>
          <w:sz w:val="40"/>
        </w:rPr>
      </w:pPr>
      <w:bookmarkStart w:id="0" w:name="_Toc105142196"/>
      <w:r w:rsidRPr="00E961E2">
        <w:rPr>
          <w:rFonts w:ascii="ＭＳ 明朝" w:hAnsi="ＭＳ 明朝" w:hint="eastAsia"/>
          <w:b/>
          <w:bCs/>
          <w:kern w:val="0"/>
          <w:sz w:val="40"/>
        </w:rPr>
        <w:t>第５章　ほ場整備工事</w:t>
      </w:r>
      <w:bookmarkEnd w:id="0"/>
    </w:p>
    <w:p w14:paraId="13B7009C" w14:textId="77777777" w:rsidR="008C4768" w:rsidRPr="00E961E2" w:rsidRDefault="008C4768" w:rsidP="008C4768">
      <w:pPr>
        <w:rPr>
          <w:rFonts w:ascii="ＭＳ 明朝" w:hAnsi="ＭＳ 明朝"/>
          <w:b/>
          <w:bCs/>
          <w:kern w:val="0"/>
          <w:sz w:val="40"/>
          <w:szCs w:val="24"/>
        </w:rPr>
      </w:pPr>
    </w:p>
    <w:p w14:paraId="6E9F1F89" w14:textId="77777777" w:rsidR="008C4768" w:rsidRPr="00E961E2" w:rsidRDefault="008C4768" w:rsidP="008C4768">
      <w:pPr>
        <w:rPr>
          <w:rFonts w:ascii="ＭＳ 明朝" w:hAnsi="ＭＳ 明朝"/>
          <w:b/>
          <w:bCs/>
          <w:kern w:val="0"/>
          <w:sz w:val="40"/>
          <w:szCs w:val="24"/>
        </w:rPr>
      </w:pPr>
    </w:p>
    <w:p w14:paraId="6989B3D1" w14:textId="77777777" w:rsidR="008C4768" w:rsidRPr="00E961E2" w:rsidRDefault="008C4768" w:rsidP="008C4768">
      <w:pPr>
        <w:rPr>
          <w:rFonts w:ascii="ＭＳ 明朝" w:hAnsi="ＭＳ 明朝"/>
          <w:b/>
          <w:bCs/>
          <w:kern w:val="0"/>
          <w:sz w:val="40"/>
          <w:szCs w:val="24"/>
        </w:rPr>
      </w:pPr>
    </w:p>
    <w:p w14:paraId="62C44C3D" w14:textId="77777777" w:rsidR="008C4768" w:rsidRPr="00E961E2" w:rsidRDefault="008C4768" w:rsidP="008C4768">
      <w:pPr>
        <w:rPr>
          <w:rFonts w:ascii="ＭＳ 明朝" w:hAnsi="ＭＳ 明朝"/>
          <w:b/>
          <w:bCs/>
          <w:kern w:val="0"/>
          <w:sz w:val="40"/>
          <w:szCs w:val="24"/>
        </w:rPr>
      </w:pPr>
    </w:p>
    <w:p w14:paraId="1FADAEE8" w14:textId="77777777" w:rsidR="008C4768" w:rsidRPr="00E961E2" w:rsidRDefault="008C4768" w:rsidP="008C4768">
      <w:pPr>
        <w:rPr>
          <w:rFonts w:ascii="ＭＳ 明朝" w:hAnsi="ＭＳ 明朝"/>
          <w:b/>
          <w:bCs/>
          <w:kern w:val="0"/>
          <w:sz w:val="40"/>
          <w:szCs w:val="24"/>
        </w:rPr>
      </w:pPr>
    </w:p>
    <w:p w14:paraId="651BBF97" w14:textId="77777777" w:rsidR="008C4768" w:rsidRPr="00E961E2" w:rsidRDefault="008C4768" w:rsidP="008C4768">
      <w:pPr>
        <w:rPr>
          <w:rFonts w:ascii="ＭＳ 明朝" w:hAnsi="ＭＳ 明朝"/>
          <w:b/>
          <w:bCs/>
          <w:kern w:val="0"/>
          <w:sz w:val="40"/>
          <w:szCs w:val="24"/>
        </w:rPr>
      </w:pPr>
    </w:p>
    <w:p w14:paraId="7491DE5E" w14:textId="77777777" w:rsidR="008C4768" w:rsidRPr="00E961E2" w:rsidRDefault="008C4768" w:rsidP="008C4768">
      <w:pPr>
        <w:rPr>
          <w:rFonts w:ascii="ＭＳ 明朝" w:hAnsi="ＭＳ 明朝"/>
          <w:b/>
          <w:bCs/>
          <w:kern w:val="0"/>
          <w:sz w:val="40"/>
          <w:szCs w:val="24"/>
        </w:rPr>
      </w:pPr>
    </w:p>
    <w:p w14:paraId="1B0CA62D" w14:textId="77777777" w:rsidR="008C4768" w:rsidRPr="00E961E2" w:rsidRDefault="008C4768" w:rsidP="008C4768">
      <w:pPr>
        <w:rPr>
          <w:rFonts w:ascii="ＭＳ 明朝" w:hAnsi="ＭＳ 明朝"/>
          <w:b/>
          <w:bCs/>
          <w:kern w:val="0"/>
          <w:sz w:val="40"/>
          <w:szCs w:val="24"/>
        </w:rPr>
      </w:pPr>
    </w:p>
    <w:p w14:paraId="4F4FC0B9" w14:textId="77777777" w:rsidR="008C4768" w:rsidRPr="00E961E2" w:rsidRDefault="008C4768" w:rsidP="008C4768">
      <w:pPr>
        <w:rPr>
          <w:rFonts w:ascii="ＭＳ 明朝" w:hAnsi="ＭＳ 明朝"/>
          <w:b/>
          <w:bCs/>
          <w:kern w:val="0"/>
          <w:sz w:val="40"/>
          <w:szCs w:val="24"/>
        </w:rPr>
      </w:pPr>
    </w:p>
    <w:p w14:paraId="41A151C6" w14:textId="77777777" w:rsidR="008C4768" w:rsidRPr="00E961E2" w:rsidRDefault="008C4768" w:rsidP="008C4768">
      <w:pPr>
        <w:rPr>
          <w:rFonts w:ascii="ＭＳ 明朝" w:hAnsi="ＭＳ 明朝"/>
          <w:b/>
          <w:bCs/>
          <w:kern w:val="0"/>
          <w:sz w:val="40"/>
          <w:szCs w:val="24"/>
        </w:rPr>
      </w:pPr>
    </w:p>
    <w:p w14:paraId="64CAE73A" w14:textId="77777777" w:rsidR="008C4768" w:rsidRPr="00E961E2" w:rsidRDefault="008C4768" w:rsidP="008C4768">
      <w:pPr>
        <w:rPr>
          <w:rFonts w:ascii="ＭＳ 明朝" w:hAnsi="ＭＳ 明朝"/>
          <w:b/>
          <w:bCs/>
          <w:kern w:val="0"/>
          <w:sz w:val="40"/>
          <w:szCs w:val="24"/>
        </w:rPr>
      </w:pPr>
    </w:p>
    <w:p w14:paraId="57159527" w14:textId="77777777" w:rsidR="008C4768" w:rsidRPr="00E961E2" w:rsidRDefault="008C4768" w:rsidP="008C4768">
      <w:pPr>
        <w:rPr>
          <w:rFonts w:ascii="ＭＳ 明朝" w:hAnsi="ＭＳ 明朝"/>
          <w:b/>
          <w:bCs/>
          <w:kern w:val="0"/>
          <w:sz w:val="40"/>
          <w:szCs w:val="24"/>
        </w:rPr>
      </w:pPr>
    </w:p>
    <w:p w14:paraId="7207E762" w14:textId="77777777" w:rsidR="008C4768" w:rsidRDefault="008C4768" w:rsidP="008C4768">
      <w:pPr>
        <w:rPr>
          <w:rFonts w:ascii="ＭＳ 明朝" w:hAnsi="ＭＳ 明朝"/>
          <w:b/>
          <w:bCs/>
          <w:kern w:val="0"/>
          <w:sz w:val="24"/>
          <w:szCs w:val="21"/>
        </w:rPr>
      </w:pPr>
    </w:p>
    <w:p w14:paraId="3444A239" w14:textId="77777777" w:rsidR="008C4768" w:rsidRDefault="008C4768" w:rsidP="008C4768">
      <w:pPr>
        <w:rPr>
          <w:rFonts w:ascii="ＭＳ 明朝" w:hAnsi="ＭＳ 明朝"/>
          <w:b/>
          <w:bCs/>
          <w:kern w:val="0"/>
          <w:sz w:val="24"/>
          <w:szCs w:val="21"/>
        </w:rPr>
      </w:pPr>
    </w:p>
    <w:p w14:paraId="481035DB" w14:textId="77777777" w:rsidR="008C4768" w:rsidRDefault="008C4768" w:rsidP="008C4768">
      <w:pPr>
        <w:rPr>
          <w:rFonts w:ascii="ＭＳ 明朝" w:hAnsi="ＭＳ 明朝"/>
          <w:b/>
          <w:bCs/>
          <w:kern w:val="0"/>
          <w:sz w:val="24"/>
          <w:szCs w:val="21"/>
        </w:rPr>
      </w:pPr>
    </w:p>
    <w:p w14:paraId="30EEE189" w14:textId="77777777" w:rsidR="008C4768" w:rsidRPr="00E961E2" w:rsidRDefault="008C4768" w:rsidP="008C4768">
      <w:pPr>
        <w:rPr>
          <w:rFonts w:ascii="ＭＳ 明朝" w:hAnsi="ＭＳ 明朝"/>
          <w:b/>
          <w:bCs/>
          <w:kern w:val="0"/>
          <w:sz w:val="24"/>
          <w:szCs w:val="21"/>
        </w:rPr>
      </w:pPr>
    </w:p>
    <w:p w14:paraId="574F097A" w14:textId="77777777" w:rsidR="008C4768" w:rsidRPr="00E961E2" w:rsidRDefault="008C4768" w:rsidP="008C4768">
      <w:pPr>
        <w:pStyle w:val="2"/>
      </w:pPr>
      <w:bookmarkStart w:id="1" w:name="_Toc105142197"/>
      <w:r w:rsidRPr="00E961E2">
        <w:rPr>
          <w:rFonts w:hint="eastAsia"/>
        </w:rPr>
        <w:lastRenderedPageBreak/>
        <w:t>第１節　一般事項</w:t>
      </w:r>
      <w:bookmarkEnd w:id="1"/>
    </w:p>
    <w:p w14:paraId="0E2B7CD1" w14:textId="77777777" w:rsidR="008C4768" w:rsidRPr="005E39AE" w:rsidRDefault="008C4768" w:rsidP="008C4768">
      <w:pPr>
        <w:pStyle w:val="3"/>
      </w:pPr>
      <w:bookmarkStart w:id="2" w:name="_Toc105142198"/>
      <w:r w:rsidRPr="005E39AE">
        <w:rPr>
          <w:rFonts w:hint="eastAsia"/>
        </w:rPr>
        <w:t>第５－１条　着工準備</w:t>
      </w:r>
      <w:bookmarkEnd w:id="2"/>
    </w:p>
    <w:p w14:paraId="35601C31"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受注者は、工事着手前に極力地区外の排水を遮断し、地区内への流入を防ぐとともに、なるべく地区内の地表水及び地下水を排除した状態で施工しなければならない。</w:t>
      </w:r>
    </w:p>
    <w:p w14:paraId="43265B78" w14:textId="77777777" w:rsidR="008C4768" w:rsidRPr="00E961E2" w:rsidRDefault="008C4768" w:rsidP="008C4768">
      <w:pPr>
        <w:rPr>
          <w:rFonts w:ascii="ＭＳ 明朝" w:hAnsi="ＭＳ 明朝"/>
          <w:kern w:val="0"/>
          <w:szCs w:val="21"/>
        </w:rPr>
      </w:pPr>
    </w:p>
    <w:p w14:paraId="318FD200" w14:textId="77777777" w:rsidR="008C4768" w:rsidRPr="005E39AE" w:rsidRDefault="008C4768" w:rsidP="008C4768">
      <w:pPr>
        <w:pStyle w:val="3"/>
      </w:pPr>
      <w:bookmarkStart w:id="3" w:name="_Toc105142199"/>
      <w:r w:rsidRPr="005E39AE">
        <w:rPr>
          <w:rFonts w:hint="eastAsia"/>
        </w:rPr>
        <w:t>第５－２条　施工順序</w:t>
      </w:r>
      <w:bookmarkEnd w:id="3"/>
    </w:p>
    <w:p w14:paraId="757827CF"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雑物除去、仮設工（仮設道路・仮排水路・旧水路撤去・旧道路撤去）、整地工、道路工（法面整形・不陸整形・路盤工）及び水路工（排水路・幹線用水路・支線用水路・用排水路等）を検討し、最も適した施工方法、施工順序を決定しなければならない。</w:t>
      </w:r>
    </w:p>
    <w:p w14:paraId="1D9C19ED" w14:textId="77777777" w:rsidR="008C4768" w:rsidRPr="00E961E2" w:rsidRDefault="008C4768" w:rsidP="008C4768">
      <w:pPr>
        <w:rPr>
          <w:rFonts w:ascii="ＭＳ 明朝" w:hAnsi="ＭＳ 明朝"/>
          <w:kern w:val="0"/>
          <w:szCs w:val="21"/>
        </w:rPr>
      </w:pPr>
      <w:r w:rsidRPr="00E961E2">
        <w:rPr>
          <w:rFonts w:ascii="ＭＳ 明朝" w:hAnsi="ＭＳ 明朝" w:hint="eastAsia"/>
          <w:kern w:val="0"/>
          <w:szCs w:val="21"/>
        </w:rPr>
        <w:t xml:space="preserve">　　</w:t>
      </w:r>
      <w:r>
        <w:rPr>
          <w:rFonts w:ascii="ＭＳ 明朝" w:hAnsi="ＭＳ 明朝" w:hint="eastAsia"/>
          <w:kern w:val="0"/>
          <w:szCs w:val="21"/>
        </w:rPr>
        <w:t>２</w:t>
      </w:r>
      <w:r w:rsidRPr="00E961E2">
        <w:rPr>
          <w:rFonts w:ascii="ＭＳ 明朝" w:hAnsi="ＭＳ 明朝" w:hint="eastAsia"/>
          <w:kern w:val="0"/>
          <w:szCs w:val="21"/>
        </w:rPr>
        <w:t>．整地工における作業工程は、以下の工程を標準とする。</w:t>
      </w:r>
    </w:p>
    <w:p w14:paraId="089B57F7" w14:textId="77777777" w:rsidR="008C4768" w:rsidRPr="00E961E2" w:rsidRDefault="008C4768" w:rsidP="008C4768">
      <w:pPr>
        <w:ind w:firstLineChars="300" w:firstLine="63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表土扱いのある地区</w:t>
      </w:r>
    </w:p>
    <w:p w14:paraId="4A8A616B" w14:textId="77777777" w:rsidR="008C4768" w:rsidRPr="00E961E2" w:rsidRDefault="008C4768" w:rsidP="008C4768">
      <w:pPr>
        <w:ind w:firstLineChars="700" w:firstLine="1470"/>
        <w:rPr>
          <w:rFonts w:ascii="ＭＳ 明朝" w:hAnsi="ＭＳ 明朝"/>
          <w:kern w:val="0"/>
          <w:szCs w:val="21"/>
        </w:rPr>
      </w:pPr>
      <w:r w:rsidRPr="00E961E2">
        <w:rPr>
          <w:rFonts w:ascii="ＭＳ 明朝" w:hAnsi="ＭＳ 明朝" w:hint="eastAsia"/>
          <w:kern w:val="0"/>
          <w:szCs w:val="21"/>
        </w:rPr>
        <w:t>表土はぎ取り→基盤切盛→畦畔築立→基盤整地→表土戻し→表土整地</w:t>
      </w:r>
    </w:p>
    <w:p w14:paraId="39C812AC" w14:textId="77777777" w:rsidR="008C4768" w:rsidRPr="00E961E2" w:rsidRDefault="008C4768" w:rsidP="008C4768">
      <w:pPr>
        <w:ind w:firstLineChars="300" w:firstLine="63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表土扱いのない地区</w:t>
      </w:r>
    </w:p>
    <w:p w14:paraId="4B81314B" w14:textId="77777777" w:rsidR="008C4768" w:rsidRPr="00E961E2" w:rsidRDefault="008C4768" w:rsidP="008C4768">
      <w:pPr>
        <w:ind w:firstLineChars="700" w:firstLine="1470"/>
        <w:rPr>
          <w:rFonts w:ascii="ＭＳ 明朝" w:hAnsi="ＭＳ 明朝"/>
          <w:kern w:val="0"/>
          <w:szCs w:val="21"/>
        </w:rPr>
      </w:pPr>
      <w:r w:rsidRPr="00E961E2">
        <w:rPr>
          <w:rFonts w:ascii="ＭＳ 明朝" w:hAnsi="ＭＳ 明朝" w:hint="eastAsia"/>
          <w:kern w:val="0"/>
          <w:szCs w:val="21"/>
        </w:rPr>
        <w:t>基盤切盛→畦畔築立→基盤整地</w:t>
      </w:r>
    </w:p>
    <w:p w14:paraId="364CD7CC" w14:textId="77777777" w:rsidR="008C4768" w:rsidRPr="00E961E2" w:rsidRDefault="008C4768" w:rsidP="008C4768">
      <w:pPr>
        <w:rPr>
          <w:rFonts w:ascii="ＭＳ 明朝" w:hAnsi="ＭＳ 明朝"/>
          <w:kern w:val="0"/>
          <w:szCs w:val="21"/>
        </w:rPr>
      </w:pPr>
    </w:p>
    <w:p w14:paraId="3CFF86E0" w14:textId="77777777" w:rsidR="008C4768" w:rsidRPr="00E961E2" w:rsidRDefault="008C4768" w:rsidP="008C4768">
      <w:pPr>
        <w:pStyle w:val="2"/>
      </w:pPr>
      <w:bookmarkStart w:id="4" w:name="_Toc105142200"/>
      <w:r w:rsidRPr="00E961E2">
        <w:rPr>
          <w:rFonts w:hint="eastAsia"/>
        </w:rPr>
        <w:t>第２節　準備工</w:t>
      </w:r>
      <w:bookmarkEnd w:id="4"/>
    </w:p>
    <w:p w14:paraId="31E60A14" w14:textId="77777777" w:rsidR="008C4768" w:rsidRPr="005E39AE" w:rsidRDefault="008C4768" w:rsidP="008C4768">
      <w:pPr>
        <w:pStyle w:val="3"/>
      </w:pPr>
      <w:bookmarkStart w:id="5" w:name="_Toc105142201"/>
      <w:r w:rsidRPr="005E39AE">
        <w:rPr>
          <w:rFonts w:hint="eastAsia"/>
        </w:rPr>
        <w:t>第５－３条　石礫、根株等の除去</w:t>
      </w:r>
      <w:bookmarkEnd w:id="5"/>
    </w:p>
    <w:p w14:paraId="611D7EC6"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受注者は、ほ場面に露出している石礫、根株、その他雑物の処理については次により行うものとし、やむを得ず地区外に処理しなければならないときは、監督職員の承諾を得なければならない。</w:t>
      </w:r>
    </w:p>
    <w:p w14:paraId="43956625" w14:textId="77777777" w:rsidR="008C4768" w:rsidRPr="00E961E2" w:rsidRDefault="008C4768" w:rsidP="008C4768">
      <w:pPr>
        <w:ind w:firstLineChars="300" w:firstLine="63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パイプライン工事のある区域は、パイプ布設位置を避けて埋設しなければならない。</w:t>
      </w:r>
    </w:p>
    <w:p w14:paraId="557C68B7" w14:textId="77777777" w:rsidR="008C4768" w:rsidRPr="00E961E2" w:rsidRDefault="008C4768" w:rsidP="008C4768">
      <w:pPr>
        <w:ind w:firstLineChars="300" w:firstLine="63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暗渠排水工事のある区域は、工事に支障のない深さに埋設しなければならない。</w:t>
      </w:r>
    </w:p>
    <w:p w14:paraId="20CA1511" w14:textId="77777777" w:rsidR="008C4768" w:rsidRPr="00E961E2" w:rsidRDefault="008C4768" w:rsidP="008C4768">
      <w:pPr>
        <w:ind w:firstLineChars="300" w:firstLine="630"/>
        <w:rPr>
          <w:rFonts w:ascii="ＭＳ 明朝" w:hAnsi="ＭＳ 明朝"/>
          <w:kern w:val="0"/>
          <w:szCs w:val="21"/>
        </w:rPr>
      </w:pPr>
      <w:r>
        <w:rPr>
          <w:rFonts w:ascii="ＭＳ 明朝" w:hAnsi="ＭＳ 明朝" w:hint="eastAsia"/>
          <w:kern w:val="0"/>
          <w:szCs w:val="21"/>
        </w:rPr>
        <w:t>（３）</w:t>
      </w:r>
      <w:r w:rsidRPr="00E961E2">
        <w:rPr>
          <w:rFonts w:ascii="ＭＳ 明朝" w:hAnsi="ＭＳ 明朝" w:hint="eastAsia"/>
          <w:kern w:val="0"/>
          <w:szCs w:val="21"/>
        </w:rPr>
        <w:t>その他の区域においては、耕作に支障のない深さに埋設しなければならない。</w:t>
      </w:r>
    </w:p>
    <w:p w14:paraId="0396E5D3" w14:textId="77777777" w:rsidR="008C4768" w:rsidRPr="00E961E2" w:rsidRDefault="008C4768" w:rsidP="008C4768">
      <w:pPr>
        <w:rPr>
          <w:rFonts w:ascii="ＭＳ 明朝" w:hAnsi="ＭＳ 明朝"/>
          <w:kern w:val="0"/>
          <w:szCs w:val="21"/>
        </w:rPr>
      </w:pPr>
      <w:r w:rsidRPr="00E961E2">
        <w:rPr>
          <w:rFonts w:ascii="ＭＳ 明朝" w:hAnsi="ＭＳ 明朝" w:hint="eastAsia"/>
          <w:kern w:val="0"/>
          <w:szCs w:val="21"/>
        </w:rPr>
        <w:t xml:space="preserve">　　</w:t>
      </w:r>
      <w:r>
        <w:rPr>
          <w:rFonts w:ascii="ＭＳ 明朝" w:hAnsi="ＭＳ 明朝" w:hint="eastAsia"/>
          <w:kern w:val="0"/>
          <w:szCs w:val="21"/>
        </w:rPr>
        <w:t xml:space="preserve"> 　(４</w:t>
      </w:r>
      <w:r w:rsidRPr="00E961E2">
        <w:rPr>
          <w:rFonts w:ascii="ＭＳ 明朝" w:hAnsi="ＭＳ 明朝" w:hint="eastAsia"/>
          <w:kern w:val="0"/>
          <w:szCs w:val="21"/>
        </w:rPr>
        <w:t>) 受注者は、地区内の根株等を</w:t>
      </w:r>
      <w:r>
        <w:rPr>
          <w:rFonts w:ascii="ＭＳ 明朝" w:hAnsi="ＭＳ 明朝" w:hint="eastAsia"/>
          <w:kern w:val="0"/>
          <w:szCs w:val="21"/>
        </w:rPr>
        <w:t>全て</w:t>
      </w:r>
      <w:r w:rsidRPr="00E961E2">
        <w:rPr>
          <w:rFonts w:ascii="ＭＳ 明朝" w:hAnsi="ＭＳ 明朝" w:hint="eastAsia"/>
          <w:kern w:val="0"/>
          <w:szCs w:val="21"/>
        </w:rPr>
        <w:t>適正に処理しなければならない。</w:t>
      </w:r>
    </w:p>
    <w:p w14:paraId="4EFB8F6A" w14:textId="77777777" w:rsidR="008C4768" w:rsidRPr="0086724F" w:rsidRDefault="008C4768" w:rsidP="008C4768">
      <w:pPr>
        <w:rPr>
          <w:rFonts w:ascii="ＭＳ 明朝" w:hAnsi="ＭＳ 明朝"/>
          <w:kern w:val="0"/>
          <w:szCs w:val="21"/>
        </w:rPr>
      </w:pPr>
    </w:p>
    <w:p w14:paraId="23B9C574" w14:textId="77777777" w:rsidR="008C4768" w:rsidRPr="005E39AE" w:rsidRDefault="008C4768" w:rsidP="008C4768">
      <w:pPr>
        <w:pStyle w:val="3"/>
      </w:pPr>
      <w:bookmarkStart w:id="6" w:name="_Toc105142202"/>
      <w:r w:rsidRPr="005E39AE">
        <w:rPr>
          <w:rFonts w:hint="eastAsia"/>
        </w:rPr>
        <w:t>第５－４条　湛水の排除</w:t>
      </w:r>
      <w:bookmarkEnd w:id="6"/>
    </w:p>
    <w:p w14:paraId="28D8B4DB" w14:textId="77777777" w:rsidR="008C4768" w:rsidRPr="00E961E2" w:rsidRDefault="008C4768" w:rsidP="008C4768">
      <w:pPr>
        <w:ind w:firstLineChars="300" w:firstLine="630"/>
        <w:rPr>
          <w:rFonts w:ascii="ＭＳ 明朝" w:hAnsi="ＭＳ 明朝"/>
          <w:kern w:val="0"/>
          <w:szCs w:val="21"/>
        </w:rPr>
      </w:pPr>
      <w:r w:rsidRPr="00E961E2">
        <w:rPr>
          <w:rFonts w:ascii="ＭＳ 明朝" w:hAnsi="ＭＳ 明朝" w:hint="eastAsia"/>
          <w:kern w:val="0"/>
          <w:szCs w:val="21"/>
        </w:rPr>
        <w:t>受注者は、旧水路等の埋立にあたって、必ず排水及び湧水処理を行い埋立てなければならない。</w:t>
      </w:r>
    </w:p>
    <w:p w14:paraId="1C9EF480" w14:textId="77777777" w:rsidR="008C4768" w:rsidRPr="00E961E2" w:rsidRDefault="008C4768" w:rsidP="008C4768">
      <w:pPr>
        <w:rPr>
          <w:rFonts w:ascii="ＭＳ 明朝" w:hAnsi="ＭＳ 明朝"/>
          <w:kern w:val="0"/>
          <w:szCs w:val="21"/>
        </w:rPr>
      </w:pPr>
    </w:p>
    <w:p w14:paraId="19169C28" w14:textId="77777777" w:rsidR="008C4768" w:rsidRPr="00E961E2" w:rsidRDefault="008C4768" w:rsidP="008C4768">
      <w:pPr>
        <w:pStyle w:val="2"/>
      </w:pPr>
      <w:bookmarkStart w:id="7" w:name="_Toc105142203"/>
      <w:r w:rsidRPr="00E961E2">
        <w:rPr>
          <w:rFonts w:hint="eastAsia"/>
        </w:rPr>
        <w:t>第３節　整地工</w:t>
      </w:r>
      <w:bookmarkEnd w:id="7"/>
    </w:p>
    <w:p w14:paraId="13717337" w14:textId="77777777" w:rsidR="008C4768" w:rsidRPr="005E39AE" w:rsidRDefault="008C4768" w:rsidP="008C4768">
      <w:pPr>
        <w:pStyle w:val="3"/>
      </w:pPr>
      <w:bookmarkStart w:id="8" w:name="_Toc105142204"/>
      <w:r w:rsidRPr="005E39AE">
        <w:rPr>
          <w:rFonts w:hint="eastAsia"/>
        </w:rPr>
        <w:t>第５－５条　表土はぎ取り</w:t>
      </w:r>
      <w:bookmarkEnd w:id="8"/>
    </w:p>
    <w:p w14:paraId="025DBFCE"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．受注者は、表土はぎ取りにあたって、現況表土の厚さを確認し、監督職員に報告しなければならない。</w:t>
      </w:r>
    </w:p>
    <w:p w14:paraId="6193E580"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．受注者は、表土はぎ取りにあたって、雑物が混入しないよう注意しなければならない。</w:t>
      </w:r>
    </w:p>
    <w:p w14:paraId="01D84B07"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３</w:t>
      </w:r>
      <w:r w:rsidRPr="00E961E2">
        <w:rPr>
          <w:rFonts w:ascii="ＭＳ 明朝" w:hAnsi="ＭＳ 明朝" w:hint="eastAsia"/>
          <w:kern w:val="0"/>
          <w:szCs w:val="21"/>
        </w:rPr>
        <w:t>．受注者は、表土の基盤への混入や逸散を防止し、集積した表土が降雨等により流亡しないよう留意しなければならない。</w:t>
      </w:r>
    </w:p>
    <w:p w14:paraId="61C308C2" w14:textId="77777777" w:rsidR="008C4768" w:rsidRPr="00E961E2" w:rsidRDefault="008C4768" w:rsidP="008C4768">
      <w:pPr>
        <w:rPr>
          <w:rFonts w:ascii="ＭＳ 明朝" w:hAnsi="ＭＳ 明朝"/>
          <w:kern w:val="0"/>
          <w:szCs w:val="21"/>
        </w:rPr>
      </w:pPr>
    </w:p>
    <w:p w14:paraId="1233E3AE" w14:textId="77777777" w:rsidR="008C4768" w:rsidRPr="005E39AE" w:rsidRDefault="008C4768" w:rsidP="008C4768">
      <w:pPr>
        <w:pStyle w:val="3"/>
      </w:pPr>
      <w:bookmarkStart w:id="9" w:name="_Toc105142205"/>
      <w:r w:rsidRPr="005E39AE">
        <w:rPr>
          <w:rFonts w:hint="eastAsia"/>
        </w:rPr>
        <w:t>第５－６条　基盤切盛</w:t>
      </w:r>
      <w:bookmarkEnd w:id="9"/>
    </w:p>
    <w:p w14:paraId="6BB25596"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．基盤切盛は、原則として地区内流用とする。地区外流用がある場合は、設計図書によるものとする。</w:t>
      </w:r>
    </w:p>
    <w:p w14:paraId="338A515B"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．受注者は、施工機械の走行により部分的な過転圧とならないよう施工しなければならない。</w:t>
      </w:r>
    </w:p>
    <w:p w14:paraId="5C5FDF42"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３．</w:t>
      </w:r>
      <w:r w:rsidRPr="00E961E2">
        <w:rPr>
          <w:rFonts w:ascii="ＭＳ 明朝" w:hAnsi="ＭＳ 明朝" w:hint="eastAsia"/>
          <w:kern w:val="0"/>
          <w:szCs w:val="21"/>
        </w:rPr>
        <w:t>受注者は、基盤切盛施工にあたって、常に良好な排水状態を維持しなければならない。</w:t>
      </w:r>
    </w:p>
    <w:p w14:paraId="6504C097" w14:textId="77777777" w:rsidR="008C4768" w:rsidRPr="00E961E2" w:rsidRDefault="008C4768" w:rsidP="008C4768">
      <w:pPr>
        <w:rPr>
          <w:rFonts w:ascii="ＭＳ 明朝" w:hAnsi="ＭＳ 明朝"/>
          <w:kern w:val="0"/>
          <w:szCs w:val="21"/>
        </w:rPr>
      </w:pPr>
    </w:p>
    <w:p w14:paraId="025D43FD" w14:textId="77777777" w:rsidR="008C4768" w:rsidRPr="005E39AE" w:rsidRDefault="008C4768" w:rsidP="008C4768">
      <w:pPr>
        <w:pStyle w:val="3"/>
      </w:pPr>
      <w:bookmarkStart w:id="10" w:name="_Toc105142206"/>
      <w:r w:rsidRPr="005E39AE">
        <w:rPr>
          <w:rFonts w:hint="eastAsia"/>
        </w:rPr>
        <w:t>第５－７条　盛土部沈下の防止</w:t>
      </w:r>
      <w:bookmarkEnd w:id="10"/>
    </w:p>
    <w:p w14:paraId="4F06004D"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受注者は、盛土高さの大きい箇所又は水路埋立箇所など沈下が予想される箇所について、特に入念に施工しなければならない。</w:t>
      </w:r>
    </w:p>
    <w:p w14:paraId="34465714" w14:textId="77777777" w:rsidR="008C4768" w:rsidRDefault="008C4768" w:rsidP="008C4768">
      <w:pPr>
        <w:rPr>
          <w:rFonts w:ascii="ＭＳ 明朝" w:hAnsi="ＭＳ 明朝"/>
          <w:kern w:val="0"/>
          <w:szCs w:val="21"/>
        </w:rPr>
      </w:pPr>
    </w:p>
    <w:p w14:paraId="0987613A" w14:textId="77777777" w:rsidR="008C4768" w:rsidRPr="00E961E2" w:rsidRDefault="008C4768" w:rsidP="008C4768">
      <w:pPr>
        <w:rPr>
          <w:rFonts w:ascii="ＭＳ 明朝" w:hAnsi="ＭＳ 明朝"/>
          <w:kern w:val="0"/>
          <w:szCs w:val="21"/>
        </w:rPr>
      </w:pPr>
    </w:p>
    <w:p w14:paraId="29A9A212" w14:textId="77777777" w:rsidR="008C4768" w:rsidRPr="005E39AE" w:rsidRDefault="008C4768" w:rsidP="008C4768">
      <w:pPr>
        <w:pStyle w:val="3"/>
      </w:pPr>
      <w:bookmarkStart w:id="11" w:name="_Toc105142207"/>
      <w:r w:rsidRPr="005E39AE">
        <w:rPr>
          <w:rFonts w:hint="eastAsia"/>
        </w:rPr>
        <w:lastRenderedPageBreak/>
        <w:t>第５－８条　畦畔の築立</w:t>
      </w:r>
      <w:bookmarkEnd w:id="11"/>
    </w:p>
    <w:p w14:paraId="6BBB68A0" w14:textId="77777777" w:rsidR="008C4768" w:rsidRPr="00E961E2" w:rsidRDefault="008C4768" w:rsidP="008C4768">
      <w:pPr>
        <w:ind w:leftChars="200" w:left="630" w:hangingChars="100" w:hanging="210"/>
        <w:rPr>
          <w:rFonts w:ascii="ＭＳ 明朝" w:hAnsi="ＭＳ 明朝"/>
          <w:b/>
          <w:kern w:val="0"/>
          <w:szCs w:val="21"/>
        </w:rPr>
      </w:pPr>
      <w:r>
        <w:rPr>
          <w:rFonts w:ascii="ＭＳ 明朝" w:hAnsi="ＭＳ 明朝" w:hint="eastAsia"/>
          <w:kern w:val="0"/>
          <w:szCs w:val="21"/>
        </w:rPr>
        <w:t>１</w:t>
      </w:r>
      <w:r w:rsidRPr="00E961E2">
        <w:rPr>
          <w:rFonts w:ascii="ＭＳ 明朝" w:hAnsi="ＭＳ 明朝" w:hint="eastAsia"/>
          <w:kern w:val="0"/>
          <w:szCs w:val="21"/>
        </w:rPr>
        <w:t>．受注者は、計画耕区の設計図書に明示された境界線に合致するよう畦畔を設け、締固めを行い規定の断面に仕上げなければならない。</w:t>
      </w:r>
    </w:p>
    <w:p w14:paraId="0FA9A509"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．畦畔用土は、原則として基盤土を流用するものとする。</w:t>
      </w:r>
    </w:p>
    <w:p w14:paraId="7A2CF4C0" w14:textId="77777777" w:rsidR="008C4768" w:rsidRPr="00E961E2" w:rsidRDefault="008C4768" w:rsidP="008C4768">
      <w:pPr>
        <w:rPr>
          <w:rFonts w:ascii="ＭＳ 明朝" w:hAnsi="ＭＳ 明朝"/>
          <w:kern w:val="0"/>
          <w:szCs w:val="21"/>
        </w:rPr>
      </w:pPr>
    </w:p>
    <w:p w14:paraId="29B66994" w14:textId="77777777" w:rsidR="008C4768" w:rsidRPr="005E39AE" w:rsidRDefault="008C4768" w:rsidP="008C4768">
      <w:pPr>
        <w:pStyle w:val="3"/>
      </w:pPr>
      <w:bookmarkStart w:id="12" w:name="_Toc105142208"/>
      <w:r w:rsidRPr="005E39AE">
        <w:rPr>
          <w:rFonts w:hint="eastAsia"/>
        </w:rPr>
        <w:t>第５－９条　基盤整地</w:t>
      </w:r>
      <w:bookmarkEnd w:id="12"/>
    </w:p>
    <w:p w14:paraId="55FD281C"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．受注者は、基盤整地にあたって、耕作に支障のない均平度を保つよう仕上げなければならない。</w:t>
      </w:r>
    </w:p>
    <w:p w14:paraId="6BF88FBD"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．基盤整地は、用水路側が排水路側より高くなるよう仕上げるものとする。</w:t>
      </w:r>
    </w:p>
    <w:p w14:paraId="39AF3022"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３</w:t>
      </w:r>
      <w:r w:rsidRPr="00E961E2">
        <w:rPr>
          <w:rFonts w:ascii="ＭＳ 明朝" w:hAnsi="ＭＳ 明朝" w:hint="eastAsia"/>
          <w:kern w:val="0"/>
          <w:szCs w:val="21"/>
        </w:rPr>
        <w:t>．受注者は、基盤整地仕上げ完了後、監督職員の確認を得なければならない。</w:t>
      </w:r>
    </w:p>
    <w:p w14:paraId="10D6668A" w14:textId="77777777" w:rsidR="008C4768" w:rsidRPr="00E961E2" w:rsidRDefault="008C4768" w:rsidP="008C4768">
      <w:pPr>
        <w:rPr>
          <w:rFonts w:ascii="ＭＳ 明朝" w:hAnsi="ＭＳ 明朝"/>
          <w:kern w:val="0"/>
          <w:szCs w:val="21"/>
        </w:rPr>
      </w:pPr>
    </w:p>
    <w:p w14:paraId="0C287BFA" w14:textId="77777777" w:rsidR="008C4768" w:rsidRPr="005E39AE" w:rsidRDefault="008C4768" w:rsidP="008C4768">
      <w:pPr>
        <w:pStyle w:val="3"/>
      </w:pPr>
      <w:bookmarkStart w:id="13" w:name="_Toc105142209"/>
      <w:r w:rsidRPr="005E39AE">
        <w:rPr>
          <w:rFonts w:hint="eastAsia"/>
        </w:rPr>
        <w:t>第５－10条　表土整地</w:t>
      </w:r>
      <w:bookmarkEnd w:id="13"/>
    </w:p>
    <w:p w14:paraId="0828D002"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．受注者は、表土戻しにあたって、表土が基盤土に混入しないよう注意して施工しなければならない。</w:t>
      </w:r>
    </w:p>
    <w:p w14:paraId="20C09A52"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受注者は、表土整地にあたって、耕作に支障のないよう設計図書に明示する表土厚さを確保し、均平に仕上げなければならない。</w:t>
      </w:r>
    </w:p>
    <w:p w14:paraId="17ECFB1B" w14:textId="77777777" w:rsidR="008C4768" w:rsidRPr="00E961E2" w:rsidRDefault="008C4768" w:rsidP="008C4768">
      <w:pPr>
        <w:rPr>
          <w:rFonts w:ascii="ＭＳ 明朝" w:hAnsi="ＭＳ 明朝"/>
          <w:kern w:val="0"/>
          <w:szCs w:val="21"/>
        </w:rPr>
      </w:pPr>
    </w:p>
    <w:p w14:paraId="796A00F0" w14:textId="77777777" w:rsidR="008C4768" w:rsidRPr="00E961E2" w:rsidRDefault="008C4768" w:rsidP="008C4768">
      <w:pPr>
        <w:pStyle w:val="2"/>
      </w:pPr>
      <w:bookmarkStart w:id="14" w:name="_Toc105142210"/>
      <w:r w:rsidRPr="00E961E2">
        <w:rPr>
          <w:rFonts w:hint="eastAsia"/>
        </w:rPr>
        <w:t>第４節　道路工</w:t>
      </w:r>
      <w:bookmarkEnd w:id="14"/>
    </w:p>
    <w:p w14:paraId="72B2F7FD" w14:textId="77777777" w:rsidR="008C4768" w:rsidRPr="005E39AE" w:rsidRDefault="008C4768" w:rsidP="008C4768">
      <w:pPr>
        <w:pStyle w:val="3"/>
      </w:pPr>
      <w:bookmarkStart w:id="15" w:name="_Toc105142211"/>
      <w:r w:rsidRPr="005E39AE">
        <w:rPr>
          <w:rFonts w:hint="eastAsia"/>
        </w:rPr>
        <w:t>第５－11条　耕作道路</w:t>
      </w:r>
      <w:bookmarkEnd w:id="15"/>
    </w:p>
    <w:p w14:paraId="56E0880A"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．受注者は、道路用土について、原則として基盤土を使用しなければならない。</w:t>
      </w:r>
    </w:p>
    <w:p w14:paraId="7ECFCD75" w14:textId="77777777" w:rsidR="008C4768" w:rsidRPr="00E961E2" w:rsidRDefault="008C4768" w:rsidP="008C4768">
      <w:pPr>
        <w:ind w:left="630" w:hangingChars="300" w:hanging="630"/>
        <w:rPr>
          <w:rFonts w:ascii="ＭＳ 明朝" w:hAnsi="ＭＳ 明朝"/>
          <w:kern w:val="0"/>
          <w:szCs w:val="21"/>
        </w:rPr>
      </w:pPr>
      <w:r w:rsidRPr="00E961E2">
        <w:rPr>
          <w:rFonts w:ascii="ＭＳ 明朝" w:hAnsi="ＭＳ 明朝" w:hint="eastAsia"/>
          <w:kern w:val="0"/>
          <w:szCs w:val="21"/>
        </w:rPr>
        <w:t xml:space="preserve"> </w:t>
      </w:r>
      <w:r>
        <w:rPr>
          <w:rFonts w:ascii="ＭＳ 明朝" w:hAnsi="ＭＳ 明朝" w:hint="eastAsia"/>
          <w:kern w:val="0"/>
          <w:szCs w:val="21"/>
        </w:rPr>
        <w:t xml:space="preserve">　　　 </w:t>
      </w:r>
      <w:r w:rsidRPr="00E961E2">
        <w:rPr>
          <w:rFonts w:ascii="ＭＳ 明朝" w:hAnsi="ＭＳ 明朝" w:hint="eastAsia"/>
          <w:kern w:val="0"/>
          <w:szCs w:val="21"/>
        </w:rPr>
        <w:t>ただし、土質の状態により基盤土の使用が不適当と認められる場合は、監督職員と協議しなければならない。</w:t>
      </w:r>
    </w:p>
    <w:p w14:paraId="0509FBF1"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．受注者は、道路盛土にあたって、排水を考慮し泥ねい化の防止に努めなければならない。</w:t>
      </w:r>
    </w:p>
    <w:p w14:paraId="6B12F888"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３</w:t>
      </w:r>
      <w:r w:rsidRPr="00E961E2">
        <w:rPr>
          <w:rFonts w:ascii="ＭＳ 明朝" w:hAnsi="ＭＳ 明朝" w:hint="eastAsia"/>
          <w:kern w:val="0"/>
          <w:szCs w:val="21"/>
        </w:rPr>
        <w:t>．受注者は、路面仕上げにあたって、中央部を高くし必ず横断勾配を付けなければならない。</w:t>
      </w:r>
    </w:p>
    <w:p w14:paraId="51D56B26" w14:textId="77777777" w:rsidR="008C4768" w:rsidRPr="00E961E2" w:rsidRDefault="008C4768" w:rsidP="008C4768">
      <w:pPr>
        <w:rPr>
          <w:rFonts w:ascii="ＭＳ 明朝" w:hAnsi="ＭＳ 明朝"/>
          <w:kern w:val="0"/>
          <w:szCs w:val="21"/>
        </w:rPr>
      </w:pPr>
      <w:r w:rsidRPr="00E961E2">
        <w:rPr>
          <w:rFonts w:ascii="ＭＳ 明朝" w:hAnsi="ＭＳ 明朝" w:hint="eastAsia"/>
          <w:kern w:val="0"/>
          <w:szCs w:val="21"/>
        </w:rPr>
        <w:t xml:space="preserve">     </w:t>
      </w:r>
      <w:r>
        <w:rPr>
          <w:rFonts w:ascii="ＭＳ 明朝" w:hAnsi="ＭＳ 明朝" w:hint="eastAsia"/>
          <w:kern w:val="0"/>
          <w:szCs w:val="21"/>
        </w:rPr>
        <w:t xml:space="preserve"> </w:t>
      </w:r>
      <w:r w:rsidRPr="00E961E2">
        <w:rPr>
          <w:rFonts w:ascii="ＭＳ 明朝" w:hAnsi="ＭＳ 明朝" w:hint="eastAsia"/>
          <w:kern w:val="0"/>
          <w:szCs w:val="21"/>
        </w:rPr>
        <w:t xml:space="preserve">  なお、横断勾配は設計図書によるものとする。</w:t>
      </w:r>
    </w:p>
    <w:p w14:paraId="037C6075" w14:textId="77777777" w:rsidR="008C4768" w:rsidRPr="00E961E2" w:rsidRDefault="008C4768" w:rsidP="008C4768">
      <w:pPr>
        <w:ind w:firstLineChars="200" w:firstLine="420"/>
        <w:rPr>
          <w:rFonts w:ascii="ＭＳ 明朝" w:hAnsi="ＭＳ 明朝"/>
          <w:kern w:val="0"/>
          <w:szCs w:val="21"/>
        </w:rPr>
      </w:pPr>
      <w:r>
        <w:rPr>
          <w:rFonts w:ascii="ＭＳ 明朝" w:hAnsi="ＭＳ 明朝" w:hint="eastAsia"/>
          <w:kern w:val="0"/>
          <w:szCs w:val="21"/>
        </w:rPr>
        <w:t>４</w:t>
      </w:r>
      <w:r w:rsidRPr="00E961E2">
        <w:rPr>
          <w:rFonts w:ascii="ＭＳ 明朝" w:hAnsi="ＭＳ 明朝" w:hint="eastAsia"/>
          <w:kern w:val="0"/>
          <w:szCs w:val="21"/>
        </w:rPr>
        <w:t>．受注者は、敷砂利の施工にあたって、敷厚が均等になるように仕上げなければならない。</w:t>
      </w:r>
    </w:p>
    <w:p w14:paraId="558D1F33" w14:textId="77777777" w:rsidR="008C4768" w:rsidRPr="00E961E2" w:rsidRDefault="008C4768" w:rsidP="008C4768">
      <w:pPr>
        <w:rPr>
          <w:rFonts w:ascii="ＭＳ 明朝" w:hAnsi="ＭＳ 明朝"/>
          <w:kern w:val="0"/>
          <w:szCs w:val="21"/>
        </w:rPr>
      </w:pPr>
    </w:p>
    <w:p w14:paraId="21F2D84C" w14:textId="77777777" w:rsidR="008C4768" w:rsidRPr="005E39AE" w:rsidRDefault="008C4768" w:rsidP="008C4768">
      <w:pPr>
        <w:pStyle w:val="3"/>
      </w:pPr>
      <w:bookmarkStart w:id="16" w:name="_Toc105142212"/>
      <w:r w:rsidRPr="005E39AE">
        <w:rPr>
          <w:rFonts w:hint="eastAsia"/>
        </w:rPr>
        <w:t>第５－12条　進入路の設置</w:t>
      </w:r>
      <w:bookmarkEnd w:id="16"/>
    </w:p>
    <w:p w14:paraId="7C609D3E" w14:textId="77777777" w:rsidR="008C4768" w:rsidRPr="00E961E2" w:rsidRDefault="008C4768" w:rsidP="008C4768">
      <w:pPr>
        <w:ind w:firstLineChars="300" w:firstLine="630"/>
        <w:rPr>
          <w:rFonts w:ascii="ＭＳ 明朝" w:hAnsi="ＭＳ 明朝"/>
          <w:kern w:val="0"/>
          <w:szCs w:val="21"/>
        </w:rPr>
      </w:pPr>
      <w:r w:rsidRPr="00E961E2">
        <w:rPr>
          <w:rFonts w:ascii="ＭＳ 明朝" w:hAnsi="ＭＳ 明朝" w:hint="eastAsia"/>
          <w:kern w:val="0"/>
          <w:szCs w:val="21"/>
        </w:rPr>
        <w:t>受注者は、耕作に支障のないように進入路を設置しなければならない。</w:t>
      </w:r>
    </w:p>
    <w:p w14:paraId="217D5839" w14:textId="77777777" w:rsidR="008C4768" w:rsidRPr="00E961E2" w:rsidRDefault="008C4768" w:rsidP="008C4768">
      <w:pPr>
        <w:rPr>
          <w:rFonts w:ascii="ＭＳ 明朝" w:hAnsi="ＭＳ 明朝"/>
          <w:kern w:val="0"/>
          <w:szCs w:val="21"/>
        </w:rPr>
      </w:pPr>
    </w:p>
    <w:p w14:paraId="60AE508E" w14:textId="77777777" w:rsidR="008C4768" w:rsidRPr="005E39AE" w:rsidRDefault="008C4768" w:rsidP="008C4768">
      <w:pPr>
        <w:pStyle w:val="3"/>
      </w:pPr>
      <w:bookmarkStart w:id="17" w:name="_Toc105142213"/>
      <w:r w:rsidRPr="005E39AE">
        <w:rPr>
          <w:rFonts w:hint="eastAsia"/>
        </w:rPr>
        <w:t>第５－13条　その他の道路</w:t>
      </w:r>
      <w:bookmarkEnd w:id="17"/>
    </w:p>
    <w:p w14:paraId="1A554D3A" w14:textId="77777777" w:rsidR="008C4768" w:rsidRPr="00E961E2" w:rsidRDefault="008C4768" w:rsidP="008C4768">
      <w:pPr>
        <w:ind w:firstLineChars="300" w:firstLine="630"/>
        <w:rPr>
          <w:rFonts w:ascii="ＭＳ 明朝" w:hAnsi="ＭＳ 明朝"/>
          <w:kern w:val="0"/>
          <w:szCs w:val="21"/>
        </w:rPr>
      </w:pPr>
      <w:r w:rsidRPr="00E961E2">
        <w:rPr>
          <w:rFonts w:ascii="ＭＳ 明朝" w:hAnsi="ＭＳ 明朝" w:hint="eastAsia"/>
          <w:kern w:val="0"/>
          <w:szCs w:val="21"/>
        </w:rPr>
        <w:t>受注者は、その他の道路については、第７章「農道工</w:t>
      </w:r>
      <w:r>
        <w:rPr>
          <w:rFonts w:ascii="ＭＳ 明朝" w:hAnsi="ＭＳ 明朝" w:hint="eastAsia"/>
          <w:kern w:val="0"/>
          <w:szCs w:val="21"/>
        </w:rPr>
        <w:t>事</w:t>
      </w:r>
      <w:r w:rsidRPr="00E961E2">
        <w:rPr>
          <w:rFonts w:ascii="ＭＳ 明朝" w:hAnsi="ＭＳ 明朝" w:hint="eastAsia"/>
          <w:kern w:val="0"/>
          <w:szCs w:val="21"/>
        </w:rPr>
        <w:t>」によらなければならない。</w:t>
      </w:r>
    </w:p>
    <w:p w14:paraId="5580644A" w14:textId="77777777" w:rsidR="008C4768" w:rsidRPr="00E961E2" w:rsidRDefault="008C4768" w:rsidP="008C4768">
      <w:pPr>
        <w:rPr>
          <w:rFonts w:ascii="ＭＳ 明朝" w:hAnsi="ＭＳ 明朝"/>
          <w:kern w:val="0"/>
          <w:szCs w:val="21"/>
        </w:rPr>
      </w:pPr>
    </w:p>
    <w:p w14:paraId="399449E5" w14:textId="77777777" w:rsidR="008C4768" w:rsidRPr="00E961E2" w:rsidRDefault="008C4768" w:rsidP="008C4768">
      <w:pPr>
        <w:pStyle w:val="2"/>
      </w:pPr>
      <w:bookmarkStart w:id="18" w:name="_Toc105142214"/>
      <w:r w:rsidRPr="00E961E2">
        <w:rPr>
          <w:rFonts w:hint="eastAsia"/>
        </w:rPr>
        <w:t>第</w:t>
      </w:r>
      <w:r>
        <w:rPr>
          <w:rFonts w:hint="eastAsia"/>
        </w:rPr>
        <w:t>５</w:t>
      </w:r>
      <w:r w:rsidRPr="00E961E2">
        <w:rPr>
          <w:rFonts w:hint="eastAsia"/>
        </w:rPr>
        <w:t>節　水路工</w:t>
      </w:r>
      <w:bookmarkEnd w:id="18"/>
    </w:p>
    <w:p w14:paraId="08E395F6" w14:textId="77777777" w:rsidR="008C4768" w:rsidRPr="005E39AE" w:rsidRDefault="008C4768" w:rsidP="008C4768">
      <w:pPr>
        <w:pStyle w:val="3"/>
      </w:pPr>
      <w:bookmarkStart w:id="19" w:name="_Toc105142215"/>
      <w:r w:rsidRPr="005E39AE">
        <w:rPr>
          <w:rFonts w:hint="eastAsia"/>
        </w:rPr>
        <w:t>第５－14条　用水路工</w:t>
      </w:r>
      <w:bookmarkEnd w:id="19"/>
    </w:p>
    <w:p w14:paraId="1DFCA196" w14:textId="77777777" w:rsidR="008C4768" w:rsidRDefault="008C4768" w:rsidP="008C4768">
      <w:pPr>
        <w:autoSpaceDE w:val="0"/>
        <w:autoSpaceDN w:val="0"/>
        <w:adjustRightInd w:val="0"/>
        <w:ind w:leftChars="200" w:left="630" w:hangingChars="100" w:hanging="210"/>
        <w:jc w:val="left"/>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受注者は、用水路の施工にあたり、ほ場面標高等の変更による手戻りがないよう留意して施工しなければならない。</w:t>
      </w:r>
    </w:p>
    <w:p w14:paraId="7FCFB933" w14:textId="77777777" w:rsidR="008C4768" w:rsidRPr="00E961E2"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kern w:val="0"/>
          <w:szCs w:val="21"/>
        </w:rPr>
        <w:t>２．</w:t>
      </w:r>
      <w:r w:rsidRPr="00E961E2">
        <w:rPr>
          <w:rFonts w:ascii="ＭＳ 明朝" w:hAnsi="ＭＳ 明朝" w:hint="eastAsia"/>
          <w:kern w:val="0"/>
          <w:szCs w:val="21"/>
        </w:rPr>
        <w:t>受注者は、用水路の溝畔について、漏水を起こすような石礫、雑物を取り除き、十分に締固め規定の断面に</w:t>
      </w:r>
      <w:r w:rsidRPr="00E961E2">
        <w:rPr>
          <w:rFonts w:ascii="ＭＳ 明朝" w:hAnsi="ＭＳ 明朝" w:hint="eastAsia"/>
          <w:color w:val="000000"/>
          <w:kern w:val="0"/>
          <w:szCs w:val="21"/>
        </w:rPr>
        <w:t>仕上げなければならない</w:t>
      </w:r>
    </w:p>
    <w:p w14:paraId="5F00E531" w14:textId="77777777" w:rsidR="008C4768" w:rsidRPr="00E961E2"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color w:val="000000"/>
          <w:kern w:val="0"/>
          <w:szCs w:val="21"/>
        </w:rPr>
        <w:t>３．</w:t>
      </w:r>
      <w:r w:rsidRPr="00E961E2">
        <w:rPr>
          <w:rFonts w:ascii="ＭＳ 明朝" w:hAnsi="ＭＳ 明朝" w:hint="eastAsia"/>
          <w:color w:val="000000"/>
          <w:kern w:val="0"/>
          <w:szCs w:val="21"/>
        </w:rPr>
        <w:t>受注者は、プレキャスト鉄筋コンクリート製品の運搬作業における取り扱いを吊金具又は支点付近で支える２点支持で行うとともに、衝撃を与えないように注意しなければならない。</w:t>
      </w:r>
    </w:p>
    <w:p w14:paraId="406578D2" w14:textId="77777777" w:rsidR="008C4768" w:rsidRPr="00E961E2" w:rsidRDefault="008C4768" w:rsidP="008C4768">
      <w:pPr>
        <w:autoSpaceDE w:val="0"/>
        <w:autoSpaceDN w:val="0"/>
        <w:adjustRightInd w:val="0"/>
        <w:ind w:left="630" w:hangingChars="300" w:hanging="630"/>
        <w:jc w:val="left"/>
        <w:rPr>
          <w:rFonts w:ascii="ＭＳ 明朝" w:hAnsi="ＭＳ 明朝"/>
          <w:color w:val="000000"/>
          <w:kern w:val="0"/>
          <w:szCs w:val="21"/>
        </w:rPr>
      </w:pPr>
      <w:r>
        <w:rPr>
          <w:rFonts w:ascii="ＭＳ 明朝" w:hAnsi="ＭＳ 明朝" w:hint="eastAsia"/>
          <w:color w:val="000000"/>
          <w:kern w:val="0"/>
          <w:szCs w:val="21"/>
        </w:rPr>
        <w:t xml:space="preserve">  　４．</w:t>
      </w:r>
      <w:r w:rsidRPr="00E961E2">
        <w:rPr>
          <w:rFonts w:ascii="ＭＳ 明朝" w:hAnsi="ＭＳ 明朝" w:hint="eastAsia"/>
          <w:color w:val="000000"/>
          <w:kern w:val="0"/>
          <w:szCs w:val="21"/>
        </w:rPr>
        <w:t>受注者は、プレキャスト鉄筋コンクリート製品の保管のための積重ね段数を５段積みまでとし、損傷のないよう緩衝材を用いて、適切な保護を行わなければならない。</w:t>
      </w:r>
    </w:p>
    <w:p w14:paraId="0FD8D8F9" w14:textId="77777777" w:rsidR="008C4768" w:rsidRPr="00E961E2" w:rsidRDefault="008C4768" w:rsidP="008C4768">
      <w:pPr>
        <w:autoSpaceDE w:val="0"/>
        <w:autoSpaceDN w:val="0"/>
        <w:adjustRightInd w:val="0"/>
        <w:ind w:left="630" w:hangingChars="300" w:hanging="630"/>
        <w:jc w:val="left"/>
        <w:rPr>
          <w:rFonts w:ascii="ＭＳ 明朝" w:hAnsi="ＭＳ 明朝"/>
          <w:color w:val="000000"/>
          <w:kern w:val="0"/>
          <w:szCs w:val="21"/>
        </w:rPr>
      </w:pPr>
      <w:r>
        <w:rPr>
          <w:rFonts w:ascii="ＭＳ 明朝" w:hAnsi="ＭＳ 明朝" w:hint="eastAsia"/>
          <w:color w:val="000000"/>
          <w:kern w:val="0"/>
          <w:szCs w:val="21"/>
        </w:rPr>
        <w:t xml:space="preserve">  　５．</w:t>
      </w:r>
      <w:r w:rsidRPr="00E961E2">
        <w:rPr>
          <w:rFonts w:ascii="ＭＳ 明朝" w:hAnsi="ＭＳ 明朝" w:hint="eastAsia"/>
          <w:color w:val="000000"/>
          <w:kern w:val="0"/>
          <w:szCs w:val="21"/>
        </w:rPr>
        <w:t>受注者は、プレキャスト鉄筋コンクリート製品の接合作業において、モルタル（セメント１：砂２）又はジョイント材により、漏水のないよう十分注意して施工しなければならない。</w:t>
      </w:r>
    </w:p>
    <w:p w14:paraId="0D088347"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color w:val="000000"/>
          <w:kern w:val="0"/>
          <w:szCs w:val="21"/>
        </w:rPr>
        <w:t xml:space="preserve">  　６．</w:t>
      </w:r>
      <w:r w:rsidRPr="00E961E2">
        <w:rPr>
          <w:rFonts w:ascii="ＭＳ 明朝" w:hAnsi="ＭＳ 明朝" w:hint="eastAsia"/>
          <w:color w:val="000000"/>
          <w:kern w:val="0"/>
          <w:szCs w:val="21"/>
        </w:rPr>
        <w:t>受注者は、モルタル継目の施工において、プレキャスト鉄筋コンクリート製品据付後</w:t>
      </w:r>
      <w:r>
        <w:rPr>
          <w:rFonts w:ascii="ＭＳ 明朝" w:hAnsi="ＭＳ 明朝" w:hint="eastAsia"/>
          <w:color w:val="000000"/>
          <w:kern w:val="0"/>
          <w:szCs w:val="21"/>
        </w:rPr>
        <w:t>、</w:t>
      </w:r>
      <w:r w:rsidRPr="00E961E2">
        <w:rPr>
          <w:rFonts w:ascii="ＭＳ 明朝" w:hAnsi="ＭＳ 明朝" w:hint="eastAsia"/>
          <w:color w:val="000000"/>
          <w:kern w:val="0"/>
          <w:szCs w:val="21"/>
        </w:rPr>
        <w:t>継目を十分</w:t>
      </w:r>
      <w:r w:rsidRPr="00E961E2">
        <w:rPr>
          <w:rFonts w:ascii="ＭＳ 明朝" w:hAnsi="ＭＳ 明朝" w:hint="eastAsia"/>
          <w:kern w:val="0"/>
          <w:szCs w:val="21"/>
        </w:rPr>
        <w:t>清掃してから行うものとし、施工後、振動、衝撃を与えてはならない｡</w:t>
      </w:r>
    </w:p>
    <w:p w14:paraId="1AA104D3" w14:textId="77777777" w:rsidR="008C4768" w:rsidRPr="00E961E2"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kern w:val="0"/>
          <w:szCs w:val="21"/>
        </w:rPr>
        <w:t>７．</w:t>
      </w:r>
      <w:r w:rsidRPr="00E961E2">
        <w:rPr>
          <w:rFonts w:ascii="ＭＳ 明朝" w:hAnsi="ＭＳ 明朝" w:hint="eastAsia"/>
          <w:kern w:val="0"/>
          <w:szCs w:val="21"/>
        </w:rPr>
        <w:t>受注者</w:t>
      </w:r>
      <w:r w:rsidRPr="00E961E2">
        <w:rPr>
          <w:rFonts w:ascii="ＭＳ 明朝" w:hAnsi="ＭＳ 明朝" w:hint="eastAsia"/>
          <w:color w:val="000000"/>
          <w:kern w:val="0"/>
          <w:szCs w:val="21"/>
        </w:rPr>
        <w:t>は、プレキャスト鉄筋コンクリート製品の水路底の高さを受台又は基礎により調整し、凹凸がなく仕上がりが滑かで外観を損じないよう施工しなければならない。</w:t>
      </w:r>
    </w:p>
    <w:p w14:paraId="2E42D7D0" w14:textId="77777777" w:rsidR="008C4768" w:rsidRPr="00CB6EBF" w:rsidRDefault="008C4768" w:rsidP="008C4768">
      <w:pPr>
        <w:rPr>
          <w:rFonts w:ascii="ＭＳ 明朝" w:hAnsi="ＭＳ 明朝"/>
          <w:color w:val="000000"/>
          <w:kern w:val="0"/>
          <w:szCs w:val="21"/>
        </w:rPr>
      </w:pPr>
    </w:p>
    <w:p w14:paraId="555E1323" w14:textId="77777777" w:rsidR="008C4768" w:rsidRPr="005E39AE" w:rsidRDefault="008C4768" w:rsidP="008C4768">
      <w:pPr>
        <w:pStyle w:val="3"/>
      </w:pPr>
      <w:bookmarkStart w:id="20" w:name="_Toc105142216"/>
      <w:r w:rsidRPr="005E39AE">
        <w:rPr>
          <w:rFonts w:hint="eastAsia"/>
        </w:rPr>
        <w:t xml:space="preserve">第５－15条　</w:t>
      </w:r>
      <w:r w:rsidRPr="005E39AE">
        <w:t xml:space="preserve"> </w:t>
      </w:r>
      <w:r w:rsidRPr="005E39AE">
        <w:rPr>
          <w:rFonts w:hint="eastAsia"/>
        </w:rPr>
        <w:t>排水路工</w:t>
      </w:r>
      <w:bookmarkEnd w:id="20"/>
    </w:p>
    <w:p w14:paraId="151117FC" w14:textId="77777777" w:rsidR="008C4768" w:rsidRPr="00E961E2"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color w:val="000000"/>
          <w:kern w:val="0"/>
          <w:szCs w:val="21"/>
        </w:rPr>
        <w:t>１．</w:t>
      </w:r>
      <w:r w:rsidRPr="00E961E2">
        <w:rPr>
          <w:rFonts w:ascii="ＭＳ 明朝" w:hAnsi="ＭＳ 明朝" w:hint="eastAsia"/>
          <w:color w:val="000000"/>
          <w:kern w:val="0"/>
          <w:szCs w:val="21"/>
        </w:rPr>
        <w:t>受注者は、排水路の施工にあたり、ほ場面標高等の変更による手戻りがないよう留意して施工しなければならない。</w:t>
      </w:r>
    </w:p>
    <w:p w14:paraId="4BD1D219" w14:textId="77777777" w:rsidR="008C4768"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color w:val="000000"/>
          <w:kern w:val="0"/>
          <w:szCs w:val="21"/>
        </w:rPr>
        <w:t>２．</w:t>
      </w:r>
      <w:r w:rsidRPr="00E961E2">
        <w:rPr>
          <w:rFonts w:ascii="ＭＳ 明朝" w:hAnsi="ＭＳ 明朝" w:hint="eastAsia"/>
          <w:color w:val="000000"/>
          <w:kern w:val="0"/>
          <w:szCs w:val="21"/>
        </w:rPr>
        <w:t>受注者は、排水路の溝畔について、漏水を起こすような石礫、雑物を取り除き、十分に締固め規定の断面に仕上げなければならない</w:t>
      </w:r>
      <w:r>
        <w:rPr>
          <w:rFonts w:ascii="ＭＳ 明朝" w:hAnsi="ＭＳ 明朝" w:hint="eastAsia"/>
          <w:color w:val="000000"/>
          <w:kern w:val="0"/>
          <w:szCs w:val="21"/>
        </w:rPr>
        <w:t>。</w:t>
      </w:r>
    </w:p>
    <w:p w14:paraId="4B75E1B9" w14:textId="77777777" w:rsidR="008C4768" w:rsidRPr="00E961E2" w:rsidRDefault="008C4768" w:rsidP="008C4768">
      <w:pPr>
        <w:autoSpaceDE w:val="0"/>
        <w:autoSpaceDN w:val="0"/>
        <w:adjustRightInd w:val="0"/>
        <w:ind w:leftChars="200" w:left="630" w:hangingChars="100" w:hanging="210"/>
        <w:jc w:val="left"/>
        <w:rPr>
          <w:rFonts w:ascii="ＭＳ 明朝" w:hAnsi="ＭＳ 明朝"/>
          <w:color w:val="000000"/>
          <w:kern w:val="0"/>
          <w:szCs w:val="21"/>
        </w:rPr>
      </w:pPr>
      <w:r>
        <w:rPr>
          <w:rFonts w:ascii="ＭＳ 明朝" w:hAnsi="ＭＳ 明朝" w:hint="eastAsia"/>
          <w:color w:val="000000"/>
          <w:kern w:val="0"/>
          <w:szCs w:val="21"/>
        </w:rPr>
        <w:t>３．</w:t>
      </w:r>
      <w:r w:rsidRPr="00E961E2">
        <w:rPr>
          <w:rFonts w:ascii="ＭＳ 明朝" w:hAnsi="ＭＳ 明朝" w:hint="eastAsia"/>
          <w:color w:val="000000"/>
          <w:kern w:val="0"/>
          <w:szCs w:val="21"/>
        </w:rPr>
        <w:t>受注者は、プレキャスト鉄筋コンクリート製品の運搬作業における取り扱いを吊金具又は支点付近で支える２点支持で行うとともに、衝撃を与えないように注意しなければならない。</w:t>
      </w:r>
    </w:p>
    <w:p w14:paraId="04614B7B" w14:textId="77777777" w:rsidR="008C4768" w:rsidRPr="00E961E2" w:rsidRDefault="008C4768" w:rsidP="008C4768">
      <w:pPr>
        <w:autoSpaceDE w:val="0"/>
        <w:autoSpaceDN w:val="0"/>
        <w:adjustRightInd w:val="0"/>
        <w:ind w:left="630" w:hangingChars="300" w:hanging="630"/>
        <w:jc w:val="left"/>
        <w:rPr>
          <w:rFonts w:ascii="ＭＳ 明朝" w:hAnsi="ＭＳ 明朝"/>
          <w:color w:val="000000"/>
          <w:kern w:val="0"/>
          <w:szCs w:val="21"/>
        </w:rPr>
      </w:pPr>
      <w:r>
        <w:rPr>
          <w:rFonts w:ascii="ＭＳ 明朝" w:hAnsi="ＭＳ 明朝" w:hint="eastAsia"/>
          <w:color w:val="000000"/>
          <w:kern w:val="0"/>
          <w:szCs w:val="21"/>
        </w:rPr>
        <w:t xml:space="preserve">  　４．</w:t>
      </w:r>
      <w:r w:rsidRPr="00E961E2">
        <w:rPr>
          <w:rFonts w:ascii="ＭＳ 明朝" w:hAnsi="ＭＳ 明朝" w:hint="eastAsia"/>
          <w:color w:val="000000"/>
          <w:kern w:val="0"/>
          <w:szCs w:val="21"/>
        </w:rPr>
        <w:t>受注者は、プレキャスト鉄筋コンクリート製品の保管のための積重ね段数を５段積みまでとし、損傷のないよう緩衝材を用いて、適切な保護を行わなければならない。</w:t>
      </w:r>
    </w:p>
    <w:p w14:paraId="239955EC"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color w:val="000000"/>
          <w:kern w:val="0"/>
          <w:szCs w:val="21"/>
        </w:rPr>
        <w:t xml:space="preserve">  　５．</w:t>
      </w:r>
      <w:r w:rsidRPr="00E961E2">
        <w:rPr>
          <w:rFonts w:ascii="ＭＳ 明朝" w:hAnsi="ＭＳ 明朝" w:hint="eastAsia"/>
          <w:color w:val="000000"/>
          <w:kern w:val="0"/>
          <w:szCs w:val="21"/>
        </w:rPr>
        <w:t>受注者は、プレキャスト鉄筋コンクリート製品の水路底の高さを受台又は基礎により調整し、凹凸がなく仕上がりが滑かで外観を損じな</w:t>
      </w:r>
      <w:r w:rsidRPr="00E961E2">
        <w:rPr>
          <w:rFonts w:ascii="ＭＳ 明朝" w:hAnsi="ＭＳ 明朝" w:hint="eastAsia"/>
          <w:kern w:val="0"/>
          <w:szCs w:val="21"/>
        </w:rPr>
        <w:t>いよう施工しなければならない。</w:t>
      </w:r>
    </w:p>
    <w:p w14:paraId="4C8206F7"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kern w:val="0"/>
          <w:szCs w:val="21"/>
        </w:rPr>
        <w:t xml:space="preserve">  　６．</w:t>
      </w:r>
      <w:r w:rsidRPr="00E961E2">
        <w:rPr>
          <w:rFonts w:ascii="ＭＳ 明朝" w:hAnsi="ＭＳ 明朝" w:hint="eastAsia"/>
          <w:kern w:val="0"/>
          <w:szCs w:val="21"/>
        </w:rPr>
        <w:t>受注者は、計画線に対して出入り、よじれのないよう、柵渠を設計図書に示す高さに、正しく組立てなければならない。</w:t>
      </w:r>
    </w:p>
    <w:p w14:paraId="33520F78"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kern w:val="0"/>
          <w:szCs w:val="21"/>
        </w:rPr>
        <w:t xml:space="preserve">  　７．</w:t>
      </w:r>
      <w:r w:rsidRPr="00E961E2">
        <w:rPr>
          <w:rFonts w:ascii="ＭＳ 明朝" w:hAnsi="ＭＳ 明朝" w:hint="eastAsia"/>
          <w:kern w:val="0"/>
          <w:szCs w:val="21"/>
        </w:rPr>
        <w:t>受注者は、柵板を損傷のないよう丁寧に取り扱い、設置に際しては、特に表裏を間違わないようにしなければならない。</w:t>
      </w:r>
    </w:p>
    <w:p w14:paraId="6E282AFC" w14:textId="77777777" w:rsidR="008C4768" w:rsidRPr="00CB6EBF" w:rsidRDefault="008C4768" w:rsidP="008C4768">
      <w:pPr>
        <w:rPr>
          <w:rFonts w:ascii="ＭＳ 明朝" w:hAnsi="ＭＳ 明朝"/>
          <w:kern w:val="0"/>
          <w:szCs w:val="21"/>
        </w:rPr>
      </w:pPr>
    </w:p>
    <w:p w14:paraId="1605EED3" w14:textId="77777777" w:rsidR="008C4768" w:rsidRPr="005E39AE" w:rsidRDefault="008C4768" w:rsidP="008C4768">
      <w:pPr>
        <w:pStyle w:val="3"/>
      </w:pPr>
      <w:bookmarkStart w:id="21" w:name="_Toc105142217"/>
      <w:r w:rsidRPr="005E39AE">
        <w:rPr>
          <w:rFonts w:hint="eastAsia"/>
        </w:rPr>
        <w:t>第５－16条　耕区の取水施設</w:t>
      </w:r>
      <w:bookmarkEnd w:id="21"/>
    </w:p>
    <w:p w14:paraId="7CA7D011"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耕区用水の取水施設は、原則として設計図書に明示する位置に設置するものとする。なお、現地に適合しない場合は、監督職員と協議するものとする。</w:t>
      </w:r>
    </w:p>
    <w:p w14:paraId="4CE61DF3" w14:textId="77777777" w:rsidR="008C4768" w:rsidRPr="00E961E2" w:rsidRDefault="008C4768" w:rsidP="008C4768">
      <w:pPr>
        <w:rPr>
          <w:rFonts w:ascii="ＭＳ 明朝" w:hAnsi="ＭＳ 明朝"/>
          <w:kern w:val="0"/>
          <w:szCs w:val="21"/>
        </w:rPr>
      </w:pPr>
    </w:p>
    <w:p w14:paraId="3317E432" w14:textId="77777777" w:rsidR="008C4768" w:rsidRPr="00E961E2" w:rsidRDefault="008C4768" w:rsidP="008C4768">
      <w:pPr>
        <w:pStyle w:val="2"/>
      </w:pPr>
      <w:bookmarkStart w:id="22" w:name="_Toc105142218"/>
      <w:r w:rsidRPr="00E961E2">
        <w:rPr>
          <w:rFonts w:hint="eastAsia"/>
        </w:rPr>
        <w:t>第６節　暗渠排水工</w:t>
      </w:r>
      <w:bookmarkEnd w:id="22"/>
    </w:p>
    <w:p w14:paraId="369A21BD" w14:textId="77777777" w:rsidR="008C4768" w:rsidRPr="005E39AE" w:rsidRDefault="008C4768" w:rsidP="008C4768">
      <w:pPr>
        <w:pStyle w:val="3"/>
      </w:pPr>
      <w:bookmarkStart w:id="23" w:name="_Toc105142219"/>
      <w:r w:rsidRPr="005E39AE">
        <w:rPr>
          <w:rFonts w:hint="eastAsia"/>
        </w:rPr>
        <w:t>第５－17条　掘削機械の操作</w:t>
      </w:r>
      <w:bookmarkEnd w:id="23"/>
    </w:p>
    <w:p w14:paraId="520D25C1"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受注者は、掘削にあたって、ほ場面の高低及び地耐力を考慮し、設計図書に明示する深さ、勾配を維持するよう常に機械の操作に注意しなければならない。</w:t>
      </w:r>
    </w:p>
    <w:p w14:paraId="5D6E2BA3" w14:textId="77777777" w:rsidR="008C4768" w:rsidRPr="00E961E2" w:rsidRDefault="008C4768" w:rsidP="008C4768">
      <w:pPr>
        <w:rPr>
          <w:rFonts w:ascii="ＭＳ 明朝" w:hAnsi="ＭＳ 明朝"/>
          <w:kern w:val="0"/>
          <w:szCs w:val="21"/>
        </w:rPr>
      </w:pPr>
    </w:p>
    <w:p w14:paraId="668CF3D7" w14:textId="77777777" w:rsidR="008C4768" w:rsidRPr="005E39AE" w:rsidRDefault="008C4768" w:rsidP="008C4768">
      <w:pPr>
        <w:pStyle w:val="3"/>
      </w:pPr>
      <w:bookmarkStart w:id="24" w:name="_Toc105142220"/>
      <w:r w:rsidRPr="005E39AE">
        <w:rPr>
          <w:rFonts w:hint="eastAsia"/>
        </w:rPr>
        <w:t>第５－18条　掘削及び配管順序</w:t>
      </w:r>
      <w:bookmarkEnd w:id="24"/>
    </w:p>
    <w:p w14:paraId="487360F6"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１</w:t>
      </w:r>
      <w:r w:rsidRPr="00E961E2">
        <w:rPr>
          <w:rFonts w:ascii="ＭＳ 明朝" w:hAnsi="ＭＳ 明朝" w:hint="eastAsia"/>
          <w:kern w:val="0"/>
          <w:szCs w:val="21"/>
        </w:rPr>
        <w:t>．受注者は、掘削にあたって、導水渠、集水渠、吸水渠の順に下流から上流に向かって施工しなければならない。配管にあたっては、上流から下流に向かって施工し、各連結部を円滑に接合しなければならない。また、溝底部が凸凹蛇行のないよう施工しなければならない。</w:t>
      </w:r>
    </w:p>
    <w:p w14:paraId="0D5B9FC0" w14:textId="77777777" w:rsidR="008C4768" w:rsidRPr="00E961E2" w:rsidRDefault="008C4768" w:rsidP="008C4768">
      <w:pPr>
        <w:ind w:leftChars="200" w:left="630" w:hangingChars="100" w:hanging="210"/>
        <w:rPr>
          <w:rFonts w:ascii="ＭＳ 明朝" w:hAnsi="ＭＳ 明朝"/>
          <w:kern w:val="0"/>
          <w:szCs w:val="21"/>
        </w:rPr>
      </w:pPr>
      <w:r>
        <w:rPr>
          <w:rFonts w:ascii="ＭＳ 明朝" w:hAnsi="ＭＳ 明朝" w:hint="eastAsia"/>
          <w:kern w:val="0"/>
          <w:szCs w:val="21"/>
        </w:rPr>
        <w:t>２</w:t>
      </w:r>
      <w:r w:rsidRPr="00E961E2">
        <w:rPr>
          <w:rFonts w:ascii="ＭＳ 明朝" w:hAnsi="ＭＳ 明朝" w:hint="eastAsia"/>
          <w:kern w:val="0"/>
          <w:szCs w:val="21"/>
        </w:rPr>
        <w:t>．受注者は、溝底が軟弱であったり、泥水がたまっている中に管を埋設する場合は、効用を阻害しないよう注意しなければならない。</w:t>
      </w:r>
    </w:p>
    <w:p w14:paraId="0F0C4F30" w14:textId="77777777" w:rsidR="008C4768" w:rsidRPr="00E961E2" w:rsidRDefault="008C4768" w:rsidP="008C4768">
      <w:pPr>
        <w:rPr>
          <w:rFonts w:ascii="ＭＳ 明朝" w:hAnsi="ＭＳ 明朝"/>
          <w:kern w:val="0"/>
          <w:szCs w:val="21"/>
        </w:rPr>
      </w:pPr>
    </w:p>
    <w:p w14:paraId="66468E05" w14:textId="77777777" w:rsidR="008C4768" w:rsidRPr="005E39AE" w:rsidRDefault="008C4768" w:rsidP="008C4768">
      <w:pPr>
        <w:pStyle w:val="3"/>
      </w:pPr>
      <w:bookmarkStart w:id="25" w:name="_Toc105142221"/>
      <w:r w:rsidRPr="005E39AE">
        <w:rPr>
          <w:rFonts w:hint="eastAsia"/>
        </w:rPr>
        <w:t>第５－19条　被覆材</w:t>
      </w:r>
      <w:bookmarkEnd w:id="25"/>
    </w:p>
    <w:p w14:paraId="3BC34EC0"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受注者は、被覆材について、圧密後の状態で設計図書に明示する厚さを確保し、かつ管体を十分被覆するよう施工しなければならない。</w:t>
      </w:r>
    </w:p>
    <w:p w14:paraId="4EB0FC08" w14:textId="77777777" w:rsidR="008C4768" w:rsidRPr="00E961E2" w:rsidRDefault="008C4768" w:rsidP="008C4768">
      <w:pPr>
        <w:rPr>
          <w:rFonts w:ascii="ＭＳ 明朝" w:hAnsi="ＭＳ 明朝"/>
          <w:kern w:val="0"/>
          <w:szCs w:val="21"/>
        </w:rPr>
      </w:pPr>
    </w:p>
    <w:p w14:paraId="76C1A867" w14:textId="77777777" w:rsidR="008C4768" w:rsidRPr="005E39AE" w:rsidRDefault="008C4768" w:rsidP="008C4768">
      <w:pPr>
        <w:pStyle w:val="3"/>
      </w:pPr>
      <w:bookmarkStart w:id="26" w:name="_Toc105142222"/>
      <w:r w:rsidRPr="005E39AE">
        <w:rPr>
          <w:rFonts w:hint="eastAsia"/>
        </w:rPr>
        <w:t>第５－20条　泥水流入の防止</w:t>
      </w:r>
      <w:bookmarkEnd w:id="26"/>
    </w:p>
    <w:p w14:paraId="7E666E07" w14:textId="77777777" w:rsidR="008C4768" w:rsidRPr="00E961E2" w:rsidRDefault="008C4768" w:rsidP="008C4768">
      <w:pPr>
        <w:ind w:leftChars="200" w:left="420" w:firstLineChars="100" w:firstLine="210"/>
        <w:rPr>
          <w:rFonts w:ascii="ＭＳ 明朝" w:hAnsi="ＭＳ 明朝"/>
          <w:kern w:val="0"/>
          <w:szCs w:val="21"/>
        </w:rPr>
      </w:pPr>
      <w:r w:rsidRPr="00E961E2">
        <w:rPr>
          <w:rFonts w:ascii="ＭＳ 明朝" w:hAnsi="ＭＳ 明朝" w:hint="eastAsia"/>
          <w:kern w:val="0"/>
          <w:szCs w:val="21"/>
        </w:rPr>
        <w:t>受注者は、管の上流端について、キャップを用い土砂の流入を防がなければならない。また、布設作業を一時中断するような場合は、栓をして泥水の流入を防がなければならない。</w:t>
      </w:r>
    </w:p>
    <w:p w14:paraId="3A97F110" w14:textId="77777777" w:rsidR="008C4768" w:rsidRPr="00E961E2" w:rsidRDefault="008C4768" w:rsidP="008C4768">
      <w:pPr>
        <w:rPr>
          <w:rFonts w:ascii="ＭＳ 明朝" w:hAnsi="ＭＳ 明朝"/>
          <w:kern w:val="0"/>
          <w:szCs w:val="21"/>
        </w:rPr>
      </w:pPr>
    </w:p>
    <w:p w14:paraId="7207C9A7" w14:textId="77777777" w:rsidR="008C4768" w:rsidRPr="00E961E2" w:rsidRDefault="008C4768" w:rsidP="008C4768">
      <w:pPr>
        <w:pStyle w:val="2"/>
        <w:rPr>
          <w:bCs/>
        </w:rPr>
      </w:pPr>
      <w:bookmarkStart w:id="27" w:name="_Toc105142223"/>
      <w:r w:rsidRPr="00E961E2">
        <w:rPr>
          <w:rFonts w:hint="eastAsia"/>
          <w:bCs/>
        </w:rPr>
        <w:t xml:space="preserve">第７節　</w:t>
      </w:r>
      <w:r w:rsidRPr="00E961E2">
        <w:rPr>
          <w:rFonts w:hint="eastAsia"/>
        </w:rPr>
        <w:t>ほ場内沈砂池工</w:t>
      </w:r>
      <w:bookmarkEnd w:id="27"/>
    </w:p>
    <w:p w14:paraId="2FCFF984" w14:textId="77777777" w:rsidR="008C4768" w:rsidRPr="005E39AE" w:rsidRDefault="008C4768" w:rsidP="008C4768">
      <w:pPr>
        <w:pStyle w:val="3"/>
      </w:pPr>
      <w:bookmarkStart w:id="28" w:name="_Toc105142224"/>
      <w:r w:rsidRPr="005E39AE">
        <w:rPr>
          <w:rFonts w:hint="eastAsia"/>
        </w:rPr>
        <w:t>第５－21条　ほ場内沈砂池工</w:t>
      </w:r>
      <w:bookmarkEnd w:id="28"/>
    </w:p>
    <w:p w14:paraId="58A3FB84"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kern w:val="0"/>
          <w:szCs w:val="21"/>
        </w:rPr>
        <w:t xml:space="preserve">  　１．</w:t>
      </w:r>
      <w:r w:rsidRPr="00E961E2">
        <w:rPr>
          <w:rFonts w:ascii="ＭＳ 明朝" w:hAnsi="ＭＳ 明朝" w:hint="eastAsia"/>
          <w:kern w:val="0"/>
          <w:szCs w:val="21"/>
        </w:rPr>
        <w:t>受注者は、設計図書に示す位置に沈砂池を設置しなければならない。なお、この沈砂池は工事完成時に埋戻さなければならない。</w:t>
      </w:r>
    </w:p>
    <w:p w14:paraId="25F4EA7F" w14:textId="77777777" w:rsidR="008C4768" w:rsidRPr="00E961E2" w:rsidRDefault="008C4768" w:rsidP="008C4768">
      <w:pPr>
        <w:autoSpaceDE w:val="0"/>
        <w:autoSpaceDN w:val="0"/>
        <w:adjustRightInd w:val="0"/>
        <w:jc w:val="left"/>
        <w:rPr>
          <w:rFonts w:ascii="ＭＳ 明朝" w:hAnsi="ＭＳ 明朝"/>
          <w:kern w:val="0"/>
          <w:szCs w:val="21"/>
        </w:rPr>
      </w:pPr>
      <w:r>
        <w:rPr>
          <w:rFonts w:ascii="ＭＳ 明朝" w:hAnsi="ＭＳ 明朝" w:hint="eastAsia"/>
          <w:kern w:val="0"/>
          <w:szCs w:val="21"/>
        </w:rPr>
        <w:t xml:space="preserve">  　２．沈砂池の法面整形については、第３－12</w:t>
      </w:r>
      <w:r w:rsidRPr="00E961E2">
        <w:rPr>
          <w:rFonts w:ascii="ＭＳ 明朝" w:hAnsi="ＭＳ 明朝" w:hint="eastAsia"/>
          <w:kern w:val="0"/>
          <w:szCs w:val="21"/>
        </w:rPr>
        <w:t>条</w:t>
      </w:r>
      <w:r>
        <w:rPr>
          <w:rFonts w:ascii="ＭＳ 明朝" w:hAnsi="ＭＳ 明朝" w:hint="eastAsia"/>
          <w:kern w:val="0"/>
          <w:szCs w:val="21"/>
        </w:rPr>
        <w:t xml:space="preserve"> </w:t>
      </w:r>
      <w:r w:rsidRPr="00E961E2">
        <w:rPr>
          <w:rFonts w:ascii="ＭＳ 明朝" w:hAnsi="ＭＳ 明朝" w:hint="eastAsia"/>
          <w:kern w:val="0"/>
          <w:szCs w:val="21"/>
        </w:rPr>
        <w:t>法面仕上げの規定によるものとする。</w:t>
      </w:r>
    </w:p>
    <w:p w14:paraId="3FD4C10F"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kern w:val="0"/>
          <w:szCs w:val="21"/>
        </w:rPr>
        <w:t xml:space="preserve">  　３．</w:t>
      </w:r>
      <w:r w:rsidRPr="00E961E2">
        <w:rPr>
          <w:rFonts w:ascii="ＭＳ 明朝" w:hAnsi="ＭＳ 明朝" w:hint="eastAsia"/>
          <w:kern w:val="0"/>
          <w:szCs w:val="21"/>
        </w:rPr>
        <w:t xml:space="preserve">護岸に使用するふとんかご及びじゃかごの施工については第３章 </w:t>
      </w:r>
      <w:r>
        <w:rPr>
          <w:rFonts w:ascii="ＭＳ 明朝" w:hAnsi="ＭＳ 明朝" w:hint="eastAsia"/>
          <w:kern w:val="0"/>
          <w:szCs w:val="21"/>
        </w:rPr>
        <w:t>第10</w:t>
      </w:r>
      <w:r w:rsidRPr="00E961E2">
        <w:rPr>
          <w:rFonts w:ascii="ＭＳ 明朝" w:hAnsi="ＭＳ 明朝" w:hint="eastAsia"/>
          <w:kern w:val="0"/>
          <w:szCs w:val="21"/>
        </w:rPr>
        <w:t>節 鉄線かご工の規定によるものとする。</w:t>
      </w:r>
    </w:p>
    <w:p w14:paraId="5FFF3BC2" w14:textId="77777777" w:rsidR="008C4768" w:rsidRPr="00E961E2" w:rsidRDefault="008C4768" w:rsidP="008C4768">
      <w:pPr>
        <w:autoSpaceDE w:val="0"/>
        <w:autoSpaceDN w:val="0"/>
        <w:adjustRightInd w:val="0"/>
        <w:ind w:leftChars="200" w:left="630" w:hangingChars="100" w:hanging="210"/>
        <w:jc w:val="left"/>
        <w:rPr>
          <w:rFonts w:ascii="ＭＳ 明朝" w:hAnsi="ＭＳ 明朝"/>
          <w:kern w:val="0"/>
          <w:szCs w:val="21"/>
        </w:rPr>
      </w:pPr>
      <w:r>
        <w:rPr>
          <w:rFonts w:ascii="ＭＳ 明朝" w:hAnsi="ＭＳ 明朝" w:hint="eastAsia"/>
          <w:kern w:val="0"/>
          <w:szCs w:val="21"/>
        </w:rPr>
        <w:lastRenderedPageBreak/>
        <w:t>４．護岸に使用する柵工の施工については、第５－15</w:t>
      </w:r>
      <w:r w:rsidRPr="00E961E2">
        <w:rPr>
          <w:rFonts w:ascii="ＭＳ 明朝" w:hAnsi="ＭＳ 明朝" w:hint="eastAsia"/>
          <w:kern w:val="0"/>
          <w:szCs w:val="21"/>
        </w:rPr>
        <w:t>条 排水路工６及び７の規定に準じるものとする。</w:t>
      </w:r>
    </w:p>
    <w:p w14:paraId="5DA45D1D" w14:textId="77777777" w:rsidR="008C4768" w:rsidRPr="00E961E2" w:rsidRDefault="008C4768" w:rsidP="008C4768">
      <w:pPr>
        <w:autoSpaceDE w:val="0"/>
        <w:autoSpaceDN w:val="0"/>
        <w:adjustRightInd w:val="0"/>
        <w:ind w:left="630" w:hangingChars="300" w:hanging="630"/>
        <w:jc w:val="left"/>
        <w:rPr>
          <w:rFonts w:ascii="ＭＳ 明朝" w:hAnsi="ＭＳ 明朝"/>
          <w:kern w:val="0"/>
          <w:szCs w:val="21"/>
        </w:rPr>
      </w:pPr>
      <w:r>
        <w:rPr>
          <w:rFonts w:ascii="ＭＳ 明朝" w:hAnsi="ＭＳ 明朝" w:hint="eastAsia"/>
          <w:kern w:val="0"/>
          <w:szCs w:val="21"/>
        </w:rPr>
        <w:t xml:space="preserve">  　５．</w:t>
      </w:r>
      <w:r w:rsidRPr="00E961E2">
        <w:rPr>
          <w:rFonts w:ascii="ＭＳ 明朝" w:hAnsi="ＭＳ 明朝" w:hint="eastAsia"/>
          <w:kern w:val="0"/>
          <w:szCs w:val="21"/>
        </w:rPr>
        <w:t>受注者は</w:t>
      </w:r>
      <w:r>
        <w:rPr>
          <w:rFonts w:ascii="ＭＳ 明朝" w:hAnsi="ＭＳ 明朝" w:hint="eastAsia"/>
          <w:kern w:val="0"/>
          <w:szCs w:val="21"/>
        </w:rPr>
        <w:t>、ほ場内沈砂池取り壊しにより発生した建設副産物については、第１－20</w:t>
      </w:r>
      <w:r w:rsidRPr="00E961E2">
        <w:rPr>
          <w:rFonts w:ascii="ＭＳ 明朝" w:hAnsi="ＭＳ 明朝" w:hint="eastAsia"/>
          <w:kern w:val="0"/>
          <w:szCs w:val="21"/>
        </w:rPr>
        <w:t>条</w:t>
      </w:r>
      <w:r>
        <w:rPr>
          <w:rFonts w:ascii="ＭＳ 明朝" w:hAnsi="ＭＳ 明朝" w:hint="eastAsia"/>
          <w:kern w:val="0"/>
          <w:szCs w:val="21"/>
        </w:rPr>
        <w:t xml:space="preserve"> </w:t>
      </w:r>
      <w:r w:rsidRPr="00E961E2">
        <w:rPr>
          <w:rFonts w:ascii="ＭＳ 明朝" w:hAnsi="ＭＳ 明朝" w:hint="eastAsia"/>
          <w:kern w:val="0"/>
          <w:szCs w:val="21"/>
        </w:rPr>
        <w:t>建設副産物の規定によるものとする。</w:t>
      </w:r>
    </w:p>
    <w:p w14:paraId="059500FF" w14:textId="77777777" w:rsidR="008C4768" w:rsidRPr="00CB6EBF" w:rsidRDefault="008C4768" w:rsidP="008C4768">
      <w:pPr>
        <w:rPr>
          <w:rFonts w:ascii="ＭＳ 明朝" w:hAnsi="ＭＳ 明朝"/>
          <w:kern w:val="0"/>
          <w:szCs w:val="21"/>
        </w:rPr>
      </w:pPr>
    </w:p>
    <w:p w14:paraId="603DA29C" w14:textId="621BA6CE" w:rsidR="00AE2739" w:rsidRPr="008C4768" w:rsidRDefault="00AE2739" w:rsidP="008C4768">
      <w:pPr>
        <w:widowControl/>
        <w:jc w:val="left"/>
        <w:rPr>
          <w:rFonts w:ascii="ＭＳ 明朝" w:hAnsi="ＭＳ 明朝" w:hint="eastAsia"/>
          <w:kern w:val="0"/>
          <w:szCs w:val="21"/>
        </w:rPr>
      </w:pPr>
    </w:p>
    <w:sectPr w:rsidR="00AE2739" w:rsidRPr="008C4768" w:rsidSect="00AC1D01">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284" w:gutter="0"/>
      <w:pgNumType w:fmt="numberInDash" w:start="123"/>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1E08" w14:textId="77777777" w:rsidR="0050029D" w:rsidRDefault="0050029D" w:rsidP="00673580">
      <w:r>
        <w:separator/>
      </w:r>
    </w:p>
  </w:endnote>
  <w:endnote w:type="continuationSeparator" w:id="0">
    <w:p w14:paraId="2B84091A" w14:textId="77777777" w:rsidR="0050029D" w:rsidRDefault="0050029D" w:rsidP="006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22E9" w14:textId="77777777" w:rsidR="00AC1D01" w:rsidRDefault="00AC1D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57096"/>
      <w:docPartObj>
        <w:docPartGallery w:val="Page Numbers (Bottom of Page)"/>
        <w:docPartUnique/>
      </w:docPartObj>
    </w:sdtPr>
    <w:sdtContent>
      <w:bookmarkStart w:id="29" w:name="_GoBack" w:displacedByCustomXml="prev"/>
      <w:bookmarkEnd w:id="29" w:displacedByCustomXml="prev"/>
      <w:p w14:paraId="6D297EE1" w14:textId="7CAF22DE" w:rsidR="00AC1D01" w:rsidRDefault="00AC1D01">
        <w:pPr>
          <w:pStyle w:val="a7"/>
          <w:jc w:val="center"/>
        </w:pPr>
        <w:r>
          <w:fldChar w:fldCharType="begin"/>
        </w:r>
        <w:r>
          <w:instrText>PAGE   \* MERGEFORMAT</w:instrText>
        </w:r>
        <w:r>
          <w:fldChar w:fldCharType="separate"/>
        </w:r>
        <w:r w:rsidRPr="00AC1D01">
          <w:rPr>
            <w:noProof/>
            <w:lang w:val="ja-JP"/>
          </w:rPr>
          <w:t>-</w:t>
        </w:r>
        <w:r>
          <w:rPr>
            <w:noProof/>
          </w:rPr>
          <w:t xml:space="preserve"> 127 -</w:t>
        </w:r>
        <w:r>
          <w:fldChar w:fldCharType="end"/>
        </w:r>
      </w:p>
    </w:sdtContent>
  </w:sdt>
  <w:p w14:paraId="66D72F67" w14:textId="77777777" w:rsidR="0050029D" w:rsidRDefault="0050029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9FBB" w14:textId="77777777" w:rsidR="00AC1D01" w:rsidRDefault="00AC1D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F8A7" w14:textId="77777777" w:rsidR="0050029D" w:rsidRDefault="0050029D" w:rsidP="00673580">
      <w:r>
        <w:separator/>
      </w:r>
    </w:p>
  </w:footnote>
  <w:footnote w:type="continuationSeparator" w:id="0">
    <w:p w14:paraId="3F686A12" w14:textId="77777777" w:rsidR="0050029D" w:rsidRDefault="0050029D" w:rsidP="0067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BE49" w14:textId="77777777" w:rsidR="00AC1D01" w:rsidRDefault="00AC1D0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F32B" w14:textId="77777777" w:rsidR="00AC1D01" w:rsidRDefault="00AC1D0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C3DE" w14:textId="77777777" w:rsidR="00AC1D01" w:rsidRDefault="00AC1D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450"/>
    <w:multiLevelType w:val="hybridMultilevel"/>
    <w:tmpl w:val="0DFCC5AC"/>
    <w:lvl w:ilvl="0" w:tplc="D012B770">
      <w:start w:val="1"/>
      <w:numFmt w:val="decimalEnclosedCircle"/>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4964A6"/>
    <w:multiLevelType w:val="hybridMultilevel"/>
    <w:tmpl w:val="456A74C4"/>
    <w:lvl w:ilvl="0" w:tplc="EC18E1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C20128"/>
    <w:multiLevelType w:val="hybridMultilevel"/>
    <w:tmpl w:val="BA1C435A"/>
    <w:lvl w:ilvl="0" w:tplc="F8FC8182">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 w15:restartNumberingAfterBreak="0">
    <w:nsid w:val="08560828"/>
    <w:multiLevelType w:val="hybridMultilevel"/>
    <w:tmpl w:val="711E081E"/>
    <w:lvl w:ilvl="0" w:tplc="563471F0">
      <w:start w:val="1"/>
      <w:numFmt w:val="decimalFullWidth"/>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4" w15:restartNumberingAfterBreak="0">
    <w:nsid w:val="104C6F73"/>
    <w:multiLevelType w:val="hybridMultilevel"/>
    <w:tmpl w:val="B64E5E80"/>
    <w:lvl w:ilvl="0" w:tplc="41281060">
      <w:start w:val="1"/>
      <w:numFmt w:val="decimalFullWidth"/>
      <w:lvlText w:val="%1．"/>
      <w:lvlJc w:val="left"/>
      <w:pPr>
        <w:tabs>
          <w:tab w:val="num" w:pos="840"/>
        </w:tabs>
        <w:ind w:left="840" w:hanging="420"/>
      </w:pPr>
      <w:rPr>
        <w:rFonts w:hint="eastAsia"/>
      </w:rPr>
    </w:lvl>
    <w:lvl w:ilvl="1" w:tplc="6C74FAA4">
      <w:start w:val="1"/>
      <w:numFmt w:val="decimalFullWidth"/>
      <w:lvlText w:val="（%2）"/>
      <w:lvlJc w:val="left"/>
      <w:pPr>
        <w:tabs>
          <w:tab w:val="num" w:pos="1200"/>
        </w:tabs>
        <w:ind w:left="1200" w:hanging="360"/>
      </w:pPr>
      <w:rPr>
        <w:rFonts w:ascii="ＭＳ 明朝" w:eastAsia="ＭＳ 明朝" w:hAnsi="ＭＳ 明朝" w:cs="Times New Roman"/>
      </w:rPr>
    </w:lvl>
    <w:lvl w:ilvl="2" w:tplc="AFBC4262">
      <w:start w:val="2"/>
      <w:numFmt w:val="decimalEnclosedCircle"/>
      <w:lvlText w:val="%3"/>
      <w:lvlJc w:val="left"/>
      <w:pPr>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4B328DC"/>
    <w:multiLevelType w:val="hybridMultilevel"/>
    <w:tmpl w:val="100AB786"/>
    <w:lvl w:ilvl="0" w:tplc="B9521E92">
      <w:start w:val="2"/>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6" w15:restartNumberingAfterBreak="0">
    <w:nsid w:val="4E3F153F"/>
    <w:multiLevelType w:val="hybridMultilevel"/>
    <w:tmpl w:val="53D0BF92"/>
    <w:lvl w:ilvl="0" w:tplc="01FA2E80">
      <w:start w:val="2"/>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7" w15:restartNumberingAfterBreak="0">
    <w:nsid w:val="5EE71893"/>
    <w:multiLevelType w:val="hybridMultilevel"/>
    <w:tmpl w:val="C702413C"/>
    <w:lvl w:ilvl="0" w:tplc="F754DF7A">
      <w:start w:val="1"/>
      <w:numFmt w:val="decimalFullWidth"/>
      <w:lvlText w:val="第%1節"/>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7"/>
  </w:num>
  <w:num w:numId="7">
    <w:abstractNumId w:val="5"/>
  </w:num>
  <w:num w:numId="8">
    <w:abstractNumId w:val="2"/>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E1"/>
    <w:rsid w:val="00000455"/>
    <w:rsid w:val="00001214"/>
    <w:rsid w:val="00004568"/>
    <w:rsid w:val="00010D80"/>
    <w:rsid w:val="000113B4"/>
    <w:rsid w:val="0001245C"/>
    <w:rsid w:val="00012D0C"/>
    <w:rsid w:val="00014578"/>
    <w:rsid w:val="00014FFE"/>
    <w:rsid w:val="000151AD"/>
    <w:rsid w:val="00017780"/>
    <w:rsid w:val="00025900"/>
    <w:rsid w:val="00031B14"/>
    <w:rsid w:val="00033693"/>
    <w:rsid w:val="00034A23"/>
    <w:rsid w:val="0003650B"/>
    <w:rsid w:val="00037443"/>
    <w:rsid w:val="00042773"/>
    <w:rsid w:val="00043DDE"/>
    <w:rsid w:val="00047EB8"/>
    <w:rsid w:val="00047FCB"/>
    <w:rsid w:val="00050776"/>
    <w:rsid w:val="00053F05"/>
    <w:rsid w:val="00057891"/>
    <w:rsid w:val="000733D2"/>
    <w:rsid w:val="000741C0"/>
    <w:rsid w:val="000768C4"/>
    <w:rsid w:val="0008150F"/>
    <w:rsid w:val="0008788D"/>
    <w:rsid w:val="00090B1A"/>
    <w:rsid w:val="00097BD3"/>
    <w:rsid w:val="00097D91"/>
    <w:rsid w:val="000A5E0F"/>
    <w:rsid w:val="000B6B57"/>
    <w:rsid w:val="000C10AF"/>
    <w:rsid w:val="000C6044"/>
    <w:rsid w:val="000C7295"/>
    <w:rsid w:val="000D6417"/>
    <w:rsid w:val="000E027C"/>
    <w:rsid w:val="000E1078"/>
    <w:rsid w:val="000E2948"/>
    <w:rsid w:val="000E2B44"/>
    <w:rsid w:val="000F2797"/>
    <w:rsid w:val="000F38B8"/>
    <w:rsid w:val="00101870"/>
    <w:rsid w:val="001026CC"/>
    <w:rsid w:val="00104C3E"/>
    <w:rsid w:val="00110804"/>
    <w:rsid w:val="001144BE"/>
    <w:rsid w:val="00116D6F"/>
    <w:rsid w:val="0011727D"/>
    <w:rsid w:val="00124DCD"/>
    <w:rsid w:val="00126A99"/>
    <w:rsid w:val="00130E56"/>
    <w:rsid w:val="00136A1B"/>
    <w:rsid w:val="00151F40"/>
    <w:rsid w:val="001569B3"/>
    <w:rsid w:val="001715A6"/>
    <w:rsid w:val="00180E72"/>
    <w:rsid w:val="00185C62"/>
    <w:rsid w:val="00187B64"/>
    <w:rsid w:val="00187E48"/>
    <w:rsid w:val="001905A5"/>
    <w:rsid w:val="00196AD5"/>
    <w:rsid w:val="001A020F"/>
    <w:rsid w:val="001A7205"/>
    <w:rsid w:val="001B3368"/>
    <w:rsid w:val="001B5352"/>
    <w:rsid w:val="001B6A8E"/>
    <w:rsid w:val="001B7C9C"/>
    <w:rsid w:val="001C394B"/>
    <w:rsid w:val="001C6760"/>
    <w:rsid w:val="001D7B8A"/>
    <w:rsid w:val="001E2B3C"/>
    <w:rsid w:val="001E6ED9"/>
    <w:rsid w:val="001F1755"/>
    <w:rsid w:val="001F299B"/>
    <w:rsid w:val="00203FDF"/>
    <w:rsid w:val="00224C88"/>
    <w:rsid w:val="00234FDF"/>
    <w:rsid w:val="002360A1"/>
    <w:rsid w:val="002415A2"/>
    <w:rsid w:val="00241F3B"/>
    <w:rsid w:val="002458E6"/>
    <w:rsid w:val="00260B81"/>
    <w:rsid w:val="00264634"/>
    <w:rsid w:val="00267B55"/>
    <w:rsid w:val="00272C34"/>
    <w:rsid w:val="00272C93"/>
    <w:rsid w:val="00275390"/>
    <w:rsid w:val="00275695"/>
    <w:rsid w:val="00277313"/>
    <w:rsid w:val="00280781"/>
    <w:rsid w:val="0028079D"/>
    <w:rsid w:val="00280ABF"/>
    <w:rsid w:val="00282002"/>
    <w:rsid w:val="00284699"/>
    <w:rsid w:val="00292E32"/>
    <w:rsid w:val="00295CB0"/>
    <w:rsid w:val="00295FBB"/>
    <w:rsid w:val="00297DA7"/>
    <w:rsid w:val="002A01FD"/>
    <w:rsid w:val="002A0322"/>
    <w:rsid w:val="002A39BC"/>
    <w:rsid w:val="002A3B76"/>
    <w:rsid w:val="002A6787"/>
    <w:rsid w:val="002A6FE1"/>
    <w:rsid w:val="002B5EEE"/>
    <w:rsid w:val="002B7F04"/>
    <w:rsid w:val="002C242C"/>
    <w:rsid w:val="002C2BA6"/>
    <w:rsid w:val="002C3183"/>
    <w:rsid w:val="002C4810"/>
    <w:rsid w:val="002C5C11"/>
    <w:rsid w:val="002C610D"/>
    <w:rsid w:val="002D3524"/>
    <w:rsid w:val="002D6273"/>
    <w:rsid w:val="002E5A0A"/>
    <w:rsid w:val="002E5CF7"/>
    <w:rsid w:val="002E6D24"/>
    <w:rsid w:val="002E6DFB"/>
    <w:rsid w:val="002F0DCC"/>
    <w:rsid w:val="00306DF6"/>
    <w:rsid w:val="003078A6"/>
    <w:rsid w:val="003115BE"/>
    <w:rsid w:val="0031367E"/>
    <w:rsid w:val="0031374B"/>
    <w:rsid w:val="003209F3"/>
    <w:rsid w:val="00322FF8"/>
    <w:rsid w:val="00323AEB"/>
    <w:rsid w:val="0033192C"/>
    <w:rsid w:val="00334DF4"/>
    <w:rsid w:val="0033770B"/>
    <w:rsid w:val="00340409"/>
    <w:rsid w:val="00346667"/>
    <w:rsid w:val="0034795F"/>
    <w:rsid w:val="00351F40"/>
    <w:rsid w:val="0035207C"/>
    <w:rsid w:val="00367853"/>
    <w:rsid w:val="003679F9"/>
    <w:rsid w:val="00372D6F"/>
    <w:rsid w:val="003759C1"/>
    <w:rsid w:val="00390A61"/>
    <w:rsid w:val="00397153"/>
    <w:rsid w:val="003A1581"/>
    <w:rsid w:val="003A35CC"/>
    <w:rsid w:val="003B2936"/>
    <w:rsid w:val="003B2F09"/>
    <w:rsid w:val="003B7180"/>
    <w:rsid w:val="003C1207"/>
    <w:rsid w:val="003C5494"/>
    <w:rsid w:val="003C6F6B"/>
    <w:rsid w:val="003C7BC8"/>
    <w:rsid w:val="003D08E5"/>
    <w:rsid w:val="003D1AF7"/>
    <w:rsid w:val="003D25B3"/>
    <w:rsid w:val="003D620F"/>
    <w:rsid w:val="003D6E2F"/>
    <w:rsid w:val="003E377A"/>
    <w:rsid w:val="003F52A1"/>
    <w:rsid w:val="003F5B4A"/>
    <w:rsid w:val="003F7A1C"/>
    <w:rsid w:val="0041155D"/>
    <w:rsid w:val="00413CF7"/>
    <w:rsid w:val="00415096"/>
    <w:rsid w:val="004305FE"/>
    <w:rsid w:val="0043599B"/>
    <w:rsid w:val="004670A2"/>
    <w:rsid w:val="004813AD"/>
    <w:rsid w:val="00481D86"/>
    <w:rsid w:val="00487940"/>
    <w:rsid w:val="0049279A"/>
    <w:rsid w:val="004A107E"/>
    <w:rsid w:val="004A74D6"/>
    <w:rsid w:val="004A754A"/>
    <w:rsid w:val="004B26D6"/>
    <w:rsid w:val="004B7FC3"/>
    <w:rsid w:val="004C317B"/>
    <w:rsid w:val="004C4599"/>
    <w:rsid w:val="004C4ACB"/>
    <w:rsid w:val="004C5414"/>
    <w:rsid w:val="004C554E"/>
    <w:rsid w:val="004C557E"/>
    <w:rsid w:val="004D107C"/>
    <w:rsid w:val="004D12CD"/>
    <w:rsid w:val="004D7F23"/>
    <w:rsid w:val="004E0FE4"/>
    <w:rsid w:val="004E1C36"/>
    <w:rsid w:val="004E7D4B"/>
    <w:rsid w:val="004F2C89"/>
    <w:rsid w:val="004F5E6B"/>
    <w:rsid w:val="0050029D"/>
    <w:rsid w:val="005022C8"/>
    <w:rsid w:val="00503325"/>
    <w:rsid w:val="00505359"/>
    <w:rsid w:val="00513DF3"/>
    <w:rsid w:val="0052072D"/>
    <w:rsid w:val="00521A75"/>
    <w:rsid w:val="0053132C"/>
    <w:rsid w:val="00534041"/>
    <w:rsid w:val="00535C78"/>
    <w:rsid w:val="00544D81"/>
    <w:rsid w:val="0054584A"/>
    <w:rsid w:val="00546FE3"/>
    <w:rsid w:val="00561B3A"/>
    <w:rsid w:val="00564024"/>
    <w:rsid w:val="0056444A"/>
    <w:rsid w:val="00570F58"/>
    <w:rsid w:val="00572EA7"/>
    <w:rsid w:val="005740B1"/>
    <w:rsid w:val="00575317"/>
    <w:rsid w:val="00575CD2"/>
    <w:rsid w:val="00576FEF"/>
    <w:rsid w:val="00582D4A"/>
    <w:rsid w:val="00586EA7"/>
    <w:rsid w:val="005930D0"/>
    <w:rsid w:val="00593189"/>
    <w:rsid w:val="005946EC"/>
    <w:rsid w:val="005A0442"/>
    <w:rsid w:val="005A325E"/>
    <w:rsid w:val="005A4230"/>
    <w:rsid w:val="005B0BCF"/>
    <w:rsid w:val="005B3FAE"/>
    <w:rsid w:val="005C64B6"/>
    <w:rsid w:val="005C6A4E"/>
    <w:rsid w:val="005C7281"/>
    <w:rsid w:val="005E21B3"/>
    <w:rsid w:val="005E24B1"/>
    <w:rsid w:val="005E323B"/>
    <w:rsid w:val="005E39AE"/>
    <w:rsid w:val="005F4A53"/>
    <w:rsid w:val="006007F9"/>
    <w:rsid w:val="00604105"/>
    <w:rsid w:val="00615E92"/>
    <w:rsid w:val="0062101E"/>
    <w:rsid w:val="006223E2"/>
    <w:rsid w:val="00624D35"/>
    <w:rsid w:val="00626CC1"/>
    <w:rsid w:val="0062724E"/>
    <w:rsid w:val="006316FE"/>
    <w:rsid w:val="006341C7"/>
    <w:rsid w:val="006374B5"/>
    <w:rsid w:val="00640449"/>
    <w:rsid w:val="00641199"/>
    <w:rsid w:val="0064637A"/>
    <w:rsid w:val="006468F8"/>
    <w:rsid w:val="00652806"/>
    <w:rsid w:val="00671E7E"/>
    <w:rsid w:val="00673580"/>
    <w:rsid w:val="00683EDA"/>
    <w:rsid w:val="00692A5F"/>
    <w:rsid w:val="006957F4"/>
    <w:rsid w:val="0069778E"/>
    <w:rsid w:val="006A5F88"/>
    <w:rsid w:val="006B3F85"/>
    <w:rsid w:val="006B7167"/>
    <w:rsid w:val="006B78D1"/>
    <w:rsid w:val="006C307D"/>
    <w:rsid w:val="006E5FC6"/>
    <w:rsid w:val="006F4FED"/>
    <w:rsid w:val="00700BA2"/>
    <w:rsid w:val="00715215"/>
    <w:rsid w:val="00716E85"/>
    <w:rsid w:val="00717D45"/>
    <w:rsid w:val="00720D47"/>
    <w:rsid w:val="007225C4"/>
    <w:rsid w:val="00726FA8"/>
    <w:rsid w:val="0073042E"/>
    <w:rsid w:val="007346ED"/>
    <w:rsid w:val="00740F54"/>
    <w:rsid w:val="00743F29"/>
    <w:rsid w:val="00750948"/>
    <w:rsid w:val="00754229"/>
    <w:rsid w:val="0076028F"/>
    <w:rsid w:val="007604BB"/>
    <w:rsid w:val="00760729"/>
    <w:rsid w:val="00765FCB"/>
    <w:rsid w:val="007665D7"/>
    <w:rsid w:val="00775325"/>
    <w:rsid w:val="007868F8"/>
    <w:rsid w:val="007A1C65"/>
    <w:rsid w:val="007A45CD"/>
    <w:rsid w:val="007A5678"/>
    <w:rsid w:val="007A6821"/>
    <w:rsid w:val="007B26AD"/>
    <w:rsid w:val="007B5837"/>
    <w:rsid w:val="007C0508"/>
    <w:rsid w:val="007C0D28"/>
    <w:rsid w:val="007C11C6"/>
    <w:rsid w:val="007E3749"/>
    <w:rsid w:val="008013B7"/>
    <w:rsid w:val="00803015"/>
    <w:rsid w:val="00803F59"/>
    <w:rsid w:val="008055C2"/>
    <w:rsid w:val="0080694A"/>
    <w:rsid w:val="00810B19"/>
    <w:rsid w:val="008338E7"/>
    <w:rsid w:val="00833D8C"/>
    <w:rsid w:val="00835818"/>
    <w:rsid w:val="00841448"/>
    <w:rsid w:val="008444BD"/>
    <w:rsid w:val="0085465B"/>
    <w:rsid w:val="00862914"/>
    <w:rsid w:val="00865325"/>
    <w:rsid w:val="0086724F"/>
    <w:rsid w:val="00867EA9"/>
    <w:rsid w:val="00876045"/>
    <w:rsid w:val="0087769C"/>
    <w:rsid w:val="0088262E"/>
    <w:rsid w:val="00883267"/>
    <w:rsid w:val="00885DD5"/>
    <w:rsid w:val="0088778D"/>
    <w:rsid w:val="00893313"/>
    <w:rsid w:val="00893C25"/>
    <w:rsid w:val="00893F0B"/>
    <w:rsid w:val="00895098"/>
    <w:rsid w:val="008A2329"/>
    <w:rsid w:val="008A2EFE"/>
    <w:rsid w:val="008A4A25"/>
    <w:rsid w:val="008A7A4E"/>
    <w:rsid w:val="008B5FBF"/>
    <w:rsid w:val="008B6874"/>
    <w:rsid w:val="008C4768"/>
    <w:rsid w:val="008C5323"/>
    <w:rsid w:val="008C7832"/>
    <w:rsid w:val="008D0535"/>
    <w:rsid w:val="008D1B33"/>
    <w:rsid w:val="008D6B57"/>
    <w:rsid w:val="008D6FE6"/>
    <w:rsid w:val="008D7133"/>
    <w:rsid w:val="008E3B78"/>
    <w:rsid w:val="008F09E2"/>
    <w:rsid w:val="008F1674"/>
    <w:rsid w:val="008F3FEA"/>
    <w:rsid w:val="008F4FE6"/>
    <w:rsid w:val="008F58CE"/>
    <w:rsid w:val="008F7627"/>
    <w:rsid w:val="009049C2"/>
    <w:rsid w:val="00905E2D"/>
    <w:rsid w:val="009070D4"/>
    <w:rsid w:val="009078E5"/>
    <w:rsid w:val="00911B43"/>
    <w:rsid w:val="00912ACC"/>
    <w:rsid w:val="00913AB6"/>
    <w:rsid w:val="0091424F"/>
    <w:rsid w:val="00915B1A"/>
    <w:rsid w:val="00920271"/>
    <w:rsid w:val="00920DCB"/>
    <w:rsid w:val="00921D5F"/>
    <w:rsid w:val="00923EC9"/>
    <w:rsid w:val="00924992"/>
    <w:rsid w:val="00925E5C"/>
    <w:rsid w:val="00926193"/>
    <w:rsid w:val="009312D6"/>
    <w:rsid w:val="00936259"/>
    <w:rsid w:val="0094026D"/>
    <w:rsid w:val="00943C13"/>
    <w:rsid w:val="0095372E"/>
    <w:rsid w:val="00953E4B"/>
    <w:rsid w:val="009542D9"/>
    <w:rsid w:val="00955493"/>
    <w:rsid w:val="009571D0"/>
    <w:rsid w:val="00960C02"/>
    <w:rsid w:val="0096275D"/>
    <w:rsid w:val="00966BDA"/>
    <w:rsid w:val="0097160F"/>
    <w:rsid w:val="009851C5"/>
    <w:rsid w:val="00986AAA"/>
    <w:rsid w:val="0098745E"/>
    <w:rsid w:val="00993EC8"/>
    <w:rsid w:val="00994AD1"/>
    <w:rsid w:val="00994B22"/>
    <w:rsid w:val="00996410"/>
    <w:rsid w:val="009A1E60"/>
    <w:rsid w:val="009A2347"/>
    <w:rsid w:val="009B08FA"/>
    <w:rsid w:val="009B271F"/>
    <w:rsid w:val="009B38C2"/>
    <w:rsid w:val="009B429E"/>
    <w:rsid w:val="009B778E"/>
    <w:rsid w:val="009C4937"/>
    <w:rsid w:val="009C7193"/>
    <w:rsid w:val="009D002D"/>
    <w:rsid w:val="009D1D7B"/>
    <w:rsid w:val="009D3A53"/>
    <w:rsid w:val="009D540C"/>
    <w:rsid w:val="009E312B"/>
    <w:rsid w:val="009E46ED"/>
    <w:rsid w:val="009E500B"/>
    <w:rsid w:val="009E6E21"/>
    <w:rsid w:val="009F0D75"/>
    <w:rsid w:val="009F6686"/>
    <w:rsid w:val="00A068BA"/>
    <w:rsid w:val="00A06C0A"/>
    <w:rsid w:val="00A17C56"/>
    <w:rsid w:val="00A2294F"/>
    <w:rsid w:val="00A37F4A"/>
    <w:rsid w:val="00A40616"/>
    <w:rsid w:val="00A43AC2"/>
    <w:rsid w:val="00A514FA"/>
    <w:rsid w:val="00A5433C"/>
    <w:rsid w:val="00A54E2C"/>
    <w:rsid w:val="00A6197C"/>
    <w:rsid w:val="00A66ECA"/>
    <w:rsid w:val="00A6732B"/>
    <w:rsid w:val="00A73B04"/>
    <w:rsid w:val="00A73DF5"/>
    <w:rsid w:val="00A82667"/>
    <w:rsid w:val="00A83996"/>
    <w:rsid w:val="00A84CCB"/>
    <w:rsid w:val="00A93CD2"/>
    <w:rsid w:val="00AA15A1"/>
    <w:rsid w:val="00AA2540"/>
    <w:rsid w:val="00AA2CE2"/>
    <w:rsid w:val="00AA315F"/>
    <w:rsid w:val="00AB3282"/>
    <w:rsid w:val="00AB4C5A"/>
    <w:rsid w:val="00AB4E49"/>
    <w:rsid w:val="00AB6770"/>
    <w:rsid w:val="00AB7A5E"/>
    <w:rsid w:val="00AC0E5E"/>
    <w:rsid w:val="00AC1D01"/>
    <w:rsid w:val="00AC5C40"/>
    <w:rsid w:val="00AC6827"/>
    <w:rsid w:val="00AD2BF8"/>
    <w:rsid w:val="00AD3345"/>
    <w:rsid w:val="00AD60D9"/>
    <w:rsid w:val="00AE2739"/>
    <w:rsid w:val="00AE6E31"/>
    <w:rsid w:val="00AF05B2"/>
    <w:rsid w:val="00AF628D"/>
    <w:rsid w:val="00B000DF"/>
    <w:rsid w:val="00B01676"/>
    <w:rsid w:val="00B05FFF"/>
    <w:rsid w:val="00B11B6B"/>
    <w:rsid w:val="00B13BA9"/>
    <w:rsid w:val="00B156BB"/>
    <w:rsid w:val="00B16704"/>
    <w:rsid w:val="00B224FD"/>
    <w:rsid w:val="00B3391A"/>
    <w:rsid w:val="00B44AF4"/>
    <w:rsid w:val="00B45AE5"/>
    <w:rsid w:val="00B5272E"/>
    <w:rsid w:val="00B53BB8"/>
    <w:rsid w:val="00B55B5D"/>
    <w:rsid w:val="00B56CD6"/>
    <w:rsid w:val="00B57AD6"/>
    <w:rsid w:val="00B64CDD"/>
    <w:rsid w:val="00B7005E"/>
    <w:rsid w:val="00B717EB"/>
    <w:rsid w:val="00B71833"/>
    <w:rsid w:val="00B74EE8"/>
    <w:rsid w:val="00B84FF4"/>
    <w:rsid w:val="00B93AED"/>
    <w:rsid w:val="00BA3312"/>
    <w:rsid w:val="00BA342C"/>
    <w:rsid w:val="00BA3DC5"/>
    <w:rsid w:val="00BB17D8"/>
    <w:rsid w:val="00BB7E5D"/>
    <w:rsid w:val="00BC38C9"/>
    <w:rsid w:val="00BD3DE5"/>
    <w:rsid w:val="00BE0F6A"/>
    <w:rsid w:val="00BE2502"/>
    <w:rsid w:val="00BF6002"/>
    <w:rsid w:val="00BF7222"/>
    <w:rsid w:val="00C00CAF"/>
    <w:rsid w:val="00C03843"/>
    <w:rsid w:val="00C044E2"/>
    <w:rsid w:val="00C132C9"/>
    <w:rsid w:val="00C146FD"/>
    <w:rsid w:val="00C2062B"/>
    <w:rsid w:val="00C24E4D"/>
    <w:rsid w:val="00C34BC9"/>
    <w:rsid w:val="00C34E49"/>
    <w:rsid w:val="00C356D4"/>
    <w:rsid w:val="00C42151"/>
    <w:rsid w:val="00C5004C"/>
    <w:rsid w:val="00C5011B"/>
    <w:rsid w:val="00C54C24"/>
    <w:rsid w:val="00C6115D"/>
    <w:rsid w:val="00C64D1E"/>
    <w:rsid w:val="00C70E1E"/>
    <w:rsid w:val="00C7189B"/>
    <w:rsid w:val="00C7780F"/>
    <w:rsid w:val="00C8242F"/>
    <w:rsid w:val="00C84198"/>
    <w:rsid w:val="00C84FA8"/>
    <w:rsid w:val="00C86D28"/>
    <w:rsid w:val="00C90266"/>
    <w:rsid w:val="00C94290"/>
    <w:rsid w:val="00C97D6F"/>
    <w:rsid w:val="00CA0552"/>
    <w:rsid w:val="00CB3E54"/>
    <w:rsid w:val="00CB6EBF"/>
    <w:rsid w:val="00CC4795"/>
    <w:rsid w:val="00CC72EC"/>
    <w:rsid w:val="00CD7622"/>
    <w:rsid w:val="00CE0FEE"/>
    <w:rsid w:val="00CE12DA"/>
    <w:rsid w:val="00CE26BE"/>
    <w:rsid w:val="00CE54E3"/>
    <w:rsid w:val="00CF7AE1"/>
    <w:rsid w:val="00D004BF"/>
    <w:rsid w:val="00D014E1"/>
    <w:rsid w:val="00D06F82"/>
    <w:rsid w:val="00D07D4D"/>
    <w:rsid w:val="00D1421B"/>
    <w:rsid w:val="00D1668C"/>
    <w:rsid w:val="00D255EC"/>
    <w:rsid w:val="00D3346A"/>
    <w:rsid w:val="00D41B47"/>
    <w:rsid w:val="00D43029"/>
    <w:rsid w:val="00D50827"/>
    <w:rsid w:val="00D5372E"/>
    <w:rsid w:val="00D54E82"/>
    <w:rsid w:val="00D626CF"/>
    <w:rsid w:val="00D71037"/>
    <w:rsid w:val="00D71212"/>
    <w:rsid w:val="00D72095"/>
    <w:rsid w:val="00D731DC"/>
    <w:rsid w:val="00D769B0"/>
    <w:rsid w:val="00D84855"/>
    <w:rsid w:val="00D84C8B"/>
    <w:rsid w:val="00D84CCF"/>
    <w:rsid w:val="00DB0E7E"/>
    <w:rsid w:val="00DB0FC7"/>
    <w:rsid w:val="00DB5792"/>
    <w:rsid w:val="00DC12F2"/>
    <w:rsid w:val="00DC2EC6"/>
    <w:rsid w:val="00DD3D7F"/>
    <w:rsid w:val="00DE0AE5"/>
    <w:rsid w:val="00DE7D60"/>
    <w:rsid w:val="00DF325D"/>
    <w:rsid w:val="00DF7A68"/>
    <w:rsid w:val="00E04A02"/>
    <w:rsid w:val="00E21241"/>
    <w:rsid w:val="00E2137F"/>
    <w:rsid w:val="00E24058"/>
    <w:rsid w:val="00E306CD"/>
    <w:rsid w:val="00E31049"/>
    <w:rsid w:val="00E325B6"/>
    <w:rsid w:val="00E34113"/>
    <w:rsid w:val="00E46CED"/>
    <w:rsid w:val="00E52A2F"/>
    <w:rsid w:val="00E642FE"/>
    <w:rsid w:val="00E716F6"/>
    <w:rsid w:val="00E81B87"/>
    <w:rsid w:val="00E82D23"/>
    <w:rsid w:val="00E872FE"/>
    <w:rsid w:val="00E90A18"/>
    <w:rsid w:val="00E91B01"/>
    <w:rsid w:val="00E94E05"/>
    <w:rsid w:val="00E961E2"/>
    <w:rsid w:val="00EA194D"/>
    <w:rsid w:val="00EA2359"/>
    <w:rsid w:val="00EA4D58"/>
    <w:rsid w:val="00EA6581"/>
    <w:rsid w:val="00EB1583"/>
    <w:rsid w:val="00EB23BF"/>
    <w:rsid w:val="00EB3537"/>
    <w:rsid w:val="00EB5878"/>
    <w:rsid w:val="00EC037C"/>
    <w:rsid w:val="00EC4440"/>
    <w:rsid w:val="00EC4B51"/>
    <w:rsid w:val="00EC683B"/>
    <w:rsid w:val="00ED0315"/>
    <w:rsid w:val="00ED2235"/>
    <w:rsid w:val="00ED4485"/>
    <w:rsid w:val="00EE09FF"/>
    <w:rsid w:val="00EE0FCB"/>
    <w:rsid w:val="00EF040D"/>
    <w:rsid w:val="00EF0997"/>
    <w:rsid w:val="00EF4188"/>
    <w:rsid w:val="00EF5AB3"/>
    <w:rsid w:val="00F01923"/>
    <w:rsid w:val="00F047B7"/>
    <w:rsid w:val="00F131A2"/>
    <w:rsid w:val="00F163E6"/>
    <w:rsid w:val="00F20CC2"/>
    <w:rsid w:val="00F2176A"/>
    <w:rsid w:val="00F23E8D"/>
    <w:rsid w:val="00F368A7"/>
    <w:rsid w:val="00F40660"/>
    <w:rsid w:val="00F40F84"/>
    <w:rsid w:val="00F4548D"/>
    <w:rsid w:val="00F5317C"/>
    <w:rsid w:val="00F62958"/>
    <w:rsid w:val="00F63AC3"/>
    <w:rsid w:val="00F7437B"/>
    <w:rsid w:val="00F76CAF"/>
    <w:rsid w:val="00F92EC6"/>
    <w:rsid w:val="00F9391F"/>
    <w:rsid w:val="00FA1B01"/>
    <w:rsid w:val="00FA5765"/>
    <w:rsid w:val="00FB270A"/>
    <w:rsid w:val="00FB7371"/>
    <w:rsid w:val="00FB74AB"/>
    <w:rsid w:val="00FC07B6"/>
    <w:rsid w:val="00FD7360"/>
    <w:rsid w:val="00FF3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2D5834"/>
  <w15:chartTrackingRefBased/>
  <w15:docId w15:val="{C6A6CB3A-119E-4446-9668-A782E62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50F"/>
    <w:pPr>
      <w:widowControl w:val="0"/>
      <w:jc w:val="both"/>
    </w:pPr>
    <w:rPr>
      <w:kern w:val="2"/>
      <w:sz w:val="21"/>
      <w:szCs w:val="22"/>
    </w:rPr>
  </w:style>
  <w:style w:type="paragraph" w:styleId="1">
    <w:name w:val="heading 1"/>
    <w:aliases w:val="章番号"/>
    <w:basedOn w:val="a"/>
    <w:next w:val="a"/>
    <w:link w:val="10"/>
    <w:uiPriority w:val="9"/>
    <w:qFormat/>
    <w:rsid w:val="00264634"/>
    <w:pPr>
      <w:keepNext/>
      <w:jc w:val="center"/>
      <w:outlineLvl w:val="0"/>
    </w:pPr>
    <w:rPr>
      <w:rFonts w:ascii="Arial" w:hAnsi="Arial"/>
      <w:sz w:val="24"/>
      <w:szCs w:val="24"/>
    </w:rPr>
  </w:style>
  <w:style w:type="paragraph" w:styleId="2">
    <w:name w:val="heading 2"/>
    <w:aliases w:val="節番号"/>
    <w:basedOn w:val="a"/>
    <w:next w:val="a"/>
    <w:link w:val="20"/>
    <w:autoRedefine/>
    <w:uiPriority w:val="9"/>
    <w:unhideWhenUsed/>
    <w:qFormat/>
    <w:rsid w:val="00996410"/>
    <w:pPr>
      <w:keepNext/>
      <w:outlineLvl w:val="1"/>
    </w:pPr>
    <w:rPr>
      <w:rFonts w:ascii="ＭＳ 明朝" w:hAnsi="ＭＳ 明朝"/>
      <w:b/>
      <w:sz w:val="24"/>
    </w:rPr>
  </w:style>
  <w:style w:type="paragraph" w:styleId="3">
    <w:name w:val="heading 3"/>
    <w:aliases w:val="条番号"/>
    <w:basedOn w:val="a"/>
    <w:next w:val="a"/>
    <w:link w:val="30"/>
    <w:autoRedefine/>
    <w:uiPriority w:val="9"/>
    <w:unhideWhenUsed/>
    <w:qFormat/>
    <w:rsid w:val="00F63AC3"/>
    <w:pPr>
      <w:keepNext/>
      <w:ind w:leftChars="100" w:left="210" w:rightChars="100" w:right="210"/>
      <w:outlineLvl w:val="2"/>
    </w:pPr>
    <w:rPr>
      <w:rFonts w:ascii="ＭＳ 明朝" w:hAnsi="ＭＳ 明朝"/>
      <w:b/>
      <w:kern w:val="0"/>
      <w:szCs w:val="21"/>
    </w:rPr>
  </w:style>
  <w:style w:type="paragraph" w:styleId="4">
    <w:name w:val="heading 4"/>
    <w:basedOn w:val="a"/>
    <w:next w:val="a"/>
    <w:link w:val="40"/>
    <w:uiPriority w:val="9"/>
    <w:unhideWhenUsed/>
    <w:qFormat/>
    <w:rsid w:val="00B000DF"/>
    <w:pPr>
      <w:keepNext/>
      <w:suppressAutoHyphens/>
      <w:wordWrap w:val="0"/>
      <w:adjustRightInd w:val="0"/>
      <w:ind w:leftChars="400" w:left="400"/>
      <w:jc w:val="left"/>
      <w:textAlignment w:val="baseline"/>
      <w:outlineLvl w:val="3"/>
    </w:pPr>
    <w:rPr>
      <w:rFonts w:ascii="ＭＳ ゴシック" w:eastAsia="ＭＳ ゴシック" w:hAnsi="ＭＳ ゴシック" w:cs="ＭＳ ゴシック"/>
      <w:b/>
      <w:bCs/>
      <w:color w:val="000000"/>
      <w:kern w:val="0"/>
      <w:szCs w:val="21"/>
    </w:rPr>
  </w:style>
  <w:style w:type="paragraph" w:styleId="5">
    <w:name w:val="heading 5"/>
    <w:basedOn w:val="a"/>
    <w:next w:val="a"/>
    <w:link w:val="50"/>
    <w:uiPriority w:val="9"/>
    <w:unhideWhenUsed/>
    <w:qFormat/>
    <w:rsid w:val="00B000DF"/>
    <w:pPr>
      <w:keepNext/>
      <w:suppressAutoHyphens/>
      <w:wordWrap w:val="0"/>
      <w:adjustRightInd w:val="0"/>
      <w:ind w:leftChars="800" w:left="800"/>
      <w:jc w:val="left"/>
      <w:textAlignment w:val="baseline"/>
      <w:outlineLvl w:val="4"/>
    </w:pPr>
    <w:rPr>
      <w:rFonts w:ascii="Arial" w:eastAsia="ＭＳ ゴシック" w:hAnsi="Arial"/>
      <w:color w:val="000000"/>
      <w:kern w:val="0"/>
      <w:szCs w:val="21"/>
    </w:rPr>
  </w:style>
  <w:style w:type="paragraph" w:styleId="6">
    <w:name w:val="heading 6"/>
    <w:basedOn w:val="a"/>
    <w:next w:val="a"/>
    <w:link w:val="60"/>
    <w:uiPriority w:val="9"/>
    <w:unhideWhenUsed/>
    <w:qFormat/>
    <w:rsid w:val="00B000DF"/>
    <w:pPr>
      <w:keepNext/>
      <w:suppressAutoHyphens/>
      <w:wordWrap w:val="0"/>
      <w:adjustRightInd w:val="0"/>
      <w:ind w:leftChars="800" w:left="800"/>
      <w:jc w:val="left"/>
      <w:textAlignment w:val="baseline"/>
      <w:outlineLvl w:val="5"/>
    </w:pPr>
    <w:rPr>
      <w:rFonts w:ascii="ＭＳ ゴシック" w:eastAsia="ＭＳ ゴシック" w:hAnsi="ＭＳ ゴシック" w:cs="ＭＳ ゴシック"/>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A6FE1"/>
  </w:style>
  <w:style w:type="character" w:styleId="a3">
    <w:name w:val="Hyperlink"/>
    <w:uiPriority w:val="99"/>
    <w:unhideWhenUsed/>
    <w:rsid w:val="002A6FE1"/>
    <w:rPr>
      <w:color w:val="0000FF"/>
      <w:u w:val="single"/>
    </w:rPr>
  </w:style>
  <w:style w:type="character" w:styleId="a4">
    <w:name w:val="FollowedHyperlink"/>
    <w:uiPriority w:val="99"/>
    <w:semiHidden/>
    <w:unhideWhenUsed/>
    <w:rsid w:val="002A6FE1"/>
    <w:rPr>
      <w:color w:val="800080"/>
      <w:u w:val="single"/>
    </w:rPr>
  </w:style>
  <w:style w:type="paragraph" w:customStyle="1" w:styleId="W">
    <w:name w:val="W"/>
    <w:basedOn w:val="a"/>
    <w:rsid w:val="002A6FE1"/>
    <w:pPr>
      <w:widowControl/>
      <w:spacing w:before="100" w:beforeAutospacing="1" w:after="100" w:afterAutospacing="1"/>
      <w:jc w:val="left"/>
      <w:textAlignment w:val="center"/>
    </w:pPr>
    <w:rPr>
      <w:rFonts w:ascii="Courier New" w:eastAsia="ＭＳ Ｐゴシック" w:hAnsi="Courier New" w:cs="ＭＳ Ｐゴシック"/>
      <w:kern w:val="0"/>
      <w:sz w:val="22"/>
    </w:rPr>
  </w:style>
  <w:style w:type="paragraph" w:customStyle="1" w:styleId="font7">
    <w:name w:val="font7"/>
    <w:basedOn w:val="a"/>
    <w:rsid w:val="002A6FE1"/>
    <w:pPr>
      <w:widowControl/>
      <w:spacing w:before="100" w:beforeAutospacing="1" w:after="100" w:afterAutospacing="1"/>
      <w:jc w:val="left"/>
    </w:pPr>
    <w:rPr>
      <w:rFonts w:ascii="Times New Roman" w:eastAsia="ＭＳ Ｐゴシック" w:hAnsi="Times New Roman"/>
      <w:kern w:val="0"/>
      <w:sz w:val="22"/>
    </w:rPr>
  </w:style>
  <w:style w:type="paragraph" w:customStyle="1" w:styleId="font9">
    <w:name w:val="font9"/>
    <w:basedOn w:val="a"/>
    <w:rsid w:val="002A6FE1"/>
    <w:pPr>
      <w:widowControl/>
      <w:spacing w:before="100" w:beforeAutospacing="1" w:after="100" w:afterAutospacing="1"/>
      <w:jc w:val="left"/>
    </w:pPr>
    <w:rPr>
      <w:rFonts w:ascii="Times New Roman" w:eastAsia="ＭＳ Ｐゴシック" w:hAnsi="Times New Roman"/>
      <w:kern w:val="0"/>
      <w:sz w:val="18"/>
      <w:szCs w:val="18"/>
    </w:rPr>
  </w:style>
  <w:style w:type="table" w:customStyle="1" w:styleId="W1">
    <w:name w:val="W1"/>
    <w:basedOn w:val="a1"/>
    <w:rsid w:val="002A6FE1"/>
    <w:pPr>
      <w:spacing w:before="100" w:beforeAutospacing="1" w:after="100" w:afterAutospacing="1"/>
    </w:pPr>
    <w:rPr>
      <w:rFonts w:ascii="Courier New" w:eastAsia="Times New Roman" w:hAnsi="Courier New"/>
      <w:sz w:val="22"/>
    </w:rPr>
    <w:tblPr>
      <w:tblInd w:w="0" w:type="nil"/>
      <w:tblCellMar>
        <w:left w:w="0" w:type="dxa"/>
        <w:right w:w="0" w:type="dxa"/>
      </w:tblCellMar>
    </w:tblPr>
    <w:tcPr>
      <w:noWrap/>
      <w:vAlign w:val="center"/>
    </w:tcPr>
  </w:style>
  <w:style w:type="paragraph" w:customStyle="1" w:styleId="style0">
    <w:name w:val="style0"/>
    <w:basedOn w:val="a"/>
    <w:rsid w:val="002A6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style0"/>
    <w:rsid w:val="002A6FE1"/>
    <w:pPr>
      <w:jc w:val="center"/>
    </w:pPr>
    <w:rPr>
      <w:rFonts w:ascii="Times New Roman" w:hAnsi="Times New Roman" w:cs="Times New Roman"/>
      <w:sz w:val="28"/>
      <w:szCs w:val="28"/>
    </w:rPr>
  </w:style>
  <w:style w:type="paragraph" w:customStyle="1" w:styleId="xl70">
    <w:name w:val="xl70"/>
    <w:basedOn w:val="style0"/>
    <w:rsid w:val="002A6FE1"/>
    <w:rPr>
      <w:rFonts w:ascii="Times New Roman" w:hAnsi="Times New Roman" w:cs="Times New Roman"/>
      <w:sz w:val="20"/>
      <w:szCs w:val="20"/>
    </w:rPr>
  </w:style>
  <w:style w:type="paragraph" w:customStyle="1" w:styleId="xl69">
    <w:name w:val="xl69"/>
    <w:basedOn w:val="style0"/>
    <w:rsid w:val="002A6FE1"/>
    <w:rPr>
      <w:rFonts w:ascii="Times New Roman" w:hAnsi="Times New Roman" w:cs="Times New Roman"/>
      <w:sz w:val="18"/>
      <w:szCs w:val="18"/>
    </w:rPr>
  </w:style>
  <w:style w:type="paragraph" w:customStyle="1" w:styleId="xl68">
    <w:name w:val="xl68"/>
    <w:basedOn w:val="style0"/>
    <w:rsid w:val="002A6FE1"/>
    <w:rPr>
      <w:rFonts w:ascii="Times New Roman" w:hAnsi="Times New Roman" w:cs="Times New Roman"/>
    </w:rPr>
  </w:style>
  <w:style w:type="paragraph" w:customStyle="1" w:styleId="xl67">
    <w:name w:val="xl67"/>
    <w:basedOn w:val="style0"/>
    <w:rsid w:val="002A6FE1"/>
    <w:rPr>
      <w:rFonts w:ascii="Times New Roman" w:hAnsi="Times New Roman" w:cs="Times New Roman"/>
      <w:color w:val="FFFFFF"/>
    </w:rPr>
  </w:style>
  <w:style w:type="paragraph" w:customStyle="1" w:styleId="xl66">
    <w:name w:val="xl66"/>
    <w:basedOn w:val="style0"/>
    <w:rsid w:val="002A6FE1"/>
    <w:rPr>
      <w:rFonts w:ascii="Times New Roman" w:hAnsi="Times New Roman" w:cs="Times New Roman"/>
    </w:rPr>
  </w:style>
  <w:style w:type="paragraph" w:customStyle="1" w:styleId="xl65">
    <w:name w:val="xl65"/>
    <w:basedOn w:val="style0"/>
    <w:rsid w:val="002A6FE1"/>
    <w:rPr>
      <w:rFonts w:ascii="Times New Roman" w:hAnsi="Times New Roman" w:cs="Times New Roman"/>
    </w:rPr>
  </w:style>
  <w:style w:type="paragraph" w:styleId="a5">
    <w:name w:val="header"/>
    <w:basedOn w:val="a"/>
    <w:link w:val="a6"/>
    <w:uiPriority w:val="99"/>
    <w:unhideWhenUsed/>
    <w:rsid w:val="00673580"/>
    <w:pPr>
      <w:tabs>
        <w:tab w:val="center" w:pos="4252"/>
        <w:tab w:val="right" w:pos="8504"/>
      </w:tabs>
      <w:snapToGrid w:val="0"/>
    </w:pPr>
  </w:style>
  <w:style w:type="character" w:customStyle="1" w:styleId="a6">
    <w:name w:val="ヘッダー (文字)"/>
    <w:basedOn w:val="a0"/>
    <w:link w:val="a5"/>
    <w:uiPriority w:val="99"/>
    <w:rsid w:val="00673580"/>
  </w:style>
  <w:style w:type="paragraph" w:styleId="a7">
    <w:name w:val="footer"/>
    <w:basedOn w:val="a"/>
    <w:link w:val="a8"/>
    <w:uiPriority w:val="99"/>
    <w:unhideWhenUsed/>
    <w:rsid w:val="00673580"/>
    <w:pPr>
      <w:tabs>
        <w:tab w:val="center" w:pos="4252"/>
        <w:tab w:val="right" w:pos="8504"/>
      </w:tabs>
      <w:snapToGrid w:val="0"/>
    </w:pPr>
  </w:style>
  <w:style w:type="character" w:customStyle="1" w:styleId="a8">
    <w:name w:val="フッター (文字)"/>
    <w:basedOn w:val="a0"/>
    <w:link w:val="a7"/>
    <w:uiPriority w:val="99"/>
    <w:rsid w:val="00673580"/>
  </w:style>
  <w:style w:type="paragraph" w:styleId="a9">
    <w:name w:val="Balloon Text"/>
    <w:basedOn w:val="a"/>
    <w:link w:val="aa"/>
    <w:uiPriority w:val="99"/>
    <w:semiHidden/>
    <w:unhideWhenUsed/>
    <w:rsid w:val="0076028F"/>
    <w:rPr>
      <w:rFonts w:ascii="Arial" w:eastAsia="ＭＳ ゴシック" w:hAnsi="Arial"/>
      <w:sz w:val="18"/>
      <w:szCs w:val="18"/>
    </w:rPr>
  </w:style>
  <w:style w:type="character" w:customStyle="1" w:styleId="aa">
    <w:name w:val="吹き出し (文字)"/>
    <w:link w:val="a9"/>
    <w:uiPriority w:val="99"/>
    <w:semiHidden/>
    <w:rsid w:val="0076028F"/>
    <w:rPr>
      <w:rFonts w:ascii="Arial" w:eastAsia="ＭＳ ゴシック" w:hAnsi="Arial" w:cs="Times New Roman"/>
      <w:sz w:val="18"/>
      <w:szCs w:val="18"/>
    </w:rPr>
  </w:style>
  <w:style w:type="character" w:customStyle="1" w:styleId="10">
    <w:name w:val="見出し 1 (文字)"/>
    <w:aliases w:val="章番号 (文字)"/>
    <w:link w:val="1"/>
    <w:uiPriority w:val="9"/>
    <w:rsid w:val="00264634"/>
    <w:rPr>
      <w:rFonts w:ascii="Arial" w:hAnsi="Arial"/>
      <w:kern w:val="2"/>
      <w:sz w:val="24"/>
      <w:szCs w:val="24"/>
    </w:rPr>
  </w:style>
  <w:style w:type="numbering" w:customStyle="1" w:styleId="21">
    <w:name w:val="リストなし2"/>
    <w:next w:val="a2"/>
    <w:semiHidden/>
    <w:unhideWhenUsed/>
    <w:rsid w:val="00AE2739"/>
  </w:style>
  <w:style w:type="table" w:styleId="ab">
    <w:name w:val="Table Grid"/>
    <w:basedOn w:val="a1"/>
    <w:uiPriority w:val="59"/>
    <w:rsid w:val="00AE27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E2739"/>
  </w:style>
  <w:style w:type="paragraph" w:customStyle="1" w:styleId="ad">
    <w:name w:val="一太郎"/>
    <w:rsid w:val="00AE2739"/>
    <w:pPr>
      <w:widowControl w:val="0"/>
      <w:wordWrap w:val="0"/>
      <w:autoSpaceDE w:val="0"/>
      <w:autoSpaceDN w:val="0"/>
      <w:adjustRightInd w:val="0"/>
      <w:spacing w:line="325" w:lineRule="exact"/>
      <w:jc w:val="both"/>
    </w:pPr>
    <w:rPr>
      <w:rFonts w:ascii="Times New Roman" w:hAnsi="Times New Roman" w:cs="ＭＳ 明朝"/>
      <w:spacing w:val="-2"/>
      <w:sz w:val="21"/>
      <w:szCs w:val="21"/>
    </w:rPr>
  </w:style>
  <w:style w:type="paragraph" w:styleId="ae">
    <w:name w:val="Note Heading"/>
    <w:basedOn w:val="a"/>
    <w:next w:val="a"/>
    <w:link w:val="af"/>
    <w:rsid w:val="00AE2739"/>
    <w:pPr>
      <w:adjustRightInd w:val="0"/>
      <w:jc w:val="center"/>
      <w:textAlignment w:val="baseline"/>
    </w:pPr>
    <w:rPr>
      <w:rFonts w:ascii="ＭＳ 明朝" w:hAnsi="ＭＳ 明朝" w:cs="ＭＳ 明朝"/>
      <w:kern w:val="0"/>
      <w:szCs w:val="21"/>
    </w:rPr>
  </w:style>
  <w:style w:type="character" w:customStyle="1" w:styleId="af">
    <w:name w:val="記 (文字)"/>
    <w:link w:val="ae"/>
    <w:rsid w:val="00AE2739"/>
    <w:rPr>
      <w:rFonts w:ascii="ＭＳ 明朝" w:eastAsia="ＭＳ 明朝" w:hAnsi="ＭＳ 明朝" w:cs="ＭＳ 明朝"/>
      <w:kern w:val="0"/>
      <w:szCs w:val="21"/>
    </w:rPr>
  </w:style>
  <w:style w:type="paragraph" w:styleId="af0">
    <w:name w:val="Closing"/>
    <w:basedOn w:val="a"/>
    <w:link w:val="af1"/>
    <w:rsid w:val="00AE2739"/>
    <w:pPr>
      <w:adjustRightInd w:val="0"/>
      <w:jc w:val="right"/>
      <w:textAlignment w:val="baseline"/>
    </w:pPr>
    <w:rPr>
      <w:rFonts w:ascii="ＭＳ 明朝" w:hAnsi="ＭＳ 明朝" w:cs="ＭＳ 明朝"/>
      <w:kern w:val="0"/>
      <w:szCs w:val="21"/>
    </w:rPr>
  </w:style>
  <w:style w:type="character" w:customStyle="1" w:styleId="af1">
    <w:name w:val="結語 (文字)"/>
    <w:link w:val="af0"/>
    <w:rsid w:val="00AE2739"/>
    <w:rPr>
      <w:rFonts w:ascii="ＭＳ 明朝" w:eastAsia="ＭＳ 明朝" w:hAnsi="ＭＳ 明朝" w:cs="ＭＳ 明朝"/>
      <w:kern w:val="0"/>
      <w:szCs w:val="21"/>
    </w:rPr>
  </w:style>
  <w:style w:type="paragraph" w:styleId="af2">
    <w:name w:val="Date"/>
    <w:basedOn w:val="a"/>
    <w:next w:val="a"/>
    <w:link w:val="af3"/>
    <w:rsid w:val="00AE2739"/>
    <w:pPr>
      <w:adjustRightInd w:val="0"/>
      <w:textAlignment w:val="baseline"/>
    </w:pPr>
    <w:rPr>
      <w:rFonts w:ascii="ＭＳ 明朝" w:hAnsi="Times New Roman" w:cs="ＭＳ 明朝"/>
      <w:szCs w:val="21"/>
    </w:rPr>
  </w:style>
  <w:style w:type="character" w:customStyle="1" w:styleId="af3">
    <w:name w:val="日付 (文字)"/>
    <w:link w:val="af2"/>
    <w:rsid w:val="00AE2739"/>
    <w:rPr>
      <w:rFonts w:ascii="ＭＳ 明朝" w:eastAsia="ＭＳ 明朝" w:hAnsi="Times New Roman" w:cs="ＭＳ 明朝"/>
      <w:szCs w:val="21"/>
    </w:rPr>
  </w:style>
  <w:style w:type="paragraph" w:styleId="af4">
    <w:name w:val="TOC Heading"/>
    <w:basedOn w:val="1"/>
    <w:next w:val="a"/>
    <w:uiPriority w:val="39"/>
    <w:unhideWhenUsed/>
    <w:qFormat/>
    <w:rsid w:val="00AE2739"/>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qFormat/>
    <w:rsid w:val="00AE2739"/>
    <w:rPr>
      <w:szCs w:val="21"/>
    </w:rPr>
  </w:style>
  <w:style w:type="paragraph" w:styleId="22">
    <w:name w:val="toc 2"/>
    <w:basedOn w:val="a"/>
    <w:next w:val="a"/>
    <w:autoRedefine/>
    <w:uiPriority w:val="39"/>
    <w:unhideWhenUsed/>
    <w:qFormat/>
    <w:rsid w:val="00AE2739"/>
    <w:pPr>
      <w:ind w:leftChars="100" w:left="210"/>
    </w:pPr>
    <w:rPr>
      <w:szCs w:val="21"/>
    </w:rPr>
  </w:style>
  <w:style w:type="paragraph" w:styleId="31">
    <w:name w:val="toc 3"/>
    <w:basedOn w:val="a"/>
    <w:next w:val="a"/>
    <w:autoRedefine/>
    <w:uiPriority w:val="39"/>
    <w:unhideWhenUsed/>
    <w:qFormat/>
    <w:rsid w:val="00AE2739"/>
    <w:pPr>
      <w:ind w:leftChars="200" w:left="420"/>
    </w:pPr>
    <w:rPr>
      <w:szCs w:val="21"/>
    </w:rPr>
  </w:style>
  <w:style w:type="character" w:styleId="af5">
    <w:name w:val="annotation reference"/>
    <w:uiPriority w:val="99"/>
    <w:semiHidden/>
    <w:unhideWhenUsed/>
    <w:rsid w:val="00AE2739"/>
    <w:rPr>
      <w:sz w:val="18"/>
      <w:szCs w:val="18"/>
    </w:rPr>
  </w:style>
  <w:style w:type="paragraph" w:styleId="af6">
    <w:name w:val="annotation text"/>
    <w:basedOn w:val="a"/>
    <w:link w:val="af7"/>
    <w:uiPriority w:val="99"/>
    <w:semiHidden/>
    <w:unhideWhenUsed/>
    <w:rsid w:val="00AE2739"/>
    <w:pPr>
      <w:jc w:val="left"/>
    </w:pPr>
    <w:rPr>
      <w:szCs w:val="21"/>
    </w:rPr>
  </w:style>
  <w:style w:type="character" w:customStyle="1" w:styleId="af7">
    <w:name w:val="コメント文字列 (文字)"/>
    <w:link w:val="af6"/>
    <w:uiPriority w:val="99"/>
    <w:semiHidden/>
    <w:rsid w:val="00AE2739"/>
    <w:rPr>
      <w:rFonts w:ascii="Century" w:eastAsia="ＭＳ 明朝" w:hAnsi="Century" w:cs="Times New Roman"/>
      <w:szCs w:val="21"/>
    </w:rPr>
  </w:style>
  <w:style w:type="paragraph" w:styleId="af8">
    <w:name w:val="annotation subject"/>
    <w:basedOn w:val="af6"/>
    <w:next w:val="af6"/>
    <w:link w:val="af9"/>
    <w:uiPriority w:val="99"/>
    <w:semiHidden/>
    <w:unhideWhenUsed/>
    <w:rsid w:val="00AE2739"/>
    <w:rPr>
      <w:b/>
      <w:bCs/>
    </w:rPr>
  </w:style>
  <w:style w:type="character" w:customStyle="1" w:styleId="af9">
    <w:name w:val="コメント内容 (文字)"/>
    <w:link w:val="af8"/>
    <w:uiPriority w:val="99"/>
    <w:semiHidden/>
    <w:rsid w:val="00AE2739"/>
    <w:rPr>
      <w:rFonts w:ascii="Century" w:eastAsia="ＭＳ 明朝" w:hAnsi="Century" w:cs="Times New Roman"/>
      <w:b/>
      <w:bCs/>
      <w:szCs w:val="21"/>
    </w:rPr>
  </w:style>
  <w:style w:type="numbering" w:customStyle="1" w:styleId="32">
    <w:name w:val="リストなし3"/>
    <w:next w:val="a2"/>
    <w:semiHidden/>
    <w:rsid w:val="00E961E2"/>
  </w:style>
  <w:style w:type="paragraph" w:styleId="afa">
    <w:name w:val="List Paragraph"/>
    <w:basedOn w:val="a"/>
    <w:uiPriority w:val="34"/>
    <w:qFormat/>
    <w:rsid w:val="00993EC8"/>
    <w:pPr>
      <w:ind w:leftChars="400" w:left="840"/>
    </w:pPr>
  </w:style>
  <w:style w:type="paragraph" w:customStyle="1" w:styleId="Default">
    <w:name w:val="Default"/>
    <w:rsid w:val="005740B1"/>
    <w:pPr>
      <w:widowControl w:val="0"/>
      <w:autoSpaceDE w:val="0"/>
      <w:autoSpaceDN w:val="0"/>
      <w:adjustRightInd w:val="0"/>
    </w:pPr>
    <w:rPr>
      <w:rFonts w:ascii="ＭＳ" w:eastAsia="ＭＳ" w:cs="ＭＳ"/>
      <w:color w:val="000000"/>
      <w:sz w:val="24"/>
      <w:szCs w:val="24"/>
    </w:rPr>
  </w:style>
  <w:style w:type="character" w:styleId="afb">
    <w:name w:val="Strong"/>
    <w:qFormat/>
    <w:rsid w:val="00683EDA"/>
    <w:rPr>
      <w:b/>
      <w:bCs/>
    </w:rPr>
  </w:style>
  <w:style w:type="paragraph" w:styleId="afc">
    <w:name w:val="Title"/>
    <w:basedOn w:val="a"/>
    <w:next w:val="a"/>
    <w:link w:val="afd"/>
    <w:qFormat/>
    <w:rsid w:val="00683EDA"/>
    <w:pPr>
      <w:spacing w:before="240" w:after="120"/>
      <w:jc w:val="center"/>
      <w:outlineLvl w:val="0"/>
    </w:pPr>
    <w:rPr>
      <w:rFonts w:ascii="Arial" w:eastAsia="ＭＳ ゴシック" w:hAnsi="Arial"/>
      <w:sz w:val="32"/>
      <w:szCs w:val="32"/>
    </w:rPr>
  </w:style>
  <w:style w:type="character" w:customStyle="1" w:styleId="afd">
    <w:name w:val="表題 (文字)"/>
    <w:link w:val="afc"/>
    <w:rsid w:val="00683EDA"/>
    <w:rPr>
      <w:rFonts w:ascii="Arial" w:eastAsia="ＭＳ ゴシック" w:hAnsi="Arial" w:cs="Times New Roman"/>
      <w:sz w:val="32"/>
      <w:szCs w:val="32"/>
    </w:rPr>
  </w:style>
  <w:style w:type="character" w:customStyle="1" w:styleId="20">
    <w:name w:val="見出し 2 (文字)"/>
    <w:aliases w:val="節番号 (文字)"/>
    <w:link w:val="2"/>
    <w:uiPriority w:val="9"/>
    <w:rsid w:val="00996410"/>
    <w:rPr>
      <w:rFonts w:ascii="ＭＳ 明朝" w:hAnsi="ＭＳ 明朝"/>
      <w:b/>
      <w:kern w:val="2"/>
      <w:sz w:val="24"/>
      <w:szCs w:val="22"/>
    </w:rPr>
  </w:style>
  <w:style w:type="character" w:customStyle="1" w:styleId="30">
    <w:name w:val="見出し 3 (文字)"/>
    <w:aliases w:val="条番号 (文字)"/>
    <w:link w:val="3"/>
    <w:uiPriority w:val="9"/>
    <w:rsid w:val="00F63AC3"/>
    <w:rPr>
      <w:rFonts w:ascii="ＭＳ 明朝" w:hAnsi="ＭＳ 明朝"/>
      <w:b/>
      <w:sz w:val="21"/>
      <w:szCs w:val="21"/>
    </w:rPr>
  </w:style>
  <w:style w:type="character" w:customStyle="1" w:styleId="40">
    <w:name w:val="見出し 4 (文字)"/>
    <w:link w:val="4"/>
    <w:uiPriority w:val="9"/>
    <w:rsid w:val="00B000DF"/>
    <w:rPr>
      <w:rFonts w:ascii="ＭＳ ゴシック" w:eastAsia="ＭＳ ゴシック" w:hAnsi="ＭＳ ゴシック" w:cs="ＭＳ ゴシック"/>
      <w:b/>
      <w:bCs/>
      <w:color w:val="000000"/>
      <w:kern w:val="0"/>
      <w:szCs w:val="21"/>
    </w:rPr>
  </w:style>
  <w:style w:type="character" w:customStyle="1" w:styleId="50">
    <w:name w:val="見出し 5 (文字)"/>
    <w:link w:val="5"/>
    <w:uiPriority w:val="9"/>
    <w:rsid w:val="00B000DF"/>
    <w:rPr>
      <w:rFonts w:ascii="Arial" w:eastAsia="ＭＳ ゴシック" w:hAnsi="Arial" w:cs="Times New Roman"/>
      <w:color w:val="000000"/>
      <w:kern w:val="0"/>
      <w:szCs w:val="21"/>
    </w:rPr>
  </w:style>
  <w:style w:type="character" w:customStyle="1" w:styleId="60">
    <w:name w:val="見出し 6 (文字)"/>
    <w:link w:val="6"/>
    <w:uiPriority w:val="9"/>
    <w:rsid w:val="00B000DF"/>
    <w:rPr>
      <w:rFonts w:ascii="ＭＳ ゴシック" w:eastAsia="ＭＳ ゴシック" w:hAnsi="ＭＳ ゴシック" w:cs="ＭＳ ゴシック"/>
      <w:b/>
      <w:bCs/>
      <w:color w:val="000000"/>
      <w:kern w:val="0"/>
      <w:szCs w:val="21"/>
    </w:rPr>
  </w:style>
  <w:style w:type="paragraph" w:customStyle="1" w:styleId="afe">
    <w:name w:val="１．本文"/>
    <w:basedOn w:val="a"/>
    <w:link w:val="aff"/>
    <w:qFormat/>
    <w:rsid w:val="00B000DF"/>
    <w:pPr>
      <w:suppressAutoHyphens/>
      <w:wordWrap w:val="0"/>
      <w:adjustRightInd w:val="0"/>
      <w:ind w:leftChars="200" w:left="420"/>
      <w:jc w:val="left"/>
      <w:textAlignment w:val="baseline"/>
    </w:pPr>
    <w:rPr>
      <w:rFonts w:ascii="ＭＳ 明朝" w:hAnsi="ＭＳ 明朝" w:cs="ＭＳ ゴシック"/>
      <w:color w:val="000000"/>
      <w:kern w:val="0"/>
      <w:szCs w:val="21"/>
    </w:rPr>
  </w:style>
  <w:style w:type="character" w:customStyle="1" w:styleId="aff">
    <w:name w:val="１．本文 (文字)"/>
    <w:link w:val="afe"/>
    <w:rsid w:val="00B000DF"/>
    <w:rPr>
      <w:rFonts w:ascii="ＭＳ 明朝" w:hAnsi="ＭＳ 明朝" w:cs="ＭＳ ゴシック"/>
      <w:color w:val="000000"/>
      <w:kern w:val="0"/>
      <w:szCs w:val="21"/>
    </w:rPr>
  </w:style>
  <w:style w:type="paragraph" w:styleId="41">
    <w:name w:val="toc 4"/>
    <w:basedOn w:val="a"/>
    <w:next w:val="a"/>
    <w:autoRedefine/>
    <w:uiPriority w:val="39"/>
    <w:unhideWhenUsed/>
    <w:rsid w:val="00B000DF"/>
    <w:pPr>
      <w:ind w:leftChars="300" w:left="630"/>
    </w:pPr>
  </w:style>
  <w:style w:type="paragraph" w:styleId="51">
    <w:name w:val="toc 5"/>
    <w:basedOn w:val="a"/>
    <w:next w:val="a"/>
    <w:autoRedefine/>
    <w:uiPriority w:val="39"/>
    <w:unhideWhenUsed/>
    <w:rsid w:val="00B000DF"/>
    <w:pPr>
      <w:ind w:leftChars="400" w:left="840"/>
    </w:pPr>
  </w:style>
  <w:style w:type="paragraph" w:styleId="61">
    <w:name w:val="toc 6"/>
    <w:basedOn w:val="a"/>
    <w:next w:val="a"/>
    <w:autoRedefine/>
    <w:uiPriority w:val="39"/>
    <w:unhideWhenUsed/>
    <w:rsid w:val="00B000DF"/>
    <w:pPr>
      <w:ind w:leftChars="500" w:left="1050"/>
    </w:pPr>
  </w:style>
  <w:style w:type="paragraph" w:styleId="7">
    <w:name w:val="toc 7"/>
    <w:basedOn w:val="a"/>
    <w:next w:val="a"/>
    <w:autoRedefine/>
    <w:uiPriority w:val="39"/>
    <w:unhideWhenUsed/>
    <w:rsid w:val="00B000DF"/>
    <w:pPr>
      <w:ind w:leftChars="600" w:left="1260"/>
    </w:pPr>
  </w:style>
  <w:style w:type="paragraph" w:styleId="8">
    <w:name w:val="toc 8"/>
    <w:basedOn w:val="a"/>
    <w:next w:val="a"/>
    <w:autoRedefine/>
    <w:uiPriority w:val="39"/>
    <w:unhideWhenUsed/>
    <w:rsid w:val="00B000DF"/>
    <w:pPr>
      <w:ind w:leftChars="700" w:left="1470"/>
    </w:pPr>
  </w:style>
  <w:style w:type="paragraph" w:styleId="9">
    <w:name w:val="toc 9"/>
    <w:basedOn w:val="a"/>
    <w:next w:val="a"/>
    <w:autoRedefine/>
    <w:uiPriority w:val="39"/>
    <w:unhideWhenUsed/>
    <w:rsid w:val="00B000DF"/>
    <w:pPr>
      <w:ind w:leftChars="800" w:left="1680"/>
    </w:pPr>
  </w:style>
  <w:style w:type="paragraph" w:styleId="aff0">
    <w:name w:val="Revision"/>
    <w:hidden/>
    <w:uiPriority w:val="99"/>
    <w:semiHidden/>
    <w:rsid w:val="00196A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7C7-027E-48BC-9FBF-4BAD2E6A0A4A}">
  <ds:schemaRefs>
    <ds:schemaRef ds:uri="http://schemas.microsoft.com/sharepoint/v3/contenttype/forms"/>
  </ds:schemaRefs>
</ds:datastoreItem>
</file>

<file path=customXml/itemProps2.xml><?xml version="1.0" encoding="utf-8"?>
<ds:datastoreItem xmlns:ds="http://schemas.openxmlformats.org/officeDocument/2006/customXml" ds:itemID="{5D35DC88-A3C1-4021-BA5C-CEE10D98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E1AF5-661F-47D5-AF7F-F40D12D9A95E}">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9b0d389-098a-4f82-adda-c0435a7f6245"/>
    <ds:schemaRef ds:uri="70d7d652-1edb-4486-adb7-569848e2bdac"/>
  </ds:schemaRefs>
</ds:datastoreItem>
</file>

<file path=customXml/itemProps4.xml><?xml version="1.0" encoding="utf-8"?>
<ds:datastoreItem xmlns:ds="http://schemas.openxmlformats.org/officeDocument/2006/customXml" ds:itemID="{0D6DEBF8-C375-4D30-9A2E-CB52E922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長郎</dc:creator>
  <cp:keywords/>
  <cp:lastModifiedBy>見學　登志一</cp:lastModifiedBy>
  <cp:revision>35</cp:revision>
  <cp:lastPrinted>2022-06-03T00:45:00Z</cp:lastPrinted>
  <dcterms:created xsi:type="dcterms:W3CDTF">2022-02-14T02:19:00Z</dcterms:created>
  <dcterms:modified xsi:type="dcterms:W3CDTF">2022-06-03T04:32:00Z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