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D2F3D" w14:textId="411B0BAA" w:rsidR="00367D11" w:rsidRPr="00443FF6" w:rsidRDefault="00C61B09" w:rsidP="00367D11">
      <w:pPr>
        <w:jc w:val="right"/>
      </w:pPr>
      <w:r w:rsidRPr="00C61B09">
        <w:rPr>
          <w:rFonts w:hint="eastAsia"/>
        </w:rPr>
        <w:t>令</w:t>
      </w:r>
      <w:r w:rsidRPr="00443FF6">
        <w:rPr>
          <w:rFonts w:hint="eastAsia"/>
        </w:rPr>
        <w:t>和</w:t>
      </w:r>
      <w:r w:rsidR="00E54686">
        <w:rPr>
          <w:rFonts w:hint="eastAsia"/>
        </w:rPr>
        <w:t>３</w:t>
      </w:r>
      <w:r w:rsidRPr="00443FF6">
        <w:rPr>
          <w:rFonts w:hint="eastAsia"/>
        </w:rPr>
        <w:t>年</w:t>
      </w:r>
      <w:r w:rsidR="00E54686">
        <w:rPr>
          <w:rFonts w:hint="eastAsia"/>
        </w:rPr>
        <w:t>１１</w:t>
      </w:r>
      <w:r w:rsidR="00367D11" w:rsidRPr="00443FF6">
        <w:rPr>
          <w:rFonts w:hint="eastAsia"/>
        </w:rPr>
        <w:t>月</w:t>
      </w:r>
      <w:r w:rsidR="00E54686">
        <w:rPr>
          <w:rFonts w:hint="eastAsia"/>
        </w:rPr>
        <w:t>１８</w:t>
      </w:r>
      <w:r w:rsidR="00367D11" w:rsidRPr="00443FF6">
        <w:rPr>
          <w:rFonts w:hint="eastAsia"/>
        </w:rPr>
        <w:t>日</w:t>
      </w:r>
    </w:p>
    <w:p w14:paraId="1649F0B5" w14:textId="77777777" w:rsidR="00367D11" w:rsidRPr="00443FF6" w:rsidRDefault="004D678C" w:rsidP="00367D11">
      <w:pPr>
        <w:jc w:val="right"/>
      </w:pPr>
      <w:r w:rsidRPr="00443FF6">
        <w:rPr>
          <w:rFonts w:hint="eastAsia"/>
        </w:rPr>
        <w:t>大阪府</w:t>
      </w:r>
      <w:r w:rsidR="00367D11" w:rsidRPr="00443FF6">
        <w:rPr>
          <w:rFonts w:hint="eastAsia"/>
        </w:rPr>
        <w:t>環境農林水産部</w:t>
      </w:r>
    </w:p>
    <w:p w14:paraId="2DA4166A" w14:textId="77777777" w:rsidR="00367D11" w:rsidRPr="00443FF6" w:rsidRDefault="00367D11"/>
    <w:p w14:paraId="0AFC9F00" w14:textId="77777777" w:rsidR="004D678C" w:rsidRPr="00443FF6" w:rsidRDefault="004D678C"/>
    <w:p w14:paraId="42EA65F0" w14:textId="35556DB9" w:rsidR="004250A8" w:rsidRPr="00443FF6" w:rsidRDefault="00BC34CE" w:rsidP="00663897">
      <w:pPr>
        <w:jc w:val="center"/>
      </w:pPr>
      <w:r w:rsidRPr="00443FF6">
        <w:rPr>
          <w:rFonts w:hint="eastAsia"/>
        </w:rPr>
        <w:t>建設工事</w:t>
      </w:r>
      <w:r w:rsidR="004250A8" w:rsidRPr="00443FF6">
        <w:rPr>
          <w:rFonts w:hint="eastAsia"/>
        </w:rPr>
        <w:t>等</w:t>
      </w:r>
      <w:r w:rsidRPr="00443FF6">
        <w:rPr>
          <w:rFonts w:hint="eastAsia"/>
        </w:rPr>
        <w:t>の</w:t>
      </w:r>
      <w:r w:rsidR="007B032C" w:rsidRPr="00443FF6">
        <w:rPr>
          <w:rFonts w:hint="eastAsia"/>
        </w:rPr>
        <w:t>最低制限価格等算定における</w:t>
      </w:r>
      <w:r w:rsidR="00367D11" w:rsidRPr="00443FF6">
        <w:rPr>
          <w:rFonts w:hint="eastAsia"/>
        </w:rPr>
        <w:t>合算方式</w:t>
      </w:r>
      <w:r w:rsidR="003144F8" w:rsidRPr="00443FF6">
        <w:rPr>
          <w:rFonts w:hint="eastAsia"/>
        </w:rPr>
        <w:t>（土地改良</w:t>
      </w:r>
    </w:p>
    <w:p w14:paraId="16D897AA" w14:textId="24CF9816" w:rsidR="00367D11" w:rsidRPr="00443FF6" w:rsidRDefault="003144F8" w:rsidP="00663897">
      <w:pPr>
        <w:jc w:val="center"/>
      </w:pPr>
      <w:r w:rsidRPr="00443FF6">
        <w:rPr>
          <w:rFonts w:hint="eastAsia"/>
        </w:rPr>
        <w:t>工事積算</w:t>
      </w:r>
      <w:r w:rsidR="004D678C" w:rsidRPr="00443FF6">
        <w:rPr>
          <w:rFonts w:hint="eastAsia"/>
        </w:rPr>
        <w:t>基準</w:t>
      </w:r>
      <w:r w:rsidRPr="00443FF6">
        <w:rPr>
          <w:rFonts w:hint="eastAsia"/>
        </w:rPr>
        <w:t>）</w:t>
      </w:r>
      <w:r w:rsidR="00433662" w:rsidRPr="00443FF6">
        <w:rPr>
          <w:rFonts w:hint="eastAsia"/>
        </w:rPr>
        <w:t>と一括計上価格</w:t>
      </w:r>
      <w:r w:rsidR="00367D11" w:rsidRPr="00443FF6">
        <w:rPr>
          <w:rFonts w:hint="eastAsia"/>
        </w:rPr>
        <w:t>の取</w:t>
      </w:r>
      <w:r w:rsidR="00B6144C">
        <w:rPr>
          <w:rFonts w:hint="eastAsia"/>
        </w:rPr>
        <w:t>り</w:t>
      </w:r>
      <w:r w:rsidR="00367D11" w:rsidRPr="00443FF6">
        <w:rPr>
          <w:rFonts w:hint="eastAsia"/>
        </w:rPr>
        <w:t>扱いについて（留意）</w:t>
      </w:r>
    </w:p>
    <w:p w14:paraId="0E3F0D55" w14:textId="77777777" w:rsidR="00367D11" w:rsidRPr="00B6144C" w:rsidRDefault="00367D11"/>
    <w:p w14:paraId="23EF2EAD" w14:textId="77777777" w:rsidR="00C22E27" w:rsidRPr="00443FF6" w:rsidRDefault="00C22E27"/>
    <w:p w14:paraId="29DE708D" w14:textId="085C8E45" w:rsidR="00991B01" w:rsidRPr="00443FF6" w:rsidRDefault="00991B01" w:rsidP="00991B01">
      <w:pPr>
        <w:ind w:firstLineChars="100" w:firstLine="240"/>
      </w:pPr>
      <w:r w:rsidRPr="00443FF6">
        <w:rPr>
          <w:rFonts w:hint="eastAsia"/>
        </w:rPr>
        <w:t>大阪府環境農林水産部では、最低制限価格等算定について下記のとおり取り扱うこととしますので、</w:t>
      </w:r>
      <w:r w:rsidR="00B6144C">
        <w:rPr>
          <w:rFonts w:hint="eastAsia"/>
        </w:rPr>
        <w:t>御</w:t>
      </w:r>
      <w:r w:rsidRPr="00443FF6">
        <w:rPr>
          <w:rFonts w:hint="eastAsia"/>
        </w:rPr>
        <w:t>留意ください。</w:t>
      </w:r>
    </w:p>
    <w:p w14:paraId="5590928F" w14:textId="77777777" w:rsidR="00991B01" w:rsidRPr="00443FF6" w:rsidRDefault="00991B01"/>
    <w:p w14:paraId="265360C7" w14:textId="06092596" w:rsidR="00433662" w:rsidRPr="00443FF6" w:rsidRDefault="00B6144C">
      <w:r>
        <w:rPr>
          <w:rFonts w:hint="eastAsia"/>
        </w:rPr>
        <w:t xml:space="preserve">１　</w:t>
      </w:r>
      <w:r w:rsidR="00433662" w:rsidRPr="00443FF6">
        <w:rPr>
          <w:rFonts w:hint="eastAsia"/>
        </w:rPr>
        <w:t>合算方式</w:t>
      </w:r>
      <w:r w:rsidR="003F479C" w:rsidRPr="00443FF6">
        <w:rPr>
          <w:rFonts w:hint="eastAsia"/>
        </w:rPr>
        <w:t>の</w:t>
      </w:r>
      <w:r>
        <w:rPr>
          <w:rFonts w:hint="eastAsia"/>
        </w:rPr>
        <w:t>取り扱い</w:t>
      </w:r>
    </w:p>
    <w:p w14:paraId="67B46A30" w14:textId="77777777" w:rsidR="003144F8" w:rsidRPr="00443FF6" w:rsidRDefault="001B6987" w:rsidP="00312F47">
      <w:pPr>
        <w:ind w:leftChars="100" w:left="480" w:hangingChars="100" w:hanging="240"/>
      </w:pPr>
      <w:r w:rsidRPr="00443FF6">
        <w:rPr>
          <w:rFonts w:hint="eastAsia"/>
        </w:rPr>
        <w:t>〇</w:t>
      </w:r>
      <w:r w:rsidR="00433662" w:rsidRPr="00443FF6">
        <w:rPr>
          <w:rFonts w:hint="eastAsia"/>
        </w:rPr>
        <w:t>土地改良工事積算基準による</w:t>
      </w:r>
      <w:r w:rsidR="003144F8" w:rsidRPr="00443FF6">
        <w:rPr>
          <w:rFonts w:hint="eastAsia"/>
        </w:rPr>
        <w:t>建設工事と一体的に行う調査測量設計費（測量、地質調査、建設コンサルタント、補償コンサルタントなど積算基準により積算している業務）については、一括計上方式を廃止し合算方式のみと</w:t>
      </w:r>
      <w:r w:rsidR="00663897" w:rsidRPr="00443FF6">
        <w:rPr>
          <w:rFonts w:hint="eastAsia"/>
        </w:rPr>
        <w:t>することとしま</w:t>
      </w:r>
      <w:r w:rsidR="003144F8" w:rsidRPr="00443FF6">
        <w:rPr>
          <w:rFonts w:hint="eastAsia"/>
        </w:rPr>
        <w:t>す</w:t>
      </w:r>
      <w:r w:rsidR="00FD3D3E" w:rsidRPr="00443FF6">
        <w:rPr>
          <w:rFonts w:hint="eastAsia"/>
        </w:rPr>
        <w:t>。</w:t>
      </w:r>
    </w:p>
    <w:p w14:paraId="0F5AA09C" w14:textId="77777777" w:rsidR="00871647" w:rsidRPr="00443FF6" w:rsidRDefault="00871647" w:rsidP="00871647"/>
    <w:p w14:paraId="22D04D1A" w14:textId="17A1128C" w:rsidR="007B032C" w:rsidRPr="00443FF6" w:rsidRDefault="001B6987" w:rsidP="00312F47">
      <w:pPr>
        <w:ind w:leftChars="100" w:left="480" w:hangingChars="100" w:hanging="240"/>
      </w:pPr>
      <w:r w:rsidRPr="00443FF6">
        <w:rPr>
          <w:rFonts w:hint="eastAsia"/>
        </w:rPr>
        <w:t>〇</w:t>
      </w:r>
      <w:r w:rsidR="007B032C" w:rsidRPr="00443FF6">
        <w:rPr>
          <w:rFonts w:hint="eastAsia"/>
        </w:rPr>
        <w:t>本案件の最低制限価格算出基礎額は、建設工事部分と測量（</w:t>
      </w:r>
      <w:r w:rsidR="0015176E" w:rsidRPr="00443FF6">
        <w:rPr>
          <w:rFonts w:hint="eastAsia"/>
        </w:rPr>
        <w:t>又は</w:t>
      </w:r>
      <w:r w:rsidR="007B032C" w:rsidRPr="00443FF6">
        <w:t>地質調査</w:t>
      </w:r>
      <w:r w:rsidR="00231637" w:rsidRPr="00443FF6">
        <w:rPr>
          <w:rFonts w:hint="eastAsia"/>
        </w:rPr>
        <w:t xml:space="preserve"> </w:t>
      </w:r>
      <w:r w:rsidR="0015176E" w:rsidRPr="00443FF6">
        <w:rPr>
          <w:rFonts w:hint="eastAsia"/>
        </w:rPr>
        <w:t>又は</w:t>
      </w:r>
      <w:r w:rsidR="007B032C" w:rsidRPr="00443FF6">
        <w:t>建設コンサルタント</w:t>
      </w:r>
      <w:r w:rsidR="00231637" w:rsidRPr="00443FF6">
        <w:rPr>
          <w:rFonts w:hint="eastAsia"/>
        </w:rPr>
        <w:t xml:space="preserve"> </w:t>
      </w:r>
      <w:r w:rsidR="0015176E" w:rsidRPr="00443FF6">
        <w:rPr>
          <w:rFonts w:hint="eastAsia"/>
        </w:rPr>
        <w:t>又は</w:t>
      </w:r>
      <w:r w:rsidR="007B032C" w:rsidRPr="00443FF6">
        <w:t>補償コンサルタント）業務部分で</w:t>
      </w:r>
      <w:r w:rsidR="00BC34CE" w:rsidRPr="00443FF6">
        <w:rPr>
          <w:rFonts w:hint="eastAsia"/>
        </w:rPr>
        <w:t>「</w:t>
      </w:r>
      <w:r w:rsidR="004D678C" w:rsidRPr="00443FF6">
        <w:rPr>
          <w:rFonts w:hint="eastAsia"/>
        </w:rPr>
        <w:t>大阪府総務部契約局</w:t>
      </w:r>
      <w:r w:rsidR="007B032C" w:rsidRPr="00443FF6">
        <w:t>建設工事予定価格等算定要領</w:t>
      </w:r>
      <w:r w:rsidR="00BC34CE" w:rsidRPr="00443FF6">
        <w:rPr>
          <w:rFonts w:hint="eastAsia"/>
        </w:rPr>
        <w:t>」</w:t>
      </w:r>
      <w:r w:rsidR="007B032C" w:rsidRPr="00443FF6">
        <w:t>に基づきそれぞれ算定し、両者を合算した金額とし</w:t>
      </w:r>
      <w:r w:rsidR="007B032C" w:rsidRPr="00443FF6">
        <w:rPr>
          <w:rFonts w:hint="eastAsia"/>
        </w:rPr>
        <w:t>ます</w:t>
      </w:r>
      <w:r w:rsidR="00FD3D3E" w:rsidRPr="00443FF6">
        <w:rPr>
          <w:rFonts w:hint="eastAsia"/>
        </w:rPr>
        <w:t>ので</w:t>
      </w:r>
      <w:r w:rsidR="00B6144C">
        <w:rPr>
          <w:rFonts w:hint="eastAsia"/>
        </w:rPr>
        <w:t>御</w:t>
      </w:r>
      <w:r w:rsidR="00FD3D3E" w:rsidRPr="00443FF6">
        <w:rPr>
          <w:rFonts w:hint="eastAsia"/>
        </w:rPr>
        <w:t>留意ください。</w:t>
      </w:r>
    </w:p>
    <w:p w14:paraId="2C2A9C6A" w14:textId="77777777" w:rsidR="00871647" w:rsidRPr="00443FF6" w:rsidRDefault="00871647" w:rsidP="007B032C"/>
    <w:p w14:paraId="79BF4A4C" w14:textId="6971A096" w:rsidR="00663897" w:rsidRPr="00443FF6" w:rsidRDefault="00B6144C" w:rsidP="00663897">
      <w:r>
        <w:rPr>
          <w:rFonts w:hint="eastAsia"/>
        </w:rPr>
        <w:t xml:space="preserve">２　</w:t>
      </w:r>
      <w:r w:rsidR="00E53FB9" w:rsidRPr="00443FF6">
        <w:rPr>
          <w:rFonts w:hint="eastAsia"/>
        </w:rPr>
        <w:t>建設工事における</w:t>
      </w:r>
      <w:r w:rsidR="00433662" w:rsidRPr="00443FF6">
        <w:rPr>
          <w:rFonts w:hint="eastAsia"/>
        </w:rPr>
        <w:t>一括計上価格</w:t>
      </w:r>
      <w:r w:rsidR="003F479C" w:rsidRPr="00443FF6">
        <w:rPr>
          <w:rFonts w:hint="eastAsia"/>
        </w:rPr>
        <w:t>の</w:t>
      </w:r>
      <w:r>
        <w:rPr>
          <w:rFonts w:hint="eastAsia"/>
        </w:rPr>
        <w:t>取り扱い</w:t>
      </w:r>
    </w:p>
    <w:p w14:paraId="3A9243DD" w14:textId="77777777" w:rsidR="00991B01" w:rsidRPr="00443FF6" w:rsidRDefault="00991B01" w:rsidP="00E53FB9">
      <w:pPr>
        <w:ind w:leftChars="200" w:left="480"/>
      </w:pPr>
      <w:r w:rsidRPr="00443FF6">
        <w:rPr>
          <w:rFonts w:hint="eastAsia"/>
        </w:rPr>
        <w:t>工事費積算で、直接工事費とは別に一括計上価格を計上している場合の最低制限価格等（※）の算定は、下記のとおりとします。</w:t>
      </w:r>
    </w:p>
    <w:p w14:paraId="184251AD" w14:textId="77777777" w:rsidR="00991B01" w:rsidRPr="00443FF6" w:rsidRDefault="00991B01" w:rsidP="002A1890">
      <w:pPr>
        <w:ind w:leftChars="100" w:left="240" w:firstLineChars="100" w:firstLine="240"/>
      </w:pPr>
      <w:r w:rsidRPr="00443FF6">
        <w:rPr>
          <w:rFonts w:hint="eastAsia"/>
        </w:rPr>
        <w:t>※</w:t>
      </w:r>
      <w:r w:rsidRPr="00443FF6">
        <w:t xml:space="preserve"> 低入札価格調査基準価格、失格基準価格、特別重点調査基準価格も同じ。</w:t>
      </w:r>
    </w:p>
    <w:p w14:paraId="43440BE6" w14:textId="77777777" w:rsidR="00871647" w:rsidRPr="00443FF6" w:rsidRDefault="00871647" w:rsidP="00871647"/>
    <w:p w14:paraId="24895D49" w14:textId="0B3826EB" w:rsidR="00991B01" w:rsidRPr="00443FF6" w:rsidRDefault="00C10AB9" w:rsidP="001B6987">
      <w:pPr>
        <w:ind w:firstLineChars="100" w:firstLine="240"/>
      </w:pPr>
      <w:r w:rsidRPr="00443FF6">
        <w:rPr>
          <w:rFonts w:hint="eastAsia"/>
        </w:rPr>
        <w:t>〇</w:t>
      </w:r>
      <w:r w:rsidR="00991B01" w:rsidRPr="00443FF6">
        <w:rPr>
          <w:rFonts w:hint="eastAsia"/>
        </w:rPr>
        <w:t>一括計上価格に計上できる費目は次のとおりとします。</w:t>
      </w:r>
    </w:p>
    <w:p w14:paraId="44CC6E1F" w14:textId="77777777" w:rsidR="00991B01" w:rsidRPr="00443FF6" w:rsidRDefault="00991B01" w:rsidP="00312F47">
      <w:pPr>
        <w:ind w:leftChars="200" w:left="720" w:hangingChars="100" w:hanging="240"/>
      </w:pPr>
      <w:r w:rsidRPr="00443FF6">
        <w:rPr>
          <w:rFonts w:hint="eastAsia"/>
        </w:rPr>
        <w:t>・借地費</w:t>
      </w:r>
    </w:p>
    <w:p w14:paraId="71A9625E" w14:textId="77777777" w:rsidR="00991B01" w:rsidRPr="00443FF6" w:rsidRDefault="00991B01" w:rsidP="00312F47">
      <w:pPr>
        <w:ind w:leftChars="200" w:left="720" w:hangingChars="100" w:hanging="240"/>
      </w:pPr>
      <w:r w:rsidRPr="00443FF6">
        <w:rPr>
          <w:rFonts w:hint="eastAsia"/>
        </w:rPr>
        <w:t>・環境計量測定分析費等（六価クロム溶出試験等、物価版に掲載されている価格が諸経費を含んでいる費用を計上する場合）</w:t>
      </w:r>
    </w:p>
    <w:p w14:paraId="0A2F9874" w14:textId="77777777" w:rsidR="00991B01" w:rsidRPr="00443FF6" w:rsidRDefault="00991B01" w:rsidP="00312F47">
      <w:pPr>
        <w:ind w:leftChars="200" w:left="720" w:hangingChars="100" w:hanging="240"/>
      </w:pPr>
      <w:r w:rsidRPr="00443FF6">
        <w:rPr>
          <w:rFonts w:hint="eastAsia"/>
        </w:rPr>
        <w:t>・調査費（見積り等によるもの）</w:t>
      </w:r>
    </w:p>
    <w:p w14:paraId="5EF8479F" w14:textId="77777777" w:rsidR="00991B01" w:rsidRPr="00443FF6" w:rsidRDefault="00991B01" w:rsidP="00312F47">
      <w:pPr>
        <w:ind w:leftChars="200" w:left="720" w:hangingChars="100" w:hanging="240"/>
      </w:pPr>
      <w:r w:rsidRPr="00443FF6">
        <w:rPr>
          <w:rFonts w:hint="eastAsia"/>
        </w:rPr>
        <w:t>・スクラップ控除額</w:t>
      </w:r>
    </w:p>
    <w:p w14:paraId="75E0826A" w14:textId="77777777" w:rsidR="00871647" w:rsidRPr="00443FF6" w:rsidRDefault="00871647" w:rsidP="00871647"/>
    <w:p w14:paraId="40F80CAD" w14:textId="77777777" w:rsidR="00991B01" w:rsidRPr="00443FF6" w:rsidRDefault="00C10AB9" w:rsidP="00312F47">
      <w:pPr>
        <w:ind w:leftChars="100" w:left="480" w:hangingChars="100" w:hanging="240"/>
      </w:pPr>
      <w:r w:rsidRPr="00443FF6">
        <w:rPr>
          <w:rFonts w:hint="eastAsia"/>
        </w:rPr>
        <w:t>〇</w:t>
      </w:r>
      <w:r w:rsidR="00991B01" w:rsidRPr="00443FF6">
        <w:rPr>
          <w:rFonts w:hint="eastAsia"/>
        </w:rPr>
        <w:t>一括計上価格に、借地費・環境計量測定分析費等・調査費（見積り等によるもの</w:t>
      </w:r>
      <w:r w:rsidRPr="00443FF6">
        <w:rPr>
          <w:rFonts w:hint="eastAsia"/>
        </w:rPr>
        <w:t>）</w:t>
      </w:r>
      <w:r w:rsidR="00991B01" w:rsidRPr="00443FF6">
        <w:rPr>
          <w:rFonts w:hint="eastAsia"/>
        </w:rPr>
        <w:t>（以下、「借地費等」という。）を計上している場合の取り扱いは次のとおりとします。</w:t>
      </w:r>
    </w:p>
    <w:p w14:paraId="070B1F8B" w14:textId="77777777" w:rsidR="00991B01" w:rsidRPr="00443FF6" w:rsidRDefault="00991B01" w:rsidP="00312F47">
      <w:pPr>
        <w:ind w:leftChars="200" w:left="720" w:hangingChars="100" w:hanging="240"/>
      </w:pPr>
      <w:r w:rsidRPr="00443FF6">
        <w:rPr>
          <w:rFonts w:hint="eastAsia"/>
        </w:rPr>
        <w:t>・借地費等の最低制限価格</w:t>
      </w:r>
      <w:r w:rsidR="00BD2C09" w:rsidRPr="00443FF6">
        <w:rPr>
          <w:rFonts w:hint="eastAsia"/>
        </w:rPr>
        <w:t>等</w:t>
      </w:r>
      <w:r w:rsidRPr="00443FF6">
        <w:rPr>
          <w:rFonts w:hint="eastAsia"/>
        </w:rPr>
        <w:t>は、大阪府総務部契約局建設工事予定価格等算定要領</w:t>
      </w:r>
      <w:r w:rsidR="00BD2C09" w:rsidRPr="00443FF6">
        <w:rPr>
          <w:rFonts w:hint="eastAsia"/>
        </w:rPr>
        <w:t>の</w:t>
      </w:r>
      <w:r w:rsidRPr="00443FF6">
        <w:t>共通仮設費</w:t>
      </w:r>
      <w:r w:rsidR="00BD2C09" w:rsidRPr="00443FF6">
        <w:rPr>
          <w:rFonts w:hint="eastAsia"/>
        </w:rPr>
        <w:t>と同様に取り扱うものとします。</w:t>
      </w:r>
    </w:p>
    <w:p w14:paraId="50C5D10A" w14:textId="77777777" w:rsidR="00C22E27" w:rsidRPr="00443FF6" w:rsidRDefault="00C22E27" w:rsidP="001B6987"/>
    <w:p w14:paraId="4FF159A7" w14:textId="654D6438" w:rsidR="00BD2C09" w:rsidRPr="00443FF6" w:rsidRDefault="00C10AB9" w:rsidP="00C10AB9">
      <w:pPr>
        <w:ind w:leftChars="100" w:left="480" w:hangingChars="100" w:hanging="240"/>
      </w:pPr>
      <w:r w:rsidRPr="00443FF6">
        <w:rPr>
          <w:rFonts w:hint="eastAsia"/>
        </w:rPr>
        <w:t>〇</w:t>
      </w:r>
      <w:r w:rsidR="00991B01" w:rsidRPr="00443FF6">
        <w:rPr>
          <w:rFonts w:hint="eastAsia"/>
        </w:rPr>
        <w:t>なお、スクラップ控除額の最低制限価格</w:t>
      </w:r>
      <w:r w:rsidR="00BD2C09" w:rsidRPr="00443FF6">
        <w:rPr>
          <w:rFonts w:hint="eastAsia"/>
        </w:rPr>
        <w:t>等</w:t>
      </w:r>
      <w:r w:rsidR="00991B01" w:rsidRPr="00443FF6">
        <w:rPr>
          <w:rFonts w:hint="eastAsia"/>
        </w:rPr>
        <w:t>の算定</w:t>
      </w:r>
      <w:r w:rsidR="0015176E" w:rsidRPr="00443FF6">
        <w:rPr>
          <w:rFonts w:hint="eastAsia"/>
        </w:rPr>
        <w:t>に</w:t>
      </w:r>
      <w:r w:rsidR="00BD2C09" w:rsidRPr="00443FF6">
        <w:rPr>
          <w:rFonts w:hint="eastAsia"/>
        </w:rPr>
        <w:t>あたって</w:t>
      </w:r>
      <w:r w:rsidRPr="00443FF6">
        <w:rPr>
          <w:rFonts w:hint="eastAsia"/>
        </w:rPr>
        <w:t>は</w:t>
      </w:r>
      <w:r w:rsidR="00BD2C09" w:rsidRPr="00443FF6">
        <w:rPr>
          <w:rFonts w:hint="eastAsia"/>
        </w:rPr>
        <w:t>、</w:t>
      </w:r>
      <w:r w:rsidR="0015176E" w:rsidRPr="00443FF6">
        <w:t>直接工事費からスクラップ控除額を</w:t>
      </w:r>
      <w:r w:rsidR="0015176E" w:rsidRPr="00443FF6">
        <w:rPr>
          <w:rFonts w:hint="eastAsia"/>
        </w:rPr>
        <w:t>減額</w:t>
      </w:r>
      <w:r w:rsidR="0015176E" w:rsidRPr="00443FF6">
        <w:t>のうえ、</w:t>
      </w:r>
      <w:r w:rsidR="00BD2C09" w:rsidRPr="00443FF6">
        <w:rPr>
          <w:rFonts w:hint="eastAsia"/>
        </w:rPr>
        <w:t>所定の率を乗じています。</w:t>
      </w:r>
    </w:p>
    <w:p w14:paraId="650AA164" w14:textId="4B26C88A" w:rsidR="004250A8" w:rsidRPr="00443FF6" w:rsidRDefault="004250A8" w:rsidP="00E53FB9"/>
    <w:p w14:paraId="4E457572" w14:textId="13E074DA" w:rsidR="00E53FB9" w:rsidRPr="00443FF6" w:rsidRDefault="00B6144C" w:rsidP="00E53FB9">
      <w:r>
        <w:rPr>
          <w:rFonts w:hint="eastAsia"/>
        </w:rPr>
        <w:t xml:space="preserve">３　</w:t>
      </w:r>
      <w:r w:rsidR="00E53FB9" w:rsidRPr="00443FF6">
        <w:rPr>
          <w:rFonts w:hint="eastAsia"/>
        </w:rPr>
        <w:t>地質調査における一括計上価格の</w:t>
      </w:r>
      <w:r>
        <w:rPr>
          <w:rFonts w:hint="eastAsia"/>
        </w:rPr>
        <w:t>取り扱い</w:t>
      </w:r>
    </w:p>
    <w:p w14:paraId="4AAC562D" w14:textId="335B7385" w:rsidR="00E91D96" w:rsidRPr="00443FF6" w:rsidRDefault="00E91D96" w:rsidP="00E91D96">
      <w:pPr>
        <w:ind w:leftChars="200" w:left="480"/>
      </w:pPr>
      <w:r w:rsidRPr="00443FF6">
        <w:rPr>
          <w:rFonts w:hint="eastAsia"/>
        </w:rPr>
        <w:t>調査業務費積算で、直接調査費とは別に一括計上価格を計上している場合の最低制限価格の算定は、下記のとおりとします。</w:t>
      </w:r>
    </w:p>
    <w:p w14:paraId="29E84255" w14:textId="77777777" w:rsidR="00E53FB9" w:rsidRPr="00443FF6" w:rsidRDefault="00E53FB9" w:rsidP="00E53FB9"/>
    <w:p w14:paraId="58C1FDCE" w14:textId="45B82899" w:rsidR="004250A8" w:rsidRPr="00443FF6" w:rsidRDefault="004250A8" w:rsidP="004250A8">
      <w:pPr>
        <w:ind w:firstLineChars="100" w:firstLine="240"/>
      </w:pPr>
      <w:r w:rsidRPr="00443FF6">
        <w:rPr>
          <w:rFonts w:hint="eastAsia"/>
        </w:rPr>
        <w:t>〇一括計上価格に計上できる費目は次のとおりとします。</w:t>
      </w:r>
    </w:p>
    <w:p w14:paraId="2532B77B" w14:textId="1194785C" w:rsidR="004250A8" w:rsidRPr="00443FF6" w:rsidRDefault="004250A8" w:rsidP="004250A8">
      <w:pPr>
        <w:ind w:leftChars="200" w:left="720" w:hangingChars="100" w:hanging="240"/>
      </w:pPr>
      <w:r w:rsidRPr="00443FF6">
        <w:rPr>
          <w:rFonts w:hint="eastAsia"/>
        </w:rPr>
        <w:t>・国土地盤情報データベース検定料</w:t>
      </w:r>
    </w:p>
    <w:p w14:paraId="2AABB851" w14:textId="77777777" w:rsidR="004250A8" w:rsidRPr="00C61B09" w:rsidRDefault="004250A8" w:rsidP="004250A8"/>
    <w:p w14:paraId="18CABBF1" w14:textId="091649A7" w:rsidR="004250A8" w:rsidRPr="00443FF6" w:rsidRDefault="004250A8" w:rsidP="004250A8">
      <w:pPr>
        <w:ind w:leftChars="100" w:left="480" w:hangingChars="100" w:hanging="240"/>
      </w:pPr>
      <w:r w:rsidRPr="00443FF6">
        <w:rPr>
          <w:rFonts w:hint="eastAsia"/>
        </w:rPr>
        <w:t>〇一括計上価格に、国土地盤情報データベース検定料を計上している場合の取り扱いは次のとおりとします。</w:t>
      </w:r>
    </w:p>
    <w:p w14:paraId="3498CF17" w14:textId="4A0C78CE" w:rsidR="004250A8" w:rsidRPr="00443FF6" w:rsidRDefault="004250A8" w:rsidP="004250A8">
      <w:pPr>
        <w:ind w:leftChars="200" w:left="720" w:hangingChars="100" w:hanging="240"/>
      </w:pPr>
      <w:r w:rsidRPr="00443FF6">
        <w:rPr>
          <w:rFonts w:hint="eastAsia"/>
        </w:rPr>
        <w:t>・国土地盤情報データベース検定料は、大阪府総務部契約局建設工事予定価格等算定要領の直接調査費と同様に取り扱うものとします。</w:t>
      </w:r>
    </w:p>
    <w:p w14:paraId="79094085" w14:textId="1C3AE097" w:rsidR="001B6987" w:rsidRDefault="001B6987" w:rsidP="001B6987"/>
    <w:p w14:paraId="27248F7F" w14:textId="08F97D32" w:rsidR="00E54686" w:rsidRPr="00443FF6" w:rsidRDefault="00E54686" w:rsidP="00E54686">
      <w:r>
        <w:rPr>
          <w:rFonts w:hint="eastAsia"/>
        </w:rPr>
        <w:t>４</w:t>
      </w:r>
      <w:r w:rsidR="00E94B5F">
        <w:rPr>
          <w:rFonts w:hint="eastAsia"/>
        </w:rPr>
        <w:t xml:space="preserve">　</w:t>
      </w:r>
      <w:r>
        <w:rPr>
          <w:rFonts w:hint="eastAsia"/>
        </w:rPr>
        <w:t>測量</w:t>
      </w:r>
      <w:r w:rsidRPr="00443FF6">
        <w:rPr>
          <w:rFonts w:hint="eastAsia"/>
        </w:rPr>
        <w:t>における一括計上価格の</w:t>
      </w:r>
      <w:r w:rsidR="00B6144C">
        <w:rPr>
          <w:rFonts w:hint="eastAsia"/>
        </w:rPr>
        <w:t>取り扱い</w:t>
      </w:r>
    </w:p>
    <w:p w14:paraId="40A1B0A3" w14:textId="5FB35FBA" w:rsidR="00E54686" w:rsidRPr="00443FF6" w:rsidRDefault="00E54686" w:rsidP="00E54686">
      <w:pPr>
        <w:ind w:leftChars="200" w:left="480"/>
      </w:pPr>
      <w:r>
        <w:rPr>
          <w:rFonts w:hint="eastAsia"/>
        </w:rPr>
        <w:t>測量</w:t>
      </w:r>
      <w:r w:rsidRPr="00443FF6">
        <w:rPr>
          <w:rFonts w:hint="eastAsia"/>
        </w:rPr>
        <w:t>業務費積算で、直接</w:t>
      </w:r>
      <w:r>
        <w:rPr>
          <w:rFonts w:hint="eastAsia"/>
        </w:rPr>
        <w:t>測量</w:t>
      </w:r>
      <w:r w:rsidRPr="00443FF6">
        <w:rPr>
          <w:rFonts w:hint="eastAsia"/>
        </w:rPr>
        <w:t>費とは別に一括計上価格を計上している場合の最低制限価格の算定は、下記のとおりとします。</w:t>
      </w:r>
    </w:p>
    <w:p w14:paraId="16022B38" w14:textId="77777777" w:rsidR="00E54686" w:rsidRPr="00443FF6" w:rsidRDefault="00E54686" w:rsidP="00E54686"/>
    <w:p w14:paraId="6C40BA30" w14:textId="77777777" w:rsidR="00E54686" w:rsidRPr="00443FF6" w:rsidRDefault="00E54686" w:rsidP="00E54686">
      <w:pPr>
        <w:ind w:firstLineChars="100" w:firstLine="240"/>
      </w:pPr>
      <w:r w:rsidRPr="00443FF6">
        <w:rPr>
          <w:rFonts w:hint="eastAsia"/>
        </w:rPr>
        <w:t>〇一括計上価格に計上できる費目は次のとおりとします。</w:t>
      </w:r>
    </w:p>
    <w:p w14:paraId="0A33C225" w14:textId="14C6BF5E" w:rsidR="00E54686" w:rsidRPr="00443FF6" w:rsidRDefault="00E54686" w:rsidP="00E54686">
      <w:pPr>
        <w:ind w:leftChars="200" w:left="720" w:hangingChars="100" w:hanging="240"/>
      </w:pPr>
      <w:r w:rsidRPr="00443FF6">
        <w:rPr>
          <w:rFonts w:hint="eastAsia"/>
        </w:rPr>
        <w:t>・</w:t>
      </w:r>
      <w:r w:rsidR="00DB508F">
        <w:rPr>
          <w:rFonts w:hint="eastAsia"/>
        </w:rPr>
        <w:t>環境</w:t>
      </w:r>
      <w:r w:rsidRPr="00E54686">
        <w:rPr>
          <w:rFonts w:hint="eastAsia"/>
        </w:rPr>
        <w:t>計測機器・測定器等のレンタル料等（例　酸素・硫化水素濃度計のレンタル料等）</w:t>
      </w:r>
    </w:p>
    <w:p w14:paraId="7EABBEE8" w14:textId="77777777" w:rsidR="00E54686" w:rsidRPr="00C61B09" w:rsidRDefault="00E54686" w:rsidP="00E54686"/>
    <w:p w14:paraId="1DC7D6B3" w14:textId="011F74F4" w:rsidR="00E54686" w:rsidRPr="00443FF6" w:rsidRDefault="00E54686" w:rsidP="00E54686">
      <w:pPr>
        <w:ind w:leftChars="100" w:left="480" w:hangingChars="100" w:hanging="240"/>
      </w:pPr>
      <w:r w:rsidRPr="00443FF6">
        <w:rPr>
          <w:rFonts w:hint="eastAsia"/>
        </w:rPr>
        <w:t>〇一括計上価格に、</w:t>
      </w:r>
      <w:r w:rsidR="00DB508F">
        <w:rPr>
          <w:rFonts w:hint="eastAsia"/>
        </w:rPr>
        <w:t>環境</w:t>
      </w:r>
      <w:r w:rsidRPr="00E54686">
        <w:rPr>
          <w:rFonts w:hint="eastAsia"/>
        </w:rPr>
        <w:t>計測機器・測定器等のレンタル料等</w:t>
      </w:r>
      <w:r w:rsidRPr="00443FF6">
        <w:rPr>
          <w:rFonts w:hint="eastAsia"/>
        </w:rPr>
        <w:t>を計上している場合の取り扱いは次のとおりとします。</w:t>
      </w:r>
    </w:p>
    <w:p w14:paraId="168453CB" w14:textId="11C2F660" w:rsidR="00E54686" w:rsidRPr="00443FF6" w:rsidRDefault="00E54686" w:rsidP="00E54686">
      <w:pPr>
        <w:ind w:leftChars="200" w:left="720" w:hangingChars="100" w:hanging="240"/>
      </w:pPr>
      <w:r w:rsidRPr="00443FF6">
        <w:rPr>
          <w:rFonts w:hint="eastAsia"/>
        </w:rPr>
        <w:t>・</w:t>
      </w:r>
      <w:r w:rsidR="00DB508F">
        <w:rPr>
          <w:rFonts w:hint="eastAsia"/>
        </w:rPr>
        <w:t>環境</w:t>
      </w:r>
      <w:bookmarkStart w:id="0" w:name="_GoBack"/>
      <w:bookmarkEnd w:id="0"/>
      <w:r w:rsidRPr="00E54686">
        <w:rPr>
          <w:rFonts w:hint="eastAsia"/>
        </w:rPr>
        <w:t>計測機器・測定器等のレンタル料等</w:t>
      </w:r>
      <w:r w:rsidRPr="00443FF6">
        <w:rPr>
          <w:rFonts w:hint="eastAsia"/>
        </w:rPr>
        <w:t>は、大阪府総務部契約局建設工事予定価格等算定要領の直接</w:t>
      </w:r>
      <w:r>
        <w:rPr>
          <w:rFonts w:hint="eastAsia"/>
        </w:rPr>
        <w:t>測量</w:t>
      </w:r>
      <w:r w:rsidRPr="00443FF6">
        <w:rPr>
          <w:rFonts w:hint="eastAsia"/>
        </w:rPr>
        <w:t>費と同様に取り扱うものとします。</w:t>
      </w:r>
    </w:p>
    <w:p w14:paraId="059102C9" w14:textId="6D8F4026" w:rsidR="00E54686" w:rsidRPr="00443FF6" w:rsidRDefault="00E54686" w:rsidP="001B6987"/>
    <w:p w14:paraId="72FD1AE2" w14:textId="0B72E791" w:rsidR="001B6987" w:rsidRPr="00443FF6" w:rsidRDefault="00FF26C8" w:rsidP="001B6987">
      <w:r>
        <w:rPr>
          <w:rFonts w:hint="eastAsia"/>
        </w:rPr>
        <w:t>５</w:t>
      </w:r>
      <w:r w:rsidR="00E94B5F">
        <w:rPr>
          <w:rFonts w:hint="eastAsia"/>
        </w:rPr>
        <w:t xml:space="preserve">　</w:t>
      </w:r>
      <w:r w:rsidR="001B6987" w:rsidRPr="00443FF6">
        <w:rPr>
          <w:rFonts w:hint="eastAsia"/>
        </w:rPr>
        <w:t>適用時期</w:t>
      </w:r>
    </w:p>
    <w:p w14:paraId="72FD57F2" w14:textId="10BB2CD5" w:rsidR="00C61B09" w:rsidRPr="00C61B09" w:rsidRDefault="00C61B09" w:rsidP="00C61B09">
      <w:pPr>
        <w:ind w:firstLineChars="200" w:firstLine="480"/>
      </w:pPr>
      <w:r w:rsidRPr="00443FF6">
        <w:rPr>
          <w:noProof/>
        </w:rPr>
        <mc:AlternateContent>
          <mc:Choice Requires="wps">
            <w:drawing>
              <wp:anchor distT="45720" distB="45720" distL="114300" distR="114300" simplePos="0" relativeHeight="251661312" behindDoc="0" locked="0" layoutInCell="1" allowOverlap="1" wp14:anchorId="301ADE23" wp14:editId="4A955E98">
                <wp:simplePos x="0" y="0"/>
                <wp:positionH relativeFrom="margin">
                  <wp:posOffset>3802380</wp:posOffset>
                </wp:positionH>
                <wp:positionV relativeFrom="paragraph">
                  <wp:posOffset>1022985</wp:posOffset>
                </wp:positionV>
                <wp:extent cx="2247900" cy="752475"/>
                <wp:effectExtent l="0" t="0" r="19050" b="2857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752475"/>
                        </a:xfrm>
                        <a:prstGeom prst="rect">
                          <a:avLst/>
                        </a:prstGeom>
                        <a:solidFill>
                          <a:srgbClr val="FFFFFF"/>
                        </a:solidFill>
                        <a:ln w="9525">
                          <a:solidFill>
                            <a:srgbClr val="000000"/>
                          </a:solidFill>
                          <a:miter lim="800000"/>
                          <a:headEnd/>
                          <a:tailEnd/>
                        </a:ln>
                      </wps:spPr>
                      <wps:txbx>
                        <w:txbxContent>
                          <w:p w14:paraId="02DDA9FC" w14:textId="77777777" w:rsidR="005A161E" w:rsidRPr="00231637" w:rsidRDefault="005A161E" w:rsidP="005A161E">
                            <w:pPr>
                              <w:rPr>
                                <w:sz w:val="20"/>
                                <w:szCs w:val="20"/>
                              </w:rPr>
                            </w:pPr>
                            <w:r w:rsidRPr="00231637">
                              <w:rPr>
                                <w:rFonts w:hint="eastAsia"/>
                                <w:sz w:val="20"/>
                                <w:szCs w:val="20"/>
                              </w:rPr>
                              <w:t>問い合わせ</w:t>
                            </w:r>
                            <w:r w:rsidRPr="00231637">
                              <w:rPr>
                                <w:sz w:val="20"/>
                                <w:szCs w:val="20"/>
                              </w:rPr>
                              <w:t>先</w:t>
                            </w:r>
                          </w:p>
                          <w:p w14:paraId="0CCEE624" w14:textId="77777777" w:rsidR="00231637" w:rsidRDefault="005A161E" w:rsidP="00231637">
                            <w:pPr>
                              <w:rPr>
                                <w:sz w:val="20"/>
                                <w:szCs w:val="20"/>
                              </w:rPr>
                            </w:pPr>
                            <w:r w:rsidRPr="00231637">
                              <w:rPr>
                                <w:rFonts w:hint="eastAsia"/>
                                <w:sz w:val="20"/>
                                <w:szCs w:val="20"/>
                              </w:rPr>
                              <w:t xml:space="preserve">　</w:t>
                            </w:r>
                            <w:r w:rsidRPr="00231637">
                              <w:rPr>
                                <w:sz w:val="20"/>
                                <w:szCs w:val="20"/>
                              </w:rPr>
                              <w:t>大阪府環境農林水産部検査指導課</w:t>
                            </w:r>
                          </w:p>
                          <w:p w14:paraId="785FB264" w14:textId="77777777" w:rsidR="005A161E" w:rsidRPr="00231637" w:rsidRDefault="005A161E" w:rsidP="00231637">
                            <w:pPr>
                              <w:ind w:firstLineChars="400" w:firstLine="800"/>
                              <w:rPr>
                                <w:sz w:val="20"/>
                                <w:szCs w:val="20"/>
                              </w:rPr>
                            </w:pPr>
                            <w:r w:rsidRPr="00231637">
                              <w:rPr>
                                <w:rFonts w:hint="eastAsia"/>
                                <w:sz w:val="20"/>
                                <w:szCs w:val="20"/>
                              </w:rPr>
                              <w:t>契約検査</w:t>
                            </w:r>
                            <w:r w:rsidRPr="00231637">
                              <w:rPr>
                                <w:sz w:val="20"/>
                                <w:szCs w:val="20"/>
                              </w:rPr>
                              <w:t>グループ</w:t>
                            </w:r>
                          </w:p>
                          <w:p w14:paraId="0A4BA9D2" w14:textId="77777777" w:rsidR="005A161E" w:rsidRPr="00231637" w:rsidRDefault="005A161E" w:rsidP="005A161E">
                            <w:pPr>
                              <w:ind w:firstLineChars="100" w:firstLine="200"/>
                              <w:rPr>
                                <w:sz w:val="20"/>
                                <w:szCs w:val="20"/>
                              </w:rPr>
                            </w:pPr>
                            <w:r w:rsidRPr="00231637">
                              <w:rPr>
                                <w:rFonts w:hint="eastAsia"/>
                                <w:sz w:val="20"/>
                                <w:szCs w:val="20"/>
                              </w:rPr>
                              <w:t>代表</w:t>
                            </w:r>
                            <w:r w:rsidRPr="00231637">
                              <w:rPr>
                                <w:sz w:val="20"/>
                                <w:szCs w:val="20"/>
                              </w:rPr>
                              <w:t xml:space="preserve">　06-6</w:t>
                            </w:r>
                            <w:r w:rsidRPr="00231637">
                              <w:rPr>
                                <w:rFonts w:hint="eastAsia"/>
                                <w:sz w:val="20"/>
                                <w:szCs w:val="20"/>
                              </w:rPr>
                              <w:t>941</w:t>
                            </w:r>
                            <w:r w:rsidRPr="00231637">
                              <w:rPr>
                                <w:sz w:val="20"/>
                                <w:szCs w:val="20"/>
                              </w:rPr>
                              <w:t>-</w:t>
                            </w:r>
                            <w:r w:rsidRPr="00231637">
                              <w:rPr>
                                <w:rFonts w:hint="eastAsia"/>
                                <w:sz w:val="20"/>
                                <w:szCs w:val="20"/>
                              </w:rPr>
                              <w:t>0351</w:t>
                            </w:r>
                            <w:r w:rsidRPr="00231637">
                              <w:rPr>
                                <w:sz w:val="20"/>
                                <w:szCs w:val="20"/>
                              </w:rPr>
                              <w:t>（</w:t>
                            </w:r>
                            <w:r w:rsidRPr="00231637">
                              <w:rPr>
                                <w:rFonts w:hint="eastAsia"/>
                                <w:sz w:val="20"/>
                                <w:szCs w:val="20"/>
                              </w:rPr>
                              <w:t>内線</w:t>
                            </w:r>
                            <w:r w:rsidRPr="00231637">
                              <w:rPr>
                                <w:sz w:val="20"/>
                                <w:szCs w:val="20"/>
                              </w:rPr>
                              <w:t>2727）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1ADE23" id="_x0000_t202" coordsize="21600,21600" o:spt="202" path="m,l,21600r21600,l21600,xe">
                <v:stroke joinstyle="miter"/>
                <v:path gradientshapeok="t" o:connecttype="rect"/>
              </v:shapetype>
              <v:shape id="テキスト ボックス 2" o:spid="_x0000_s1026" type="#_x0000_t202" style="position:absolute;left:0;text-align:left;margin-left:299.4pt;margin-top:80.55pt;width:177pt;height:59.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">
                <v:textbox>
                  <w:txbxContent>
                    <w:p w14:paraId="02DDA9FC" w14:textId="77777777" w:rsidR="005A161E" w:rsidRPr="00231637" w:rsidRDefault="005A161E" w:rsidP="005A161E">
                      <w:pPr>
                        <w:rPr>
                          <w:sz w:val="20"/>
                          <w:szCs w:val="20"/>
                        </w:rPr>
                      </w:pPr>
                      <w:r w:rsidRPr="00231637">
                        <w:rPr>
                          <w:rFonts w:hint="eastAsia"/>
                          <w:sz w:val="20"/>
                          <w:szCs w:val="20"/>
                        </w:rPr>
                        <w:t>問い合わせ</w:t>
                      </w:r>
                      <w:r w:rsidRPr="00231637">
                        <w:rPr>
                          <w:sz w:val="20"/>
                          <w:szCs w:val="20"/>
                        </w:rPr>
                        <w:t>先</w:t>
                      </w:r>
                    </w:p>
                    <w:p w14:paraId="0CCEE624" w14:textId="77777777" w:rsidR="00231637" w:rsidRDefault="005A161E" w:rsidP="00231637">
                      <w:pPr>
                        <w:rPr>
                          <w:sz w:val="20"/>
                          <w:szCs w:val="20"/>
                        </w:rPr>
                      </w:pPr>
                      <w:r w:rsidRPr="00231637">
                        <w:rPr>
                          <w:rFonts w:hint="eastAsia"/>
                          <w:sz w:val="20"/>
                          <w:szCs w:val="20"/>
                        </w:rPr>
                        <w:t xml:space="preserve">　</w:t>
                      </w:r>
                      <w:r w:rsidRPr="00231637">
                        <w:rPr>
                          <w:sz w:val="20"/>
                          <w:szCs w:val="20"/>
                        </w:rPr>
                        <w:t>大阪府環境農林水産部検査指導課</w:t>
                      </w:r>
                    </w:p>
                    <w:p w14:paraId="785FB264" w14:textId="77777777" w:rsidR="005A161E" w:rsidRPr="00231637" w:rsidRDefault="005A161E" w:rsidP="00231637">
                      <w:pPr>
                        <w:ind w:firstLineChars="400" w:firstLine="800"/>
                        <w:rPr>
                          <w:sz w:val="20"/>
                          <w:szCs w:val="20"/>
                        </w:rPr>
                      </w:pPr>
                      <w:r w:rsidRPr="00231637">
                        <w:rPr>
                          <w:rFonts w:hint="eastAsia"/>
                          <w:sz w:val="20"/>
                          <w:szCs w:val="20"/>
                        </w:rPr>
                        <w:t>契約検査</w:t>
                      </w:r>
                      <w:r w:rsidRPr="00231637">
                        <w:rPr>
                          <w:sz w:val="20"/>
                          <w:szCs w:val="20"/>
                        </w:rPr>
                        <w:t>グループ</w:t>
                      </w:r>
                    </w:p>
                    <w:p w14:paraId="0A4BA9D2" w14:textId="77777777" w:rsidR="005A161E" w:rsidRPr="00231637" w:rsidRDefault="005A161E" w:rsidP="005A161E">
                      <w:pPr>
                        <w:ind w:firstLineChars="100" w:firstLine="200"/>
                        <w:rPr>
                          <w:sz w:val="20"/>
                          <w:szCs w:val="20"/>
                        </w:rPr>
                      </w:pPr>
                      <w:r w:rsidRPr="00231637">
                        <w:rPr>
                          <w:rFonts w:hint="eastAsia"/>
                          <w:sz w:val="20"/>
                          <w:szCs w:val="20"/>
                        </w:rPr>
                        <w:t>代表</w:t>
                      </w:r>
                      <w:r w:rsidRPr="00231637">
                        <w:rPr>
                          <w:sz w:val="20"/>
                          <w:szCs w:val="20"/>
                        </w:rPr>
                        <w:t xml:space="preserve">　06-6</w:t>
                      </w:r>
                      <w:r w:rsidRPr="00231637">
                        <w:rPr>
                          <w:rFonts w:hint="eastAsia"/>
                          <w:sz w:val="20"/>
                          <w:szCs w:val="20"/>
                        </w:rPr>
                        <w:t>941</w:t>
                      </w:r>
                      <w:r w:rsidRPr="00231637">
                        <w:rPr>
                          <w:sz w:val="20"/>
                          <w:szCs w:val="20"/>
                        </w:rPr>
                        <w:t>-</w:t>
                      </w:r>
                      <w:r w:rsidRPr="00231637">
                        <w:rPr>
                          <w:rFonts w:hint="eastAsia"/>
                          <w:sz w:val="20"/>
                          <w:szCs w:val="20"/>
                        </w:rPr>
                        <w:t>0351</w:t>
                      </w:r>
                      <w:r w:rsidRPr="00231637">
                        <w:rPr>
                          <w:sz w:val="20"/>
                          <w:szCs w:val="20"/>
                        </w:rPr>
                        <w:t>（</w:t>
                      </w:r>
                      <w:r w:rsidRPr="00231637">
                        <w:rPr>
                          <w:rFonts w:hint="eastAsia"/>
                          <w:sz w:val="20"/>
                          <w:szCs w:val="20"/>
                        </w:rPr>
                        <w:t>内線</w:t>
                      </w:r>
                      <w:r w:rsidRPr="00231637">
                        <w:rPr>
                          <w:sz w:val="20"/>
                          <w:szCs w:val="20"/>
                        </w:rPr>
                        <w:t>2727）</w:t>
                      </w:r>
                    </w:p>
                  </w:txbxContent>
                </v:textbox>
                <w10:wrap type="square" anchorx="margin"/>
              </v:shape>
            </w:pict>
          </mc:Fallback>
        </mc:AlternateContent>
      </w:r>
      <w:r w:rsidRPr="00443FF6">
        <w:rPr>
          <w:rFonts w:hint="eastAsia"/>
        </w:rPr>
        <w:t>令和</w:t>
      </w:r>
      <w:r w:rsidR="00E54686">
        <w:rPr>
          <w:rFonts w:hint="eastAsia"/>
        </w:rPr>
        <w:t>３</w:t>
      </w:r>
      <w:r w:rsidRPr="00443FF6">
        <w:rPr>
          <w:rFonts w:hint="eastAsia"/>
        </w:rPr>
        <w:t>年</w:t>
      </w:r>
      <w:r w:rsidR="00E54686">
        <w:rPr>
          <w:rFonts w:hint="eastAsia"/>
        </w:rPr>
        <w:t>１１</w:t>
      </w:r>
      <w:r w:rsidR="001B6987" w:rsidRPr="00443FF6">
        <w:rPr>
          <w:rFonts w:hint="eastAsia"/>
        </w:rPr>
        <w:t>月</w:t>
      </w:r>
      <w:r w:rsidR="00E54686">
        <w:rPr>
          <w:rFonts w:hint="eastAsia"/>
        </w:rPr>
        <w:t>１８</w:t>
      </w:r>
      <w:r w:rsidR="001B6987" w:rsidRPr="00443FF6">
        <w:rPr>
          <w:rFonts w:hint="eastAsia"/>
        </w:rPr>
        <w:t>日以降に公告す</w:t>
      </w:r>
      <w:r w:rsidR="001B6987" w:rsidRPr="00C61B09">
        <w:rPr>
          <w:rFonts w:hint="eastAsia"/>
        </w:rPr>
        <w:t>る案件から適用</w:t>
      </w:r>
    </w:p>
    <w:sectPr w:rsidR="00C61B09" w:rsidRPr="00C61B09" w:rsidSect="00312F47">
      <w:pgSz w:w="11906" w:h="16838" w:code="9"/>
      <w:pgMar w:top="1134" w:right="1134" w:bottom="851" w:left="130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4D1AA" w14:textId="77777777" w:rsidR="00400B72" w:rsidRDefault="00400B72" w:rsidP="00CE7338">
      <w:r>
        <w:separator/>
      </w:r>
    </w:p>
  </w:endnote>
  <w:endnote w:type="continuationSeparator" w:id="0">
    <w:p w14:paraId="303C8D56" w14:textId="77777777" w:rsidR="00400B72" w:rsidRDefault="00400B72" w:rsidP="00CE7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AF6B53" w14:textId="77777777" w:rsidR="00400B72" w:rsidRDefault="00400B72" w:rsidP="00CE7338">
      <w:r>
        <w:separator/>
      </w:r>
    </w:p>
  </w:footnote>
  <w:footnote w:type="continuationSeparator" w:id="0">
    <w:p w14:paraId="6490AE57" w14:textId="77777777" w:rsidR="00400B72" w:rsidRDefault="00400B72" w:rsidP="00CE73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DFE"/>
    <w:rsid w:val="00091A0A"/>
    <w:rsid w:val="000B2B2B"/>
    <w:rsid w:val="000F74FD"/>
    <w:rsid w:val="0015012C"/>
    <w:rsid w:val="0015176E"/>
    <w:rsid w:val="001571D8"/>
    <w:rsid w:val="001B6987"/>
    <w:rsid w:val="00231637"/>
    <w:rsid w:val="00237189"/>
    <w:rsid w:val="002A1890"/>
    <w:rsid w:val="00312F47"/>
    <w:rsid w:val="003144F8"/>
    <w:rsid w:val="00367D11"/>
    <w:rsid w:val="003D1869"/>
    <w:rsid w:val="003F479C"/>
    <w:rsid w:val="004004C7"/>
    <w:rsid w:val="00400B72"/>
    <w:rsid w:val="004250A8"/>
    <w:rsid w:val="00433662"/>
    <w:rsid w:val="0043554E"/>
    <w:rsid w:val="00443FF6"/>
    <w:rsid w:val="0049415E"/>
    <w:rsid w:val="004D678C"/>
    <w:rsid w:val="00550468"/>
    <w:rsid w:val="00586EB4"/>
    <w:rsid w:val="005A161E"/>
    <w:rsid w:val="005E54C9"/>
    <w:rsid w:val="00614DFE"/>
    <w:rsid w:val="00646F87"/>
    <w:rsid w:val="00663897"/>
    <w:rsid w:val="00690358"/>
    <w:rsid w:val="006A675D"/>
    <w:rsid w:val="006D61B7"/>
    <w:rsid w:val="006E34C5"/>
    <w:rsid w:val="0074484C"/>
    <w:rsid w:val="00756C25"/>
    <w:rsid w:val="007B032C"/>
    <w:rsid w:val="00871647"/>
    <w:rsid w:val="008B6D9B"/>
    <w:rsid w:val="0098279E"/>
    <w:rsid w:val="00991B01"/>
    <w:rsid w:val="009C18C2"/>
    <w:rsid w:val="00A22E8C"/>
    <w:rsid w:val="00A32D77"/>
    <w:rsid w:val="00A60E18"/>
    <w:rsid w:val="00A86782"/>
    <w:rsid w:val="00AA6179"/>
    <w:rsid w:val="00B6144C"/>
    <w:rsid w:val="00BB3604"/>
    <w:rsid w:val="00BC027C"/>
    <w:rsid w:val="00BC34CE"/>
    <w:rsid w:val="00BD2C09"/>
    <w:rsid w:val="00C10AB9"/>
    <w:rsid w:val="00C22E27"/>
    <w:rsid w:val="00C61B09"/>
    <w:rsid w:val="00C63C2D"/>
    <w:rsid w:val="00CB2E9A"/>
    <w:rsid w:val="00CE7338"/>
    <w:rsid w:val="00D23B85"/>
    <w:rsid w:val="00DB508F"/>
    <w:rsid w:val="00DF4421"/>
    <w:rsid w:val="00E4285E"/>
    <w:rsid w:val="00E47554"/>
    <w:rsid w:val="00E53FB9"/>
    <w:rsid w:val="00E54686"/>
    <w:rsid w:val="00E91D96"/>
    <w:rsid w:val="00E94B5F"/>
    <w:rsid w:val="00E94D80"/>
    <w:rsid w:val="00E96579"/>
    <w:rsid w:val="00EA1D06"/>
    <w:rsid w:val="00EE4B4E"/>
    <w:rsid w:val="00EF6912"/>
    <w:rsid w:val="00F41DDE"/>
    <w:rsid w:val="00FD3D3E"/>
    <w:rsid w:val="00FF26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56A07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686"/>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5012C"/>
    <w:rPr>
      <w:color w:val="0563C1" w:themeColor="hyperlink"/>
      <w:u w:val="single"/>
    </w:rPr>
  </w:style>
  <w:style w:type="character" w:styleId="a4">
    <w:name w:val="FollowedHyperlink"/>
    <w:basedOn w:val="a0"/>
    <w:uiPriority w:val="99"/>
    <w:semiHidden/>
    <w:unhideWhenUsed/>
    <w:rsid w:val="00A86782"/>
    <w:rPr>
      <w:color w:val="954F72" w:themeColor="followedHyperlink"/>
      <w:u w:val="single"/>
    </w:rPr>
  </w:style>
  <w:style w:type="paragraph" w:styleId="a5">
    <w:name w:val="Balloon Text"/>
    <w:basedOn w:val="a"/>
    <w:link w:val="a6"/>
    <w:uiPriority w:val="99"/>
    <w:semiHidden/>
    <w:unhideWhenUsed/>
    <w:rsid w:val="00A60E1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60E18"/>
    <w:rPr>
      <w:rFonts w:asciiTheme="majorHAnsi" w:eastAsiaTheme="majorEastAsia" w:hAnsiTheme="majorHAnsi" w:cstheme="majorBidi"/>
      <w:sz w:val="18"/>
      <w:szCs w:val="18"/>
    </w:rPr>
  </w:style>
  <w:style w:type="paragraph" w:styleId="a7">
    <w:name w:val="header"/>
    <w:basedOn w:val="a"/>
    <w:link w:val="a8"/>
    <w:uiPriority w:val="99"/>
    <w:unhideWhenUsed/>
    <w:rsid w:val="00CE7338"/>
    <w:pPr>
      <w:tabs>
        <w:tab w:val="center" w:pos="4252"/>
        <w:tab w:val="right" w:pos="8504"/>
      </w:tabs>
      <w:snapToGrid w:val="0"/>
    </w:pPr>
  </w:style>
  <w:style w:type="character" w:customStyle="1" w:styleId="a8">
    <w:name w:val="ヘッダー (文字)"/>
    <w:basedOn w:val="a0"/>
    <w:link w:val="a7"/>
    <w:uiPriority w:val="99"/>
    <w:rsid w:val="00CE7338"/>
    <w:rPr>
      <w:rFonts w:ascii="ＭＳ 明朝" w:eastAsia="ＭＳ 明朝"/>
      <w:sz w:val="24"/>
    </w:rPr>
  </w:style>
  <w:style w:type="paragraph" w:styleId="a9">
    <w:name w:val="footer"/>
    <w:basedOn w:val="a"/>
    <w:link w:val="aa"/>
    <w:uiPriority w:val="99"/>
    <w:unhideWhenUsed/>
    <w:rsid w:val="00CE7338"/>
    <w:pPr>
      <w:tabs>
        <w:tab w:val="center" w:pos="4252"/>
        <w:tab w:val="right" w:pos="8504"/>
      </w:tabs>
      <w:snapToGrid w:val="0"/>
    </w:pPr>
  </w:style>
  <w:style w:type="character" w:customStyle="1" w:styleId="aa">
    <w:name w:val="フッター (文字)"/>
    <w:basedOn w:val="a0"/>
    <w:link w:val="a9"/>
    <w:uiPriority w:val="99"/>
    <w:rsid w:val="00CE7338"/>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65e5__x4ed8__x5165__x308a_ xmlns="70d7d652-1edb-4486-adb7-569848e2bda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E149F3571759242AB70A9ADBD48801F" ma:contentTypeVersion="1" ma:contentTypeDescription="新しいドキュメントを作成します。" ma:contentTypeScope="" ma:versionID="ead8e10e34c4706f51b7d0526c838c1e">
  <xsd:schema xmlns:xsd="http://www.w3.org/2001/XMLSchema" xmlns:xs="http://www.w3.org/2001/XMLSchema" xmlns:p="http://schemas.microsoft.com/office/2006/metadata/properties" xmlns:ns2="70d7d652-1edb-4486-adb7-569848e2bdac" targetNamespace="http://schemas.microsoft.com/office/2006/metadata/properties" ma:root="true" ma:fieldsID="7653f13637c21357c85f5d916816394c" ns2:_="">
    <xsd:import namespace="70d7d652-1edb-4486-adb7-569848e2bdac"/>
    <xsd:element name="properties">
      <xsd:complexType>
        <xsd:sequence>
          <xsd:element name="documentManagement">
            <xsd:complexType>
              <xsd:all>
                <xsd:element ref="ns2:_x65e5__x4ed8__x5165__x308a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7d652-1edb-4486-adb7-569848e2bdac" elementFormDefault="qualified">
    <xsd:import namespace="http://schemas.microsoft.com/office/2006/documentManagement/types"/>
    <xsd:import namespace="http://schemas.microsoft.com/office/infopath/2007/PartnerControls"/>
    <xsd:element name="_x65e5__x4ed8__x5165__x308a_" ma:index="8" nillable="true" ma:displayName="日付入り" ma:format="DateOnly" ma:internalName="_x65e5__x4ed8__x5165__x308a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BAE213-54A7-4C8B-B4C4-F9ED019EBF63}">
  <ds:schemaRefs>
    <ds:schemaRef ds:uri="http://schemas.microsoft.com/sharepoint/v3/contenttype/forms"/>
  </ds:schemaRefs>
</ds:datastoreItem>
</file>

<file path=customXml/itemProps2.xml><?xml version="1.0" encoding="utf-8"?>
<ds:datastoreItem xmlns:ds="http://schemas.openxmlformats.org/officeDocument/2006/customXml" ds:itemID="{B28A8866-D52B-4BB7-9EC9-BABC394532D1}">
  <ds:schemaRefs>
    <ds:schemaRef ds:uri="http://schemas.microsoft.com/office/2006/metadata/properties"/>
    <ds:schemaRef ds:uri="http://schemas.microsoft.com/office/infopath/2007/PartnerControls"/>
    <ds:schemaRef ds:uri="70d7d652-1edb-4486-adb7-569848e2bdac"/>
  </ds:schemaRefs>
</ds:datastoreItem>
</file>

<file path=customXml/itemProps3.xml><?xml version="1.0" encoding="utf-8"?>
<ds:datastoreItem xmlns:ds="http://schemas.openxmlformats.org/officeDocument/2006/customXml" ds:itemID="{924E9027-70A8-4320-9768-466287A01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7d652-1edb-4486-adb7-569848e2bd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203</Words>
  <Characters>1159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2020-03-24T07:55:00Z</dcterms:created>
  <dcterms:modified xsi:type="dcterms:W3CDTF">2021-11-17T08:53:00Z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0x010100EE149F3571759242AB70A9ADBD48801F</vt:lpwstr>
  </property>
</Properties>
</file>