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_GoBack"/>
    <w:bookmarkEnd w:id="1"/>
    <w:p w:rsidR="000C2025" w:rsidRDefault="000C2025">
      <w:r>
        <w:rPr>
          <w:noProof/>
        </w:rPr>
        <mc:AlternateContent>
          <mc:Choice Requires="wps">
            <w:drawing>
              <wp:anchor distT="0" distB="0" distL="114300" distR="114300" simplePos="0" relativeHeight="251661312" behindDoc="0" locked="0" layoutInCell="1" allowOverlap="1" wp14:anchorId="3C03AE05" wp14:editId="7437C4DD">
                <wp:simplePos x="0" y="0"/>
                <wp:positionH relativeFrom="column">
                  <wp:posOffset>4966335</wp:posOffset>
                </wp:positionH>
                <wp:positionV relativeFrom="paragraph">
                  <wp:posOffset>-342265</wp:posOffset>
                </wp:positionV>
                <wp:extent cx="1628775" cy="3079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28775" cy="307975"/>
                        </a:xfrm>
                        <a:prstGeom prst="rect">
                          <a:avLst/>
                        </a:prstGeom>
                        <a:noFill/>
                        <a:ln w="6350">
                          <a:noFill/>
                        </a:ln>
                        <a:effectLst/>
                      </wps:spPr>
                      <wps:txbx>
                        <w:txbxContent>
                          <w:p w:rsidR="000C2025" w:rsidRPr="000C2025" w:rsidRDefault="009950DF" w:rsidP="000C2025">
                            <w:pPr>
                              <w:rPr>
                                <w:rFonts w:ascii="ＭＳ ゴシック" w:eastAsia="ＭＳ ゴシック" w:hAnsi="ＭＳ ゴシック"/>
                                <w:sz w:val="20"/>
                              </w:rPr>
                            </w:pPr>
                            <w:r>
                              <w:rPr>
                                <w:rFonts w:ascii="ＭＳ ゴシック" w:eastAsia="ＭＳ ゴシック" w:hAnsi="ＭＳ ゴシック" w:hint="eastAsia"/>
                                <w:sz w:val="20"/>
                              </w:rPr>
                              <w:t>令和</w:t>
                            </w:r>
                            <w:r w:rsidR="00523252">
                              <w:rPr>
                                <w:rFonts w:ascii="ＭＳ ゴシック" w:eastAsia="ＭＳ ゴシック" w:hAnsi="ＭＳ ゴシック" w:hint="eastAsia"/>
                                <w:sz w:val="20"/>
                              </w:rPr>
                              <w:t>２</w:t>
                            </w:r>
                            <w:r w:rsidR="000C2025" w:rsidRPr="000C2025">
                              <w:rPr>
                                <w:rFonts w:ascii="ＭＳ ゴシック" w:eastAsia="ＭＳ ゴシック" w:hAnsi="ＭＳ ゴシック" w:hint="eastAsia"/>
                                <w:sz w:val="20"/>
                              </w:rPr>
                              <w:t>年</w:t>
                            </w:r>
                            <w:r>
                              <w:rPr>
                                <w:rFonts w:ascii="ＭＳ ゴシック" w:eastAsia="ＭＳ ゴシック" w:hAnsi="ＭＳ ゴシック" w:hint="eastAsia"/>
                                <w:sz w:val="20"/>
                              </w:rPr>
                              <w:t>４</w:t>
                            </w:r>
                            <w:r w:rsidR="008C7F81">
                              <w:rPr>
                                <w:rFonts w:ascii="ＭＳ ゴシック" w:eastAsia="ＭＳ ゴシック" w:hAnsi="ＭＳ ゴシック" w:hint="eastAsia"/>
                                <w:sz w:val="20"/>
                              </w:rPr>
                              <w:t>月</w:t>
                            </w:r>
                            <w:r w:rsidR="00727B57">
                              <w:rPr>
                                <w:rFonts w:ascii="ＭＳ ゴシック" w:eastAsia="ＭＳ ゴシック" w:hAnsi="ＭＳ ゴシック" w:hint="eastAsia"/>
                                <w:sz w:val="20"/>
                              </w:rPr>
                              <w:t>16</w:t>
                            </w:r>
                            <w:r w:rsidR="000C2025" w:rsidRPr="000C2025">
                              <w:rPr>
                                <w:rFonts w:ascii="ＭＳ ゴシック" w:eastAsia="ＭＳ ゴシック" w:hAnsi="ＭＳ ゴシック" w:hint="eastAsia"/>
                                <w:sz w:val="20"/>
                              </w:rPr>
                              <w:t>日</w:t>
                            </w:r>
                            <w:r w:rsidR="00E41665">
                              <w:rPr>
                                <w:rFonts w:ascii="ＭＳ ゴシック" w:eastAsia="ＭＳ ゴシック" w:hAnsi="ＭＳ ゴシック" w:hint="eastAsia"/>
                                <w:sz w:val="20"/>
                              </w:rPr>
                              <w:t>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03AE05" id="_x0000_t202" coordsize="21600,21600" o:spt="202" path="m,l,21600r21600,l21600,xe">
                <v:stroke joinstyle="miter"/>
                <v:path gradientshapeok="t" o:connecttype="rect"/>
              </v:shapetype>
              <v:shape id="テキスト ボックス 13" o:spid="_x0000_s1026" type="#_x0000_t202" style="position:absolute;left:0;text-align:left;margin-left:391.05pt;margin-top:-26.95pt;width:128.25pt;height:2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" filled="f" stroked="f" strokeweight=".5pt">
                <v:textbox>
                  <w:txbxContent>
                    <w:p w:rsidR="000C2025" w:rsidRPr="000C2025" w:rsidRDefault="009950DF" w:rsidP="000C2025">
                      <w:pPr>
                        <w:rPr>
                          <w:rFonts w:ascii="ＭＳ ゴシック" w:eastAsia="ＭＳ ゴシック" w:hAnsi="ＭＳ ゴシック"/>
                          <w:sz w:val="20"/>
                        </w:rPr>
                      </w:pPr>
                      <w:r>
                        <w:rPr>
                          <w:rFonts w:ascii="ＭＳ ゴシック" w:eastAsia="ＭＳ ゴシック" w:hAnsi="ＭＳ ゴシック" w:hint="eastAsia"/>
                          <w:sz w:val="20"/>
                        </w:rPr>
                        <w:t>令和</w:t>
                      </w:r>
                      <w:r w:rsidR="00523252">
                        <w:rPr>
                          <w:rFonts w:ascii="ＭＳ ゴシック" w:eastAsia="ＭＳ ゴシック" w:hAnsi="ＭＳ ゴシック" w:hint="eastAsia"/>
                          <w:sz w:val="20"/>
                        </w:rPr>
                        <w:t>２</w:t>
                      </w:r>
                      <w:r w:rsidR="000C2025" w:rsidRPr="000C2025">
                        <w:rPr>
                          <w:rFonts w:ascii="ＭＳ ゴシック" w:eastAsia="ＭＳ ゴシック" w:hAnsi="ＭＳ ゴシック" w:hint="eastAsia"/>
                          <w:sz w:val="20"/>
                        </w:rPr>
                        <w:t>年</w:t>
                      </w:r>
                      <w:r>
                        <w:rPr>
                          <w:rFonts w:ascii="ＭＳ ゴシック" w:eastAsia="ＭＳ ゴシック" w:hAnsi="ＭＳ ゴシック" w:hint="eastAsia"/>
                          <w:sz w:val="20"/>
                        </w:rPr>
                        <w:t>４</w:t>
                      </w:r>
                      <w:r w:rsidR="008C7F81">
                        <w:rPr>
                          <w:rFonts w:ascii="ＭＳ ゴシック" w:eastAsia="ＭＳ ゴシック" w:hAnsi="ＭＳ ゴシック" w:hint="eastAsia"/>
                          <w:sz w:val="20"/>
                        </w:rPr>
                        <w:t>月</w:t>
                      </w:r>
                      <w:r w:rsidR="00727B57">
                        <w:rPr>
                          <w:rFonts w:ascii="ＭＳ ゴシック" w:eastAsia="ＭＳ ゴシック" w:hAnsi="ＭＳ ゴシック" w:hint="eastAsia"/>
                          <w:sz w:val="20"/>
                        </w:rPr>
                        <w:t>16</w:t>
                      </w:r>
                      <w:r w:rsidR="000C2025" w:rsidRPr="000C2025">
                        <w:rPr>
                          <w:rFonts w:ascii="ＭＳ ゴシック" w:eastAsia="ＭＳ ゴシック" w:hAnsi="ＭＳ ゴシック" w:hint="eastAsia"/>
                          <w:sz w:val="20"/>
                        </w:rPr>
                        <w:t>日</w:t>
                      </w:r>
                      <w:r w:rsidR="00E41665">
                        <w:rPr>
                          <w:rFonts w:ascii="ＭＳ ゴシック" w:eastAsia="ＭＳ ゴシック" w:hAnsi="ＭＳ ゴシック" w:hint="eastAsia"/>
                          <w:sz w:val="20"/>
                        </w:rPr>
                        <w:t>改定</w:t>
                      </w:r>
                    </w:p>
                  </w:txbxContent>
                </v:textbox>
              </v:shape>
            </w:pict>
          </mc:Fallback>
        </mc:AlternateContent>
      </w:r>
      <w:r w:rsidRPr="00270615">
        <w:rPr>
          <w:rFonts w:hint="eastAsia"/>
          <w:noProof/>
        </w:rPr>
        <mc:AlternateContent>
          <mc:Choice Requires="wps">
            <w:drawing>
              <wp:anchor distT="0" distB="0" distL="114300" distR="114300" simplePos="0" relativeHeight="251659264" behindDoc="1" locked="0" layoutInCell="1" allowOverlap="1" wp14:anchorId="71C552B6" wp14:editId="3A030621">
                <wp:simplePos x="0" y="0"/>
                <wp:positionH relativeFrom="column">
                  <wp:posOffset>-287655</wp:posOffset>
                </wp:positionH>
                <wp:positionV relativeFrom="paragraph">
                  <wp:posOffset>-64135</wp:posOffset>
                </wp:positionV>
                <wp:extent cx="6783572" cy="382773"/>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783572" cy="382773"/>
                        </a:xfrm>
                        <a:prstGeom prst="rect">
                          <a:avLst/>
                        </a:prstGeom>
                        <a:solidFill>
                          <a:srgbClr val="1F497D">
                            <a:lumMod val="50000"/>
                          </a:srgbClr>
                        </a:solidFill>
                        <a:ln w="9525" cap="flat" cmpd="sng" algn="ctr">
                          <a:noFill/>
                          <a:prstDash val="solid"/>
                        </a:ln>
                        <a:effectLst/>
                      </wps:spPr>
                      <wps:txbx>
                        <w:txbxContent>
                          <w:p w:rsidR="000C2025" w:rsidRPr="0028759E" w:rsidRDefault="000C2025" w:rsidP="000C2025">
                            <w:pPr>
                              <w:jc w:val="center"/>
                              <w:rPr>
                                <w:rFonts w:ascii="ＭＳ ゴシック" w:eastAsia="ＭＳ ゴシック" w:hAnsi="ＭＳ ゴシック"/>
                                <w:b/>
                                <w:sz w:val="24"/>
                              </w:rPr>
                            </w:pPr>
                            <w:r w:rsidRPr="0028759E">
                              <w:rPr>
                                <w:rFonts w:ascii="ＭＳ ゴシック" w:eastAsia="ＭＳ ゴシック" w:hAnsi="ＭＳ ゴシック" w:hint="eastAsia"/>
                                <w:b/>
                                <w:sz w:val="24"/>
                              </w:rPr>
                              <w:t>引渡し後に判明した</w:t>
                            </w:r>
                            <w:r w:rsidR="009950DF" w:rsidRPr="005D1741">
                              <w:rPr>
                                <w:rFonts w:ascii="ＭＳ ゴシック" w:eastAsia="ＭＳ ゴシック" w:hAnsi="ＭＳ ゴシック" w:hint="eastAsia"/>
                                <w:b/>
                                <w:color w:val="FFFFFF" w:themeColor="background1"/>
                                <w:sz w:val="24"/>
                              </w:rPr>
                              <w:t>契約不適合</w:t>
                            </w:r>
                            <w:r w:rsidRPr="0028759E">
                              <w:rPr>
                                <w:rFonts w:ascii="ＭＳ ゴシック" w:eastAsia="ＭＳ ゴシック" w:hAnsi="ＭＳ ゴシック" w:hint="eastAsia"/>
                                <w:b/>
                                <w:sz w:val="24"/>
                              </w:rPr>
                              <w:t>に対する文書注意及び評価への反映について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52B6" id="正方形/長方形 20" o:spid="_x0000_s1027" style="position:absolute;left:0;text-align:left;margin-left:-22.65pt;margin-top:-5.05pt;width:534.1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" fillcolor="#10253f" stroked="f">
                <v:textbox>
                  <w:txbxContent>
                    <w:p w:rsidR="000C2025" w:rsidRPr="0028759E" w:rsidRDefault="000C2025" w:rsidP="000C2025">
                      <w:pPr>
                        <w:jc w:val="center"/>
                        <w:rPr>
                          <w:rFonts w:ascii="ＭＳ ゴシック" w:eastAsia="ＭＳ ゴシック" w:hAnsi="ＭＳ ゴシック"/>
                          <w:b/>
                          <w:sz w:val="24"/>
                        </w:rPr>
                      </w:pPr>
                      <w:r w:rsidRPr="0028759E">
                        <w:rPr>
                          <w:rFonts w:ascii="ＭＳ ゴシック" w:eastAsia="ＭＳ ゴシック" w:hAnsi="ＭＳ ゴシック" w:hint="eastAsia"/>
                          <w:b/>
                          <w:sz w:val="24"/>
                        </w:rPr>
                        <w:t>引渡し後に判明した</w:t>
                      </w:r>
                      <w:r w:rsidR="009950DF" w:rsidRPr="005D1741">
                        <w:rPr>
                          <w:rFonts w:ascii="ＭＳ ゴシック" w:eastAsia="ＭＳ ゴシック" w:hAnsi="ＭＳ ゴシック" w:hint="eastAsia"/>
                          <w:b/>
                          <w:color w:val="FFFFFF" w:themeColor="background1"/>
                          <w:sz w:val="24"/>
                        </w:rPr>
                        <w:t>契約不適合</w:t>
                      </w:r>
                      <w:r w:rsidRPr="0028759E">
                        <w:rPr>
                          <w:rFonts w:ascii="ＭＳ ゴシック" w:eastAsia="ＭＳ ゴシック" w:hAnsi="ＭＳ ゴシック" w:hint="eastAsia"/>
                          <w:b/>
                          <w:sz w:val="24"/>
                        </w:rPr>
                        <w:t>に対する文書注意及び評価への反映について</w:t>
                      </w:r>
                    </w:p>
                  </w:txbxContent>
                </v:textbox>
              </v:rect>
            </w:pict>
          </mc:Fallback>
        </mc:AlternateContent>
      </w:r>
    </w:p>
    <w:p w:rsidR="000C2025" w:rsidRDefault="000C2025" w:rsidP="000C2025"/>
    <w:p w:rsidR="000C2025" w:rsidRPr="000C2025" w:rsidRDefault="000C2025" w:rsidP="000C2025">
      <w:pPr>
        <w:ind w:firstLineChars="100" w:firstLine="210"/>
        <w:rPr>
          <w:rFonts w:ascii="ＭＳ ゴシック" w:eastAsia="ＭＳ ゴシック" w:hAnsi="ＭＳ ゴシック"/>
        </w:rPr>
      </w:pPr>
      <w:r>
        <w:rPr>
          <w:rFonts w:ascii="ＭＳ ゴシック" w:eastAsia="ＭＳ ゴシック" w:hAnsi="ＭＳ ゴシック" w:hint="eastAsia"/>
        </w:rPr>
        <w:t>この取扱いは、</w:t>
      </w:r>
      <w:r w:rsidRPr="000C2025">
        <w:rPr>
          <w:rFonts w:ascii="ＭＳ ゴシック" w:eastAsia="ＭＳ ゴシック" w:hAnsi="ＭＳ ゴシック" w:hint="eastAsia"/>
        </w:rPr>
        <w:t>公共建築室</w:t>
      </w:r>
      <w:r w:rsidR="00E41665">
        <w:rPr>
          <w:rFonts w:ascii="ＭＳ ゴシック" w:eastAsia="ＭＳ ゴシック" w:hAnsi="ＭＳ ゴシック" w:hint="eastAsia"/>
        </w:rPr>
        <w:t>及び住宅経営室</w:t>
      </w:r>
      <w:r>
        <w:rPr>
          <w:rFonts w:ascii="ＭＳ ゴシック" w:eastAsia="ＭＳ ゴシック" w:hAnsi="ＭＳ ゴシック" w:hint="eastAsia"/>
        </w:rPr>
        <w:t>が発注する</w:t>
      </w:r>
      <w:r w:rsidRPr="000C2025">
        <w:rPr>
          <w:rFonts w:ascii="ＭＳ ゴシック" w:eastAsia="ＭＳ ゴシック" w:hAnsi="ＭＳ ゴシック" w:hint="eastAsia"/>
        </w:rPr>
        <w:t>工事</w:t>
      </w:r>
      <w:r w:rsidR="00E41665">
        <w:rPr>
          <w:rFonts w:ascii="ＭＳ ゴシック" w:eastAsia="ＭＳ ゴシック" w:hAnsi="ＭＳ ゴシック" w:hint="eastAsia"/>
        </w:rPr>
        <w:t>や業務</w:t>
      </w:r>
      <w:r w:rsidRPr="000C2025">
        <w:rPr>
          <w:rFonts w:ascii="ＭＳ ゴシック" w:eastAsia="ＭＳ ゴシック" w:hAnsi="ＭＳ ゴシック" w:hint="eastAsia"/>
        </w:rPr>
        <w:t>における品質確保を図るため、</w:t>
      </w:r>
      <w:r w:rsidR="00E46A21">
        <w:rPr>
          <w:rFonts w:ascii="ＭＳ ゴシック" w:eastAsia="ＭＳ ゴシック" w:hAnsi="ＭＳ ゴシック" w:hint="eastAsia"/>
        </w:rPr>
        <w:t>工事目的物又は成果物の</w:t>
      </w:r>
      <w:r>
        <w:rPr>
          <w:rFonts w:ascii="ＭＳ ゴシック" w:eastAsia="ＭＳ ゴシック" w:hAnsi="ＭＳ ゴシック" w:hint="eastAsia"/>
        </w:rPr>
        <w:t>引渡し後に</w:t>
      </w:r>
      <w:r w:rsidR="00E46A21">
        <w:rPr>
          <w:rFonts w:ascii="ＭＳ ゴシック" w:eastAsia="ＭＳ ゴシック" w:hAnsi="ＭＳ ゴシック" w:hint="eastAsia"/>
        </w:rPr>
        <w:t>受注者の過失に起因す</w:t>
      </w:r>
      <w:r w:rsidR="00E46A21" w:rsidRPr="005D1741">
        <w:rPr>
          <w:rFonts w:ascii="ＭＳ ゴシック" w:eastAsia="ＭＳ ゴシック" w:hAnsi="ＭＳ ゴシック" w:hint="eastAsia"/>
          <w:color w:val="000000" w:themeColor="text1"/>
        </w:rPr>
        <w:t>る</w:t>
      </w:r>
      <w:r w:rsidR="009950DF" w:rsidRPr="005D1741">
        <w:rPr>
          <w:rFonts w:ascii="ＭＳ ゴシック" w:eastAsia="ＭＳ ゴシック" w:hAnsi="ＭＳ ゴシック" w:hint="eastAsia"/>
          <w:color w:val="000000" w:themeColor="text1"/>
        </w:rPr>
        <w:t>契約不適合</w:t>
      </w:r>
      <w:r w:rsidR="005C1456" w:rsidRPr="005D1741">
        <w:rPr>
          <w:rFonts w:ascii="ＭＳ ゴシック" w:eastAsia="ＭＳ ゴシック" w:hAnsi="ＭＳ ゴシック" w:hint="eastAsia"/>
          <w:color w:val="000000" w:themeColor="text1"/>
        </w:rPr>
        <w:t>が判</w:t>
      </w:r>
      <w:r w:rsidR="005C1456">
        <w:rPr>
          <w:rFonts w:ascii="ＭＳ ゴシック" w:eastAsia="ＭＳ ゴシック" w:hAnsi="ＭＳ ゴシック" w:hint="eastAsia"/>
        </w:rPr>
        <w:t>明した場合、受注者に対して</w:t>
      </w:r>
      <w:r>
        <w:rPr>
          <w:rFonts w:ascii="ＭＳ ゴシック" w:eastAsia="ＭＳ ゴシック" w:hAnsi="ＭＳ ゴシック" w:hint="eastAsia"/>
        </w:rPr>
        <w:t>文書による注意喚起を行うとともに、</w:t>
      </w:r>
      <w:r w:rsidR="003B6AB1">
        <w:rPr>
          <w:rFonts w:ascii="ＭＳ ゴシック" w:eastAsia="ＭＳ ゴシック" w:hAnsi="ＭＳ ゴシック" w:hint="eastAsia"/>
        </w:rPr>
        <w:t>以後の</w:t>
      </w:r>
      <w:r w:rsidRPr="000C2025">
        <w:rPr>
          <w:rFonts w:ascii="ＭＳ ゴシック" w:eastAsia="ＭＳ ゴシック" w:hAnsi="ＭＳ ゴシック" w:hint="eastAsia"/>
        </w:rPr>
        <w:t>入札参加時の技術力評価に</w:t>
      </w:r>
      <w:r>
        <w:rPr>
          <w:rFonts w:ascii="ＭＳ ゴシック" w:eastAsia="ＭＳ ゴシック" w:hAnsi="ＭＳ ゴシック" w:hint="eastAsia"/>
        </w:rPr>
        <w:t>その内容を反映させるものです。</w:t>
      </w:r>
    </w:p>
    <w:p w:rsidR="00E1449D" w:rsidRPr="00E324B7" w:rsidRDefault="00D32728" w:rsidP="005C1456"/>
    <w:p w:rsidR="008E5EB4" w:rsidRPr="00135EDE" w:rsidRDefault="00D746EC" w:rsidP="008E5EB4">
      <w:pPr>
        <w:rPr>
          <w:rFonts w:ascii="ＭＳ ゴシック" w:eastAsia="ＭＳ ゴシック" w:hAnsi="ＭＳ ゴシック"/>
        </w:rPr>
      </w:pPr>
      <w:r>
        <w:rPr>
          <w:rFonts w:ascii="ＭＳ ゴシック" w:eastAsia="ＭＳ ゴシック" w:hAnsi="ＭＳ ゴシック" w:hint="eastAsia"/>
          <w:b/>
        </w:rPr>
        <w:t xml:space="preserve">■ </w:t>
      </w:r>
      <w:r w:rsidR="008E5EB4">
        <w:rPr>
          <w:rFonts w:ascii="ＭＳ ゴシック" w:eastAsia="ＭＳ ゴシック" w:hAnsi="ＭＳ ゴシック" w:hint="eastAsia"/>
          <w:b/>
        </w:rPr>
        <w:t>基本的な取扱い</w:t>
      </w:r>
      <w:r w:rsidR="00135EDE" w:rsidRPr="00135EDE">
        <w:rPr>
          <w:rFonts w:ascii="ＭＳ ゴシック" w:eastAsia="ＭＳ ゴシック" w:hAnsi="ＭＳ ゴシック" w:hint="eastAsia"/>
          <w:sz w:val="18"/>
        </w:rPr>
        <w:t>（</w:t>
      </w:r>
      <w:r w:rsidR="00135EDE" w:rsidRPr="00135EDE">
        <w:rPr>
          <w:rFonts w:ascii="ＭＳ ゴシック" w:eastAsia="ＭＳ ゴシック" w:hAnsi="ＭＳ ゴシック" w:hint="eastAsia"/>
          <w:sz w:val="18"/>
          <w:u w:val="single"/>
        </w:rPr>
        <w:t>下線部</w:t>
      </w:r>
      <w:r w:rsidR="00135EDE" w:rsidRPr="00135EDE">
        <w:rPr>
          <w:rFonts w:ascii="ＭＳ ゴシック" w:eastAsia="ＭＳ ゴシック" w:hAnsi="ＭＳ ゴシック" w:hint="eastAsia"/>
          <w:sz w:val="18"/>
        </w:rPr>
        <w:t>は今回改定箇所）</w:t>
      </w:r>
    </w:p>
    <w:p w:rsidR="000C2025" w:rsidRPr="008E5EB4" w:rsidRDefault="00450BDB" w:rsidP="00135EDE">
      <w:pPr>
        <w:spacing w:before="120"/>
        <w:ind w:firstLineChars="200" w:firstLine="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39370</wp:posOffset>
                </wp:positionV>
                <wp:extent cx="6305797" cy="3431969"/>
                <wp:effectExtent l="0" t="0" r="19050" b="16510"/>
                <wp:wrapNone/>
                <wp:docPr id="7" name="正方形/長方形 7"/>
                <wp:cNvGraphicFramePr/>
                <a:graphic xmlns:a="http://schemas.openxmlformats.org/drawingml/2006/main">
                  <a:graphicData uri="http://schemas.microsoft.com/office/word/2010/wordprocessingShape">
                    <wps:wsp>
                      <wps:cNvSpPr/>
                      <wps:spPr>
                        <a:xfrm>
                          <a:off x="0" y="0"/>
                          <a:ext cx="6305797" cy="3431969"/>
                        </a:xfrm>
                        <a:prstGeom prst="rect">
                          <a:avLst/>
                        </a:prstGeom>
                        <a:no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E8435" id="正方形/長方形 7" o:spid="_x0000_s1026" style="position:absolute;left:0;text-align:left;margin-left:0;margin-top:3.1pt;width:496.5pt;height:27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" filled="f" strokecolor="#243f60 [1604]" strokeweight="2pt">
                <w10:wrap anchorx="margin"/>
              </v:rect>
            </w:pict>
          </mc:Fallback>
        </mc:AlternateContent>
      </w:r>
      <w:r w:rsidR="005C1456" w:rsidRPr="008E5EB4">
        <w:rPr>
          <w:rFonts w:ascii="ＭＳ ゴシック" w:eastAsia="ＭＳ ゴシック" w:hAnsi="ＭＳ ゴシック" w:hint="eastAsia"/>
        </w:rPr>
        <w:t>工事目的物又は成果物の引渡し後に</w:t>
      </w:r>
      <w:r w:rsidR="005C1456" w:rsidRPr="00135EDE">
        <w:rPr>
          <w:rFonts w:ascii="ＭＳ ゴシック" w:eastAsia="ＭＳ ゴシック" w:hAnsi="ＭＳ ゴシック" w:hint="eastAsia"/>
          <w:b/>
        </w:rPr>
        <w:t>受注者の過失に起因する</w:t>
      </w:r>
      <w:r w:rsidR="009950DF" w:rsidRPr="005D1741">
        <w:rPr>
          <w:rFonts w:ascii="ＭＳ ゴシック" w:eastAsia="ＭＳ ゴシック" w:hAnsi="ＭＳ ゴシック" w:hint="eastAsia"/>
          <w:b/>
          <w:color w:val="000000" w:themeColor="text1"/>
        </w:rPr>
        <w:t>契約不適合</w:t>
      </w:r>
      <w:r w:rsidR="005C1456" w:rsidRPr="00135EDE">
        <w:rPr>
          <w:rFonts w:ascii="ＭＳ ゴシック" w:eastAsia="ＭＳ ゴシック" w:hAnsi="ＭＳ ゴシック" w:hint="eastAsia"/>
          <w:b/>
        </w:rPr>
        <w:t>が判明した場合</w:t>
      </w:r>
      <w:r w:rsidR="008E5EB4" w:rsidRPr="008E5EB4">
        <w:rPr>
          <w:rFonts w:ascii="ＭＳ ゴシック" w:eastAsia="ＭＳ ゴシック" w:hAnsi="ＭＳ ゴシック" w:hint="eastAsia"/>
        </w:rPr>
        <w:t>に適用</w:t>
      </w:r>
    </w:p>
    <w:tbl>
      <w:tblPr>
        <w:tblStyle w:val="a4"/>
        <w:tblW w:w="0" w:type="auto"/>
        <w:tblInd w:w="250" w:type="dxa"/>
        <w:shd w:val="clear" w:color="auto" w:fill="DAEEF3" w:themeFill="accent5" w:themeFillTint="33"/>
        <w:tblLook w:val="04A0" w:firstRow="1" w:lastRow="0" w:firstColumn="1" w:lastColumn="0" w:noHBand="0" w:noVBand="1"/>
      </w:tblPr>
      <w:tblGrid>
        <w:gridCol w:w="9491"/>
      </w:tblGrid>
      <w:tr w:rsidR="005C1456" w:rsidTr="008E5EB4">
        <w:trPr>
          <w:trHeight w:val="407"/>
        </w:trPr>
        <w:tc>
          <w:tcPr>
            <w:tcW w:w="9639" w:type="dxa"/>
            <w:shd w:val="clear" w:color="auto" w:fill="DAEEF3" w:themeFill="accent5" w:themeFillTint="33"/>
            <w:vAlign w:val="center"/>
          </w:tcPr>
          <w:p w:rsidR="005C1456" w:rsidRDefault="005C1456" w:rsidP="00D746EC">
            <w:pPr>
              <w:rPr>
                <w:rFonts w:ascii="ＭＳ ゴシック" w:eastAsia="ＭＳ ゴシック" w:hAnsi="ＭＳ ゴシック"/>
                <w:b/>
              </w:rPr>
            </w:pPr>
            <w:r>
              <w:rPr>
                <w:rFonts w:ascii="ＭＳ ゴシック" w:eastAsia="ＭＳ ゴシック" w:hAnsi="ＭＳ ゴシック" w:hint="eastAsia"/>
              </w:rPr>
              <w:t>１．</w:t>
            </w:r>
            <w:r w:rsidR="008E5EB4">
              <w:rPr>
                <w:rFonts w:ascii="ＭＳ ゴシック" w:eastAsia="ＭＳ ゴシック" w:hAnsi="ＭＳ ゴシック" w:hint="eastAsia"/>
              </w:rPr>
              <w:t>文書による注意喚起</w:t>
            </w:r>
            <w:r w:rsidRPr="000C2025">
              <w:rPr>
                <w:rFonts w:ascii="ＭＳ ゴシック" w:eastAsia="ＭＳ ゴシック" w:hAnsi="ＭＳ ゴシック" w:hint="eastAsia"/>
              </w:rPr>
              <w:t>（入札参加停止措置されたものを除く）</w:t>
            </w:r>
          </w:p>
        </w:tc>
      </w:tr>
    </w:tbl>
    <w:p w:rsidR="005C1456" w:rsidRDefault="005C1456" w:rsidP="003B6AB1">
      <w:pPr>
        <w:spacing w:before="60"/>
        <w:ind w:firstLineChars="100" w:firstLine="210"/>
        <w:rPr>
          <w:rFonts w:ascii="ＭＳ ゴシック" w:eastAsia="ＭＳ ゴシック" w:hAnsi="ＭＳ ゴシック"/>
        </w:rPr>
      </w:pPr>
      <w:r>
        <w:rPr>
          <w:rFonts w:ascii="ＭＳ ゴシック" w:eastAsia="ＭＳ ゴシック" w:hAnsi="ＭＳ ゴシック" w:hint="eastAsia"/>
        </w:rPr>
        <w:t>《文書注意の対象とする</w:t>
      </w:r>
      <w:r w:rsidR="009950DF" w:rsidRPr="005D1741">
        <w:rPr>
          <w:rFonts w:ascii="ＭＳ ゴシック" w:eastAsia="ＭＳ ゴシック" w:hAnsi="ＭＳ ゴシック" w:hint="eastAsia"/>
          <w:color w:val="000000" w:themeColor="text1"/>
        </w:rPr>
        <w:t>契約不適合</w:t>
      </w:r>
      <w:r>
        <w:rPr>
          <w:rFonts w:ascii="ＭＳ ゴシック" w:eastAsia="ＭＳ ゴシック" w:hAnsi="ＭＳ ゴシック" w:hint="eastAsia"/>
        </w:rPr>
        <w:t>》</w:t>
      </w:r>
      <w:r w:rsidRPr="005C1456">
        <w:rPr>
          <w:rFonts w:ascii="ＭＳ ゴシック" w:eastAsia="ＭＳ ゴシック" w:hAnsi="ＭＳ ゴシック" w:hint="eastAsia"/>
          <w:sz w:val="18"/>
        </w:rPr>
        <w:t>※軽微なものを除</w:t>
      </w:r>
      <w:r w:rsidR="008E5EB4">
        <w:rPr>
          <w:rFonts w:ascii="ＭＳ ゴシック" w:eastAsia="ＭＳ ゴシック" w:hAnsi="ＭＳ ゴシック" w:hint="eastAsia"/>
          <w:sz w:val="18"/>
        </w:rPr>
        <w:t>きます</w:t>
      </w:r>
      <w:r w:rsidRPr="005C1456">
        <w:rPr>
          <w:rFonts w:ascii="ＭＳ ゴシック" w:eastAsia="ＭＳ ゴシック" w:hAnsi="ＭＳ ゴシック" w:hint="eastAsia"/>
          <w:sz w:val="18"/>
        </w:rPr>
        <w:t>。</w:t>
      </w:r>
    </w:p>
    <w:p w:rsidR="005C1456" w:rsidRDefault="005C1456" w:rsidP="005C1456">
      <w:pPr>
        <w:ind w:firstLineChars="300" w:firstLine="630"/>
        <w:rPr>
          <w:rFonts w:ascii="ＭＳ ゴシック" w:eastAsia="ＭＳ ゴシック" w:hAnsi="ＭＳ ゴシック"/>
        </w:rPr>
      </w:pPr>
      <w:r>
        <w:rPr>
          <w:rFonts w:ascii="ＭＳ ゴシック" w:eastAsia="ＭＳ ゴシック" w:hAnsi="ＭＳ ゴシック" w:hint="eastAsia"/>
        </w:rPr>
        <w:t>①建物利用者や公衆の生命又は身体に危害を及ぼしたもの。</w:t>
      </w:r>
    </w:p>
    <w:p w:rsidR="005C1456" w:rsidRDefault="005C1456" w:rsidP="005C1456">
      <w:pPr>
        <w:ind w:firstLineChars="300" w:firstLine="630"/>
        <w:rPr>
          <w:rFonts w:ascii="ＭＳ ゴシック" w:eastAsia="ＭＳ ゴシック" w:hAnsi="ＭＳ ゴシック"/>
        </w:rPr>
      </w:pPr>
      <w:r>
        <w:rPr>
          <w:rFonts w:ascii="ＭＳ ゴシック" w:eastAsia="ＭＳ ゴシック" w:hAnsi="ＭＳ ゴシック" w:hint="eastAsia"/>
        </w:rPr>
        <w:t>②建物利用者や公衆の生命又は身体に危害を及ぼす恐れが大きいもの。</w:t>
      </w:r>
    </w:p>
    <w:p w:rsidR="005C1456" w:rsidRDefault="005C1456" w:rsidP="009950DF">
      <w:pPr>
        <w:spacing w:after="120"/>
        <w:ind w:leftChars="300" w:left="630"/>
        <w:rPr>
          <w:rFonts w:ascii="ＭＳ ゴシック" w:eastAsia="ＭＳ ゴシック" w:hAnsi="ＭＳ ゴシック"/>
          <w:b/>
        </w:rPr>
      </w:pPr>
      <w:r>
        <w:rPr>
          <w:rFonts w:ascii="ＭＳ ゴシック" w:eastAsia="ＭＳ ゴシック" w:hAnsi="ＭＳ ゴシック" w:hint="eastAsia"/>
        </w:rPr>
        <w:t>③施設の利用に14日以上の影響を及ぼすもの。（主要な利用目的への影響に限る）</w:t>
      </w:r>
    </w:p>
    <w:tbl>
      <w:tblPr>
        <w:tblStyle w:val="a4"/>
        <w:tblW w:w="0" w:type="auto"/>
        <w:tblInd w:w="250" w:type="dxa"/>
        <w:shd w:val="clear" w:color="auto" w:fill="DAEEF3" w:themeFill="accent5" w:themeFillTint="33"/>
        <w:tblLook w:val="04A0" w:firstRow="1" w:lastRow="0" w:firstColumn="1" w:lastColumn="0" w:noHBand="0" w:noVBand="1"/>
      </w:tblPr>
      <w:tblGrid>
        <w:gridCol w:w="9491"/>
      </w:tblGrid>
      <w:tr w:rsidR="005C1456" w:rsidTr="008E5EB4">
        <w:trPr>
          <w:trHeight w:val="452"/>
        </w:trPr>
        <w:tc>
          <w:tcPr>
            <w:tcW w:w="9639" w:type="dxa"/>
            <w:shd w:val="clear" w:color="auto" w:fill="DAEEF3" w:themeFill="accent5" w:themeFillTint="33"/>
            <w:vAlign w:val="center"/>
          </w:tcPr>
          <w:p w:rsidR="005C1456" w:rsidRDefault="005C1456" w:rsidP="00D746EC">
            <w:r>
              <w:rPr>
                <w:rFonts w:hint="eastAsia"/>
              </w:rPr>
              <w:t>２．</w:t>
            </w:r>
            <w:r w:rsidR="003B6AB1">
              <w:rPr>
                <w:rFonts w:ascii="ＭＳ ゴシック" w:eastAsia="ＭＳ ゴシック" w:hAnsi="ＭＳ ゴシック" w:hint="eastAsia"/>
              </w:rPr>
              <w:t>以後の</w:t>
            </w:r>
            <w:r>
              <w:rPr>
                <w:rFonts w:ascii="ＭＳ ゴシック" w:eastAsia="ＭＳ ゴシック" w:hAnsi="ＭＳ ゴシック" w:hint="eastAsia"/>
              </w:rPr>
              <w:t>入札</w:t>
            </w:r>
            <w:r w:rsidR="00E41665">
              <w:rPr>
                <w:rFonts w:ascii="ＭＳ ゴシック" w:eastAsia="ＭＳ ゴシック" w:hAnsi="ＭＳ ゴシック" w:hint="eastAsia"/>
              </w:rPr>
              <w:t>等の</w:t>
            </w:r>
            <w:r>
              <w:rPr>
                <w:rFonts w:ascii="ＭＳ ゴシック" w:eastAsia="ＭＳ ゴシック" w:hAnsi="ＭＳ ゴシック" w:hint="eastAsia"/>
              </w:rPr>
              <w:t>参加時（総合評価落札方式又は実績申告型</w:t>
            </w:r>
            <w:r w:rsidR="00E41665">
              <w:rPr>
                <w:rFonts w:ascii="ＭＳ ゴシック" w:eastAsia="ＭＳ ゴシック" w:hAnsi="ＭＳ ゴシック" w:hint="eastAsia"/>
              </w:rPr>
              <w:t>等</w:t>
            </w:r>
            <w:r>
              <w:rPr>
                <w:rFonts w:ascii="ＭＳ ゴシック" w:eastAsia="ＭＳ ゴシック" w:hAnsi="ＭＳ ゴシック" w:hint="eastAsia"/>
              </w:rPr>
              <w:t>）</w:t>
            </w:r>
            <w:r w:rsidR="008E5EB4">
              <w:rPr>
                <w:rFonts w:ascii="ＭＳ ゴシック" w:eastAsia="ＭＳ ゴシック" w:hAnsi="ＭＳ ゴシック" w:hint="eastAsia"/>
              </w:rPr>
              <w:t>の技術力評価において減点評価</w:t>
            </w:r>
          </w:p>
        </w:tc>
      </w:tr>
    </w:tbl>
    <w:p w:rsidR="00D746EC" w:rsidRPr="00555C58" w:rsidRDefault="00D746EC" w:rsidP="003B6AB1">
      <w:pPr>
        <w:spacing w:before="60"/>
        <w:ind w:left="420" w:hangingChars="200" w:hanging="42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文書注意を受けた受注者がその後の</w:t>
      </w:r>
      <w:r w:rsidR="003B6AB1">
        <w:rPr>
          <w:rFonts w:ascii="ＭＳ ゴシック" w:eastAsia="ＭＳ ゴシック" w:hAnsi="ＭＳ ゴシック" w:hint="eastAsia"/>
        </w:rPr>
        <w:t>公共建築室</w:t>
      </w:r>
      <w:r w:rsidR="00E41665">
        <w:rPr>
          <w:rFonts w:ascii="ＭＳ ゴシック" w:eastAsia="ＭＳ ゴシック" w:hAnsi="ＭＳ ゴシック" w:hint="eastAsia"/>
        </w:rPr>
        <w:t>及び住宅経営室</w:t>
      </w:r>
      <w:r w:rsidR="003B6AB1">
        <w:rPr>
          <w:rFonts w:ascii="ＭＳ ゴシック" w:eastAsia="ＭＳ ゴシック" w:hAnsi="ＭＳ ゴシック" w:hint="eastAsia"/>
        </w:rPr>
        <w:t>が発注する案件の</w:t>
      </w:r>
      <w:r>
        <w:rPr>
          <w:rFonts w:ascii="ＭＳ ゴシック" w:eastAsia="ＭＳ ゴシック" w:hAnsi="ＭＳ ゴシック" w:hint="eastAsia"/>
        </w:rPr>
        <w:t>入札</w:t>
      </w:r>
      <w:r w:rsidR="00E41665">
        <w:rPr>
          <w:rFonts w:ascii="ＭＳ ゴシック" w:eastAsia="ＭＳ ゴシック" w:hAnsi="ＭＳ ゴシック" w:hint="eastAsia"/>
        </w:rPr>
        <w:t>等</w:t>
      </w:r>
      <w:r>
        <w:rPr>
          <w:rFonts w:ascii="ＭＳ ゴシック" w:eastAsia="ＭＳ ゴシック" w:hAnsi="ＭＳ ゴシック" w:hint="eastAsia"/>
        </w:rPr>
        <w:t>に参加する際、文書注意の対象案件</w:t>
      </w:r>
      <w:r w:rsidRPr="00EF3703">
        <w:rPr>
          <w:rFonts w:ascii="ＭＳ ゴシック" w:eastAsia="ＭＳ ゴシック" w:hAnsi="ＭＳ ゴシック" w:hint="eastAsia"/>
        </w:rPr>
        <w:t>の成績評定点から下表に掲げる点数を減じた結果を</w:t>
      </w:r>
      <w:r w:rsidR="00130125">
        <w:rPr>
          <w:rFonts w:ascii="ＭＳ ゴシック" w:eastAsia="ＭＳ ゴシック" w:hAnsi="ＭＳ ゴシック" w:hint="eastAsia"/>
        </w:rPr>
        <w:t>、総合評価落札方式</w:t>
      </w:r>
      <w:r w:rsidR="00765320">
        <w:rPr>
          <w:rFonts w:ascii="ＭＳ ゴシック" w:eastAsia="ＭＳ ゴシック" w:hAnsi="ＭＳ ゴシック" w:hint="eastAsia"/>
        </w:rPr>
        <w:t>又は実績申告型</w:t>
      </w:r>
      <w:r w:rsidR="00E41665">
        <w:rPr>
          <w:rFonts w:ascii="ＭＳ ゴシック" w:eastAsia="ＭＳ ゴシック" w:hAnsi="ＭＳ ゴシック" w:hint="eastAsia"/>
        </w:rPr>
        <w:t>等</w:t>
      </w:r>
      <w:r w:rsidR="00130125">
        <w:rPr>
          <w:rFonts w:ascii="ＭＳ ゴシック" w:eastAsia="ＭＳ ゴシック" w:hAnsi="ＭＳ ゴシック" w:hint="eastAsia"/>
        </w:rPr>
        <w:t>の評価項目</w:t>
      </w:r>
      <w:r>
        <w:rPr>
          <w:rFonts w:ascii="ＭＳ ゴシック" w:eastAsia="ＭＳ ゴシック" w:hAnsi="ＭＳ ゴシック" w:hint="eastAsia"/>
        </w:rPr>
        <w:t>における</w:t>
      </w:r>
      <w:r w:rsidRPr="00EF3703">
        <w:rPr>
          <w:rFonts w:ascii="ＭＳ ゴシック" w:eastAsia="ＭＳ ゴシック" w:hAnsi="ＭＳ ゴシック" w:hint="eastAsia"/>
        </w:rPr>
        <w:t>成績評定</w:t>
      </w:r>
      <w:r w:rsidR="008E5EB4">
        <w:rPr>
          <w:rFonts w:ascii="ＭＳ ゴシック" w:eastAsia="ＭＳ ゴシック" w:hAnsi="ＭＳ ゴシック" w:hint="eastAsia"/>
        </w:rPr>
        <w:t>点とみなします</w:t>
      </w:r>
      <w:r w:rsidRPr="00EF3703">
        <w:rPr>
          <w:rFonts w:ascii="ＭＳ ゴシック" w:eastAsia="ＭＳ ゴシック" w:hAnsi="ＭＳ ゴシック" w:hint="eastAsia"/>
        </w:rPr>
        <w:t>。但し、</w:t>
      </w:r>
      <w:r w:rsidR="00135EDE" w:rsidRPr="00135EDE">
        <w:rPr>
          <w:rFonts w:ascii="ＭＳ ゴシック" w:eastAsia="ＭＳ ゴシック" w:hAnsi="ＭＳ ゴシック" w:hint="eastAsia"/>
          <w:u w:val="single"/>
        </w:rPr>
        <w:t>完成検査又は完了検査を実施した日から5年を経過した年度末までに文書注意を行ったもの</w:t>
      </w:r>
      <w:r w:rsidR="00135EDE">
        <w:rPr>
          <w:rFonts w:ascii="ＭＳ ゴシック" w:eastAsia="ＭＳ ゴシック" w:hAnsi="ＭＳ ゴシック" w:hint="eastAsia"/>
        </w:rPr>
        <w:t>を</w:t>
      </w:r>
      <w:r w:rsidR="003B6AB1">
        <w:rPr>
          <w:rFonts w:ascii="ＭＳ ゴシック" w:eastAsia="ＭＳ ゴシック" w:hAnsi="ＭＳ ゴシック" w:hint="eastAsia"/>
        </w:rPr>
        <w:t>対象とします。</w:t>
      </w:r>
    </w:p>
    <w:tbl>
      <w:tblPr>
        <w:tblStyle w:val="a4"/>
        <w:tblpPr w:leftFromText="142" w:rightFromText="142" w:vertAnchor="text" w:horzAnchor="margin" w:tblpXSpec="center" w:tblpY="69"/>
        <w:tblW w:w="0" w:type="auto"/>
        <w:tblLook w:val="04A0" w:firstRow="1" w:lastRow="0" w:firstColumn="1" w:lastColumn="0" w:noHBand="0" w:noVBand="1"/>
      </w:tblPr>
      <w:tblGrid>
        <w:gridCol w:w="2232"/>
        <w:gridCol w:w="2233"/>
        <w:gridCol w:w="2232"/>
        <w:gridCol w:w="2233"/>
      </w:tblGrid>
      <w:tr w:rsidR="008E5EB4" w:rsidTr="008E5EB4">
        <w:tc>
          <w:tcPr>
            <w:tcW w:w="2232" w:type="dxa"/>
            <w:vAlign w:val="center"/>
          </w:tcPr>
          <w:p w:rsidR="00D746EC" w:rsidRPr="009950DF" w:rsidRDefault="00D746EC" w:rsidP="008E5EB4">
            <w:pPr>
              <w:jc w:val="center"/>
              <w:rPr>
                <w:rFonts w:ascii="ＭＳ ゴシック" w:eastAsia="ＭＳ ゴシック" w:hAnsi="ＭＳ ゴシック"/>
                <w:b/>
                <w:sz w:val="20"/>
                <w:u w:val="single"/>
              </w:rPr>
            </w:pPr>
          </w:p>
        </w:tc>
        <w:tc>
          <w:tcPr>
            <w:tcW w:w="2233"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工事</w:t>
            </w:r>
          </w:p>
        </w:tc>
        <w:tc>
          <w:tcPr>
            <w:tcW w:w="2232"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工事監理</w:t>
            </w:r>
          </w:p>
        </w:tc>
        <w:tc>
          <w:tcPr>
            <w:tcW w:w="2233"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設計</w:t>
            </w:r>
          </w:p>
        </w:tc>
      </w:tr>
      <w:tr w:rsidR="008E5EB4" w:rsidTr="008E5EB4">
        <w:tc>
          <w:tcPr>
            <w:tcW w:w="2232" w:type="dxa"/>
            <w:vAlign w:val="center"/>
          </w:tcPr>
          <w:p w:rsidR="00D746EC" w:rsidRPr="005D1741" w:rsidRDefault="00F72E2A" w:rsidP="009950DF">
            <w:pPr>
              <w:jc w:val="center"/>
              <w:rPr>
                <w:rFonts w:ascii="ＭＳ ゴシック" w:eastAsia="ＭＳ ゴシック" w:hAnsi="ＭＳ ゴシック"/>
                <w:color w:val="000000" w:themeColor="text1"/>
                <w:sz w:val="20"/>
              </w:rPr>
            </w:pPr>
            <w:r w:rsidRPr="005D1741">
              <w:rPr>
                <w:rFonts w:ascii="ＭＳ ゴシック" w:eastAsia="ＭＳ ゴシック" w:hAnsi="ＭＳ ゴシック" w:hint="eastAsia"/>
                <w:color w:val="000000" w:themeColor="text1"/>
                <w:sz w:val="20"/>
              </w:rPr>
              <w:t>１.</w:t>
            </w:r>
            <w:r w:rsidR="00D746EC" w:rsidRPr="005D1741">
              <w:rPr>
                <w:rFonts w:ascii="ＭＳ ゴシック" w:eastAsia="ＭＳ ゴシック" w:hAnsi="ＭＳ ゴシック" w:hint="eastAsia"/>
                <w:color w:val="000000" w:themeColor="text1"/>
                <w:sz w:val="20"/>
              </w:rPr>
              <w:t>①②の場合</w:t>
            </w:r>
          </w:p>
        </w:tc>
        <w:tc>
          <w:tcPr>
            <w:tcW w:w="2233"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8点</w:t>
            </w:r>
          </w:p>
        </w:tc>
        <w:tc>
          <w:tcPr>
            <w:tcW w:w="2232"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7点</w:t>
            </w:r>
          </w:p>
        </w:tc>
        <w:tc>
          <w:tcPr>
            <w:tcW w:w="2233"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8点</w:t>
            </w:r>
          </w:p>
        </w:tc>
      </w:tr>
      <w:tr w:rsidR="008E5EB4" w:rsidTr="008E5EB4">
        <w:tc>
          <w:tcPr>
            <w:tcW w:w="2232" w:type="dxa"/>
            <w:vAlign w:val="center"/>
          </w:tcPr>
          <w:p w:rsidR="00D746EC" w:rsidRPr="005D1741" w:rsidRDefault="00F72E2A" w:rsidP="008E5EB4">
            <w:pPr>
              <w:jc w:val="center"/>
              <w:rPr>
                <w:rFonts w:ascii="ＭＳ ゴシック" w:eastAsia="ＭＳ ゴシック" w:hAnsi="ＭＳ ゴシック"/>
                <w:color w:val="000000" w:themeColor="text1"/>
                <w:sz w:val="20"/>
              </w:rPr>
            </w:pPr>
            <w:r w:rsidRPr="005D1741">
              <w:rPr>
                <w:rFonts w:ascii="ＭＳ ゴシック" w:eastAsia="ＭＳ ゴシック" w:hAnsi="ＭＳ ゴシック" w:hint="eastAsia"/>
                <w:color w:val="000000" w:themeColor="text1"/>
                <w:sz w:val="20"/>
              </w:rPr>
              <w:t>１.</w:t>
            </w:r>
            <w:r w:rsidR="009950DF" w:rsidRPr="005D1741">
              <w:rPr>
                <w:rFonts w:ascii="ＭＳ ゴシック" w:eastAsia="ＭＳ ゴシック" w:hAnsi="ＭＳ ゴシック" w:hint="eastAsia"/>
                <w:color w:val="000000" w:themeColor="text1"/>
                <w:sz w:val="20"/>
              </w:rPr>
              <w:t>③</w:t>
            </w:r>
            <w:r w:rsidR="00D746EC" w:rsidRPr="005D1741">
              <w:rPr>
                <w:rFonts w:ascii="ＭＳ ゴシック" w:eastAsia="ＭＳ ゴシック" w:hAnsi="ＭＳ ゴシック" w:hint="eastAsia"/>
                <w:color w:val="000000" w:themeColor="text1"/>
                <w:sz w:val="20"/>
              </w:rPr>
              <w:t>の場合</w:t>
            </w:r>
          </w:p>
        </w:tc>
        <w:tc>
          <w:tcPr>
            <w:tcW w:w="2233"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4点</w:t>
            </w:r>
          </w:p>
        </w:tc>
        <w:tc>
          <w:tcPr>
            <w:tcW w:w="2232"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3.5点</w:t>
            </w:r>
          </w:p>
        </w:tc>
        <w:tc>
          <w:tcPr>
            <w:tcW w:w="2233" w:type="dxa"/>
            <w:vAlign w:val="center"/>
          </w:tcPr>
          <w:p w:rsidR="00D746EC" w:rsidRPr="00D746EC" w:rsidRDefault="00D746EC" w:rsidP="008E5EB4">
            <w:pPr>
              <w:jc w:val="center"/>
              <w:rPr>
                <w:rFonts w:ascii="ＭＳ ゴシック" w:eastAsia="ＭＳ ゴシック" w:hAnsi="ＭＳ ゴシック"/>
                <w:sz w:val="20"/>
              </w:rPr>
            </w:pPr>
            <w:r>
              <w:rPr>
                <w:rFonts w:ascii="ＭＳ ゴシック" w:eastAsia="ＭＳ ゴシック" w:hAnsi="ＭＳ ゴシック" w:hint="eastAsia"/>
                <w:sz w:val="20"/>
              </w:rPr>
              <w:t>4点</w:t>
            </w:r>
          </w:p>
        </w:tc>
      </w:tr>
    </w:tbl>
    <w:p w:rsidR="005C1456" w:rsidRDefault="005C1456" w:rsidP="005C1456">
      <w:r w:rsidRPr="00EF3703">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738F81CA" wp14:editId="637305E3">
                <wp:simplePos x="0" y="0"/>
                <wp:positionH relativeFrom="column">
                  <wp:posOffset>7172325</wp:posOffset>
                </wp:positionH>
                <wp:positionV relativeFrom="paragraph">
                  <wp:posOffset>1258570</wp:posOffset>
                </wp:positionV>
                <wp:extent cx="6372000" cy="287655"/>
                <wp:effectExtent l="0" t="0" r="10160" b="17145"/>
                <wp:wrapNone/>
                <wp:docPr id="1" name="テキスト ボックス 1"/>
                <wp:cNvGraphicFramePr/>
                <a:graphic xmlns:a="http://schemas.openxmlformats.org/drawingml/2006/main">
                  <a:graphicData uri="http://schemas.microsoft.com/office/word/2010/wordprocessingShape">
                    <wps:wsp>
                      <wps:cNvSpPr txBox="1"/>
                      <wps:spPr>
                        <a:xfrm>
                          <a:off x="0" y="0"/>
                          <a:ext cx="6372000" cy="287655"/>
                        </a:xfrm>
                        <a:prstGeom prst="rect">
                          <a:avLst/>
                        </a:prstGeom>
                        <a:solidFill>
                          <a:sysClr val="window" lastClr="FFFFFF">
                            <a:lumMod val="95000"/>
                          </a:sysClr>
                        </a:solidFill>
                        <a:ln w="6350">
                          <a:solidFill>
                            <a:prstClr val="black"/>
                          </a:solidFill>
                        </a:ln>
                        <a:effectLst/>
                      </wps:spPr>
                      <wps:txbx>
                        <w:txbxContent>
                          <w:p w:rsidR="005C1456" w:rsidRPr="005550C0" w:rsidRDefault="005C1456" w:rsidP="005C1456">
                            <w:pPr>
                              <w:spacing w:line="280" w:lineRule="exact"/>
                              <w:rPr>
                                <w:rFonts w:ascii="ＭＳ ゴシック" w:eastAsia="ＭＳ ゴシック" w:hAnsi="ＭＳ ゴシック"/>
                                <w:b/>
                              </w:rPr>
                            </w:pPr>
                            <w:r w:rsidRPr="005550C0">
                              <w:rPr>
                                <w:rFonts w:ascii="ＭＳ ゴシック" w:eastAsia="ＭＳ ゴシック" w:hAnsi="ＭＳ ゴシック" w:hint="eastAsia"/>
                                <w:b/>
                              </w:rPr>
                              <w:t>２</w:t>
                            </w:r>
                            <w:r>
                              <w:rPr>
                                <w:rFonts w:ascii="ＭＳ ゴシック" w:eastAsia="ＭＳ ゴシック" w:hAnsi="ＭＳ ゴシック" w:hint="eastAsia"/>
                                <w:b/>
                              </w:rPr>
                              <w:t xml:space="preserve"> 次回入札参加時（総合評価落札方式又は実績申告型）の技術力評価において減点評価を行う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F81CA" id="テキスト ボックス 1" o:spid="_x0000_s1028" type="#_x0000_t202" style="position:absolute;left:0;text-align:left;margin-left:564.75pt;margin-top:99.1pt;width:501.7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" fillcolor="#f2f2f2" strokeweight=".5pt">
                <v:textbox inset=",0,,0">
                  <w:txbxContent>
                    <w:p w:rsidR="005C1456" w:rsidRPr="005550C0" w:rsidRDefault="005C1456" w:rsidP="005C1456">
                      <w:pPr>
                        <w:spacing w:line="280" w:lineRule="exact"/>
                        <w:rPr>
                          <w:rFonts w:ascii="ＭＳ ゴシック" w:eastAsia="ＭＳ ゴシック" w:hAnsi="ＭＳ ゴシック"/>
                          <w:b/>
                        </w:rPr>
                      </w:pPr>
                      <w:r w:rsidRPr="005550C0">
                        <w:rPr>
                          <w:rFonts w:ascii="ＭＳ ゴシック" w:eastAsia="ＭＳ ゴシック" w:hAnsi="ＭＳ ゴシック" w:hint="eastAsia"/>
                          <w:b/>
                        </w:rPr>
                        <w:t>２</w:t>
                      </w:r>
                      <w:r>
                        <w:rPr>
                          <w:rFonts w:ascii="ＭＳ ゴシック" w:eastAsia="ＭＳ ゴシック" w:hAnsi="ＭＳ ゴシック" w:hint="eastAsia"/>
                          <w:b/>
                        </w:rPr>
                        <w:t xml:space="preserve"> 次回入札参加時（総合評価落札方式又は実績申告型）の技術力評価において減点評価を行う　　　　 </w:t>
                      </w:r>
                    </w:p>
                  </w:txbxContent>
                </v:textbox>
              </v:shape>
            </w:pict>
          </mc:Fallback>
        </mc:AlternateContent>
      </w:r>
      <w:r w:rsidRPr="00EF3703">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4EB5B7B2" wp14:editId="2C550686">
                <wp:simplePos x="0" y="0"/>
                <wp:positionH relativeFrom="column">
                  <wp:posOffset>7019925</wp:posOffset>
                </wp:positionH>
                <wp:positionV relativeFrom="paragraph">
                  <wp:posOffset>1106170</wp:posOffset>
                </wp:positionV>
                <wp:extent cx="6372000" cy="287655"/>
                <wp:effectExtent l="0" t="0" r="10160" b="17145"/>
                <wp:wrapNone/>
                <wp:docPr id="26" name="テキスト ボックス 26"/>
                <wp:cNvGraphicFramePr/>
                <a:graphic xmlns:a="http://schemas.openxmlformats.org/drawingml/2006/main">
                  <a:graphicData uri="http://schemas.microsoft.com/office/word/2010/wordprocessingShape">
                    <wps:wsp>
                      <wps:cNvSpPr txBox="1"/>
                      <wps:spPr>
                        <a:xfrm>
                          <a:off x="0" y="0"/>
                          <a:ext cx="6372000" cy="287655"/>
                        </a:xfrm>
                        <a:prstGeom prst="rect">
                          <a:avLst/>
                        </a:prstGeom>
                        <a:solidFill>
                          <a:sysClr val="window" lastClr="FFFFFF">
                            <a:lumMod val="95000"/>
                          </a:sysClr>
                        </a:solidFill>
                        <a:ln w="6350">
                          <a:solidFill>
                            <a:prstClr val="black"/>
                          </a:solidFill>
                        </a:ln>
                        <a:effectLst/>
                      </wps:spPr>
                      <wps:txbx>
                        <w:txbxContent>
                          <w:p w:rsidR="005C1456" w:rsidRPr="005550C0" w:rsidRDefault="005C1456" w:rsidP="005C1456">
                            <w:pPr>
                              <w:spacing w:line="280" w:lineRule="exact"/>
                              <w:rPr>
                                <w:rFonts w:ascii="ＭＳ ゴシック" w:eastAsia="ＭＳ ゴシック" w:hAnsi="ＭＳ ゴシック"/>
                                <w:b/>
                              </w:rPr>
                            </w:pPr>
                            <w:r w:rsidRPr="005550C0">
                              <w:rPr>
                                <w:rFonts w:ascii="ＭＳ ゴシック" w:eastAsia="ＭＳ ゴシック" w:hAnsi="ＭＳ ゴシック" w:hint="eastAsia"/>
                                <w:b/>
                              </w:rPr>
                              <w:t>２</w:t>
                            </w:r>
                            <w:r>
                              <w:rPr>
                                <w:rFonts w:ascii="ＭＳ ゴシック" w:eastAsia="ＭＳ ゴシック" w:hAnsi="ＭＳ ゴシック" w:hint="eastAsia"/>
                                <w:b/>
                              </w:rPr>
                              <w:t xml:space="preserve"> 次回入札参加時（総合評価落札方式又は実績申告型）の技術力評価において減点評価を行う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5B7B2" id="テキスト ボックス 26" o:spid="_x0000_s1029" type="#_x0000_t202" style="position:absolute;left:0;text-align:left;margin-left:552.75pt;margin-top:87.1pt;width:501.7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" fillcolor="#f2f2f2" strokeweight=".5pt">
                <v:textbox inset=",0,,0">
                  <w:txbxContent>
                    <w:p w:rsidR="005C1456" w:rsidRPr="005550C0" w:rsidRDefault="005C1456" w:rsidP="005C1456">
                      <w:pPr>
                        <w:spacing w:line="280" w:lineRule="exact"/>
                        <w:rPr>
                          <w:rFonts w:ascii="ＭＳ ゴシック" w:eastAsia="ＭＳ ゴシック" w:hAnsi="ＭＳ ゴシック"/>
                          <w:b/>
                        </w:rPr>
                      </w:pPr>
                      <w:r w:rsidRPr="005550C0">
                        <w:rPr>
                          <w:rFonts w:ascii="ＭＳ ゴシック" w:eastAsia="ＭＳ ゴシック" w:hAnsi="ＭＳ ゴシック" w:hint="eastAsia"/>
                          <w:b/>
                        </w:rPr>
                        <w:t>２</w:t>
                      </w:r>
                      <w:r>
                        <w:rPr>
                          <w:rFonts w:ascii="ＭＳ ゴシック" w:eastAsia="ＭＳ ゴシック" w:hAnsi="ＭＳ ゴシック" w:hint="eastAsia"/>
                          <w:b/>
                        </w:rPr>
                        <w:t xml:space="preserve"> 次回入札参加時（総合評価落札方式又は実績申告型）の技術力評価において減点評価を行う　　　　 </w:t>
                      </w:r>
                    </w:p>
                  </w:txbxContent>
                </v:textbox>
              </v:shape>
            </w:pict>
          </mc:Fallback>
        </mc:AlternateContent>
      </w:r>
    </w:p>
    <w:tbl>
      <w:tblPr>
        <w:tblStyle w:val="a4"/>
        <w:tblpPr w:leftFromText="142" w:rightFromText="142" w:vertAnchor="text" w:horzAnchor="page" w:tblpX="12423" w:tblpY="204"/>
        <w:tblW w:w="0" w:type="auto"/>
        <w:tblLook w:val="04A0" w:firstRow="1" w:lastRow="0" w:firstColumn="1" w:lastColumn="0" w:noHBand="0" w:noVBand="1"/>
      </w:tblPr>
      <w:tblGrid>
        <w:gridCol w:w="2093"/>
        <w:gridCol w:w="2504"/>
        <w:gridCol w:w="2504"/>
        <w:gridCol w:w="2505"/>
      </w:tblGrid>
      <w:tr w:rsidR="00D746EC" w:rsidTr="00E413D7">
        <w:tc>
          <w:tcPr>
            <w:tcW w:w="2093" w:type="dxa"/>
            <w:vAlign w:val="center"/>
          </w:tcPr>
          <w:p w:rsidR="00D746EC" w:rsidRDefault="00D746EC" w:rsidP="00E413D7">
            <w:pPr>
              <w:jc w:val="center"/>
              <w:rPr>
                <w:rFonts w:ascii="ＭＳ ゴシック" w:eastAsia="ＭＳ ゴシック" w:hAnsi="ＭＳ ゴシック"/>
              </w:rPr>
            </w:pPr>
          </w:p>
        </w:tc>
        <w:tc>
          <w:tcPr>
            <w:tcW w:w="2504"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工事</w:t>
            </w:r>
          </w:p>
        </w:tc>
        <w:tc>
          <w:tcPr>
            <w:tcW w:w="2504"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工事監理</w:t>
            </w:r>
          </w:p>
        </w:tc>
        <w:tc>
          <w:tcPr>
            <w:tcW w:w="2505"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設計</w:t>
            </w:r>
          </w:p>
        </w:tc>
      </w:tr>
      <w:tr w:rsidR="00D746EC" w:rsidTr="00E413D7">
        <w:tc>
          <w:tcPr>
            <w:tcW w:w="2093"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①②の瑕疵の場合</w:t>
            </w:r>
          </w:p>
        </w:tc>
        <w:tc>
          <w:tcPr>
            <w:tcW w:w="2504"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8点</w:t>
            </w:r>
          </w:p>
        </w:tc>
        <w:tc>
          <w:tcPr>
            <w:tcW w:w="2504"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7点</w:t>
            </w:r>
          </w:p>
        </w:tc>
        <w:tc>
          <w:tcPr>
            <w:tcW w:w="2505"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8点</w:t>
            </w:r>
          </w:p>
        </w:tc>
      </w:tr>
      <w:tr w:rsidR="00D746EC" w:rsidTr="00E413D7">
        <w:tc>
          <w:tcPr>
            <w:tcW w:w="2093"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③の瑕疵の場合</w:t>
            </w:r>
          </w:p>
        </w:tc>
        <w:tc>
          <w:tcPr>
            <w:tcW w:w="2504"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4点</w:t>
            </w:r>
          </w:p>
        </w:tc>
        <w:tc>
          <w:tcPr>
            <w:tcW w:w="2504"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3.5点</w:t>
            </w:r>
          </w:p>
        </w:tc>
        <w:tc>
          <w:tcPr>
            <w:tcW w:w="2505" w:type="dxa"/>
            <w:vAlign w:val="center"/>
          </w:tcPr>
          <w:p w:rsidR="00D746EC" w:rsidRDefault="00D746EC" w:rsidP="00E413D7">
            <w:pPr>
              <w:jc w:val="center"/>
              <w:rPr>
                <w:rFonts w:ascii="ＭＳ ゴシック" w:eastAsia="ＭＳ ゴシック" w:hAnsi="ＭＳ ゴシック"/>
              </w:rPr>
            </w:pPr>
            <w:r>
              <w:rPr>
                <w:rFonts w:ascii="ＭＳ ゴシック" w:eastAsia="ＭＳ ゴシック" w:hAnsi="ＭＳ ゴシック" w:hint="eastAsia"/>
              </w:rPr>
              <w:t>4点</w:t>
            </w:r>
          </w:p>
        </w:tc>
      </w:tr>
    </w:tbl>
    <w:p w:rsidR="005C1456" w:rsidRPr="00130125" w:rsidRDefault="00130125" w:rsidP="00130125">
      <w:pPr>
        <w:rPr>
          <w:rFonts w:ascii="ＭＳ ゴシック" w:eastAsia="ＭＳ ゴシック" w:hAnsi="ＭＳ ゴシック"/>
          <w:b/>
        </w:rPr>
      </w:pPr>
      <w:r w:rsidRPr="00130125">
        <w:rPr>
          <w:rFonts w:ascii="ＭＳ ゴシック" w:eastAsia="ＭＳ ゴシック" w:hAnsi="ＭＳ ゴシック" w:hint="eastAsia"/>
          <w:b/>
        </w:rPr>
        <w:t>【文書注意の対象となる</w:t>
      </w:r>
      <w:r w:rsidR="009950DF" w:rsidRPr="005D1741">
        <w:rPr>
          <w:rFonts w:ascii="ＭＳ ゴシック" w:eastAsia="ＭＳ ゴシック" w:hAnsi="ＭＳ ゴシック" w:hint="eastAsia"/>
          <w:b/>
          <w:color w:val="000000" w:themeColor="text1"/>
        </w:rPr>
        <w:t>契約不適合</w:t>
      </w:r>
      <w:r w:rsidRPr="00130125">
        <w:rPr>
          <w:rFonts w:ascii="ＭＳ ゴシック" w:eastAsia="ＭＳ ゴシック" w:hAnsi="ＭＳ ゴシック" w:hint="eastAsia"/>
          <w:b/>
        </w:rPr>
        <w:t>の事例（上記①②関係）</w:t>
      </w:r>
      <w:r>
        <w:rPr>
          <w:rFonts w:ascii="ＭＳ ゴシック" w:eastAsia="ＭＳ ゴシック" w:hAnsi="ＭＳ ゴシック" w:hint="eastAsia"/>
          <w:b/>
        </w:rPr>
        <w:t>】</w:t>
      </w:r>
    </w:p>
    <w:tbl>
      <w:tblPr>
        <w:tblStyle w:val="a4"/>
        <w:tblW w:w="9497" w:type="dxa"/>
        <w:tblInd w:w="392" w:type="dxa"/>
        <w:tblLook w:val="04A0" w:firstRow="1" w:lastRow="0" w:firstColumn="1" w:lastColumn="0" w:noHBand="0" w:noVBand="1"/>
      </w:tblPr>
      <w:tblGrid>
        <w:gridCol w:w="3544"/>
        <w:gridCol w:w="5953"/>
      </w:tblGrid>
      <w:tr w:rsidR="00130125" w:rsidTr="00130125">
        <w:trPr>
          <w:trHeight w:val="379"/>
        </w:trPr>
        <w:tc>
          <w:tcPr>
            <w:tcW w:w="3544" w:type="dxa"/>
            <w:shd w:val="clear" w:color="auto" w:fill="DAEEF3" w:themeFill="accent5" w:themeFillTint="33"/>
            <w:vAlign w:val="center"/>
          </w:tcPr>
          <w:p w:rsidR="00130125" w:rsidRDefault="00130125" w:rsidP="00E413D7">
            <w:pPr>
              <w:spacing w:line="280" w:lineRule="exact"/>
              <w:jc w:val="center"/>
              <w:rPr>
                <w:rFonts w:ascii="ＭＳ ゴシック" w:eastAsia="ＭＳ ゴシック" w:hAnsi="ＭＳ ゴシック"/>
              </w:rPr>
            </w:pPr>
            <w:r>
              <w:rPr>
                <w:rFonts w:ascii="ＭＳ ゴシック" w:eastAsia="ＭＳ ゴシック" w:hAnsi="ＭＳ ゴシック" w:hint="eastAsia"/>
              </w:rPr>
              <w:t>位置・部分</w:t>
            </w:r>
          </w:p>
        </w:tc>
        <w:tc>
          <w:tcPr>
            <w:tcW w:w="5953" w:type="dxa"/>
            <w:shd w:val="clear" w:color="auto" w:fill="DAEEF3" w:themeFill="accent5" w:themeFillTint="33"/>
            <w:vAlign w:val="center"/>
          </w:tcPr>
          <w:p w:rsidR="00130125" w:rsidRDefault="00130125" w:rsidP="00E413D7">
            <w:pPr>
              <w:spacing w:line="280" w:lineRule="exact"/>
              <w:jc w:val="center"/>
              <w:rPr>
                <w:rFonts w:ascii="ＭＳ ゴシック" w:eastAsia="ＭＳ ゴシック" w:hAnsi="ＭＳ ゴシック"/>
              </w:rPr>
            </w:pPr>
            <w:r>
              <w:rPr>
                <w:rFonts w:ascii="ＭＳ ゴシック" w:eastAsia="ＭＳ ゴシック" w:hAnsi="ＭＳ ゴシック" w:hint="eastAsia"/>
              </w:rPr>
              <w:t>内容</w:t>
            </w:r>
          </w:p>
        </w:tc>
      </w:tr>
      <w:tr w:rsidR="00130125" w:rsidTr="00130125">
        <w:trPr>
          <w:trHeight w:val="340"/>
        </w:trPr>
        <w:tc>
          <w:tcPr>
            <w:tcW w:w="3544"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構造</w:t>
            </w:r>
          </w:p>
        </w:tc>
        <w:tc>
          <w:tcPr>
            <w:tcW w:w="5953"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・構造体の強度不足等</w:t>
            </w:r>
          </w:p>
        </w:tc>
      </w:tr>
      <w:tr w:rsidR="00130125" w:rsidTr="00130125">
        <w:trPr>
          <w:trHeight w:val="340"/>
        </w:trPr>
        <w:tc>
          <w:tcPr>
            <w:tcW w:w="3544"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屋上、屋根等</w:t>
            </w:r>
          </w:p>
        </w:tc>
        <w:tc>
          <w:tcPr>
            <w:tcW w:w="5953"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・屋根材や金物等の固定不良等による落下</w:t>
            </w:r>
          </w:p>
        </w:tc>
      </w:tr>
      <w:tr w:rsidR="00130125" w:rsidRPr="00545669" w:rsidTr="00130125">
        <w:trPr>
          <w:trHeight w:val="624"/>
        </w:trPr>
        <w:tc>
          <w:tcPr>
            <w:tcW w:w="3544"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外部</w:t>
            </w:r>
          </w:p>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（壁・開口部・バルコニー）</w:t>
            </w:r>
          </w:p>
        </w:tc>
        <w:tc>
          <w:tcPr>
            <w:tcW w:w="5953"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・タイルやモルタル、窓枠等の固定不良等による落下</w:t>
            </w:r>
          </w:p>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・手すりの固定不良等による落下</w:t>
            </w:r>
          </w:p>
        </w:tc>
      </w:tr>
      <w:tr w:rsidR="00130125" w:rsidTr="00130125">
        <w:trPr>
          <w:trHeight w:val="624"/>
        </w:trPr>
        <w:tc>
          <w:tcPr>
            <w:tcW w:w="3544"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内部</w:t>
            </w:r>
          </w:p>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（天井・壁・床等）</w:t>
            </w:r>
          </w:p>
        </w:tc>
        <w:tc>
          <w:tcPr>
            <w:tcW w:w="5953" w:type="dxa"/>
            <w:vAlign w:val="center"/>
          </w:tcPr>
          <w:p w:rsidR="00130125" w:rsidRDefault="00130125" w:rsidP="00E413D7">
            <w:pPr>
              <w:spacing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・天井材･吊戸棚･設備機器等の固定不良等による落下</w:t>
            </w:r>
          </w:p>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・手すりの固定不良等による落下</w:t>
            </w:r>
          </w:p>
        </w:tc>
      </w:tr>
      <w:tr w:rsidR="00130125" w:rsidTr="00130125">
        <w:trPr>
          <w:trHeight w:val="907"/>
        </w:trPr>
        <w:tc>
          <w:tcPr>
            <w:tcW w:w="3544"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設備</w:t>
            </w:r>
          </w:p>
        </w:tc>
        <w:tc>
          <w:tcPr>
            <w:tcW w:w="5953"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・配管の施工不良等によるガス漏れ</w:t>
            </w:r>
          </w:p>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・ＥＶかご落下等</w:t>
            </w:r>
          </w:p>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・設備機器の転倒等</w:t>
            </w:r>
          </w:p>
        </w:tc>
      </w:tr>
      <w:tr w:rsidR="00130125" w:rsidTr="00130125">
        <w:trPr>
          <w:trHeight w:val="624"/>
        </w:trPr>
        <w:tc>
          <w:tcPr>
            <w:tcW w:w="3544"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外構</w:t>
            </w:r>
          </w:p>
        </w:tc>
        <w:tc>
          <w:tcPr>
            <w:tcW w:w="5953" w:type="dxa"/>
            <w:vAlign w:val="center"/>
          </w:tcPr>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・擁壁の施工不良等による崩壊</w:t>
            </w:r>
          </w:p>
          <w:p w:rsidR="00130125" w:rsidRDefault="00130125" w:rsidP="00E413D7">
            <w:pPr>
              <w:spacing w:line="280" w:lineRule="exact"/>
              <w:rPr>
                <w:rFonts w:ascii="ＭＳ ゴシック" w:eastAsia="ＭＳ ゴシック" w:hAnsi="ＭＳ ゴシック"/>
              </w:rPr>
            </w:pPr>
            <w:r>
              <w:rPr>
                <w:rFonts w:ascii="ＭＳ ゴシック" w:eastAsia="ＭＳ ゴシック" w:hAnsi="ＭＳ ゴシック" w:hint="eastAsia"/>
              </w:rPr>
              <w:t>・フェンスや遊具等の固定不良等による倒壊</w:t>
            </w:r>
          </w:p>
        </w:tc>
      </w:tr>
    </w:tbl>
    <w:p w:rsidR="005C1456" w:rsidRPr="00130125" w:rsidRDefault="005C1456" w:rsidP="005C1456">
      <w:pPr>
        <w:rPr>
          <w:rFonts w:ascii="ＭＳ ゴシック" w:eastAsia="ＭＳ ゴシック" w:hAnsi="ＭＳ ゴシック"/>
        </w:rPr>
      </w:pPr>
    </w:p>
    <w:p w:rsidR="005C1456" w:rsidRPr="00130125" w:rsidRDefault="00130125" w:rsidP="00130125">
      <w:pPr>
        <w:pStyle w:val="a3"/>
        <w:numPr>
          <w:ilvl w:val="0"/>
          <w:numId w:val="3"/>
        </w:numPr>
        <w:ind w:leftChars="0"/>
        <w:rPr>
          <w:rFonts w:ascii="ＭＳ ゴシック" w:eastAsia="ＭＳ ゴシック" w:hAnsi="ＭＳ ゴシック"/>
          <w:b/>
        </w:rPr>
      </w:pPr>
      <w:r w:rsidRPr="00130125">
        <w:rPr>
          <w:rFonts w:ascii="ＭＳ ゴシック" w:eastAsia="ＭＳ ゴシック" w:hAnsi="ＭＳ ゴシック" w:hint="eastAsia"/>
          <w:b/>
        </w:rPr>
        <w:t>適用の対象</w:t>
      </w:r>
    </w:p>
    <w:p w:rsidR="003B6AB1" w:rsidRDefault="00E65603" w:rsidP="003B6AB1">
      <w:pPr>
        <w:ind w:left="360" w:firstLineChars="100" w:firstLine="210"/>
        <w:rPr>
          <w:rFonts w:ascii="ＭＳ ゴシック" w:eastAsia="ＭＳ ゴシック" w:hAnsi="ＭＳ ゴシック"/>
        </w:rPr>
      </w:pPr>
      <w:r>
        <w:rPr>
          <w:rFonts w:ascii="ＭＳ ゴシック" w:eastAsia="ＭＳ ゴシック" w:hAnsi="ＭＳ ゴシック" w:hint="eastAsia"/>
        </w:rPr>
        <w:t>上記取扱</w:t>
      </w:r>
      <w:r w:rsidR="004A470B">
        <w:rPr>
          <w:rFonts w:ascii="ＭＳ ゴシック" w:eastAsia="ＭＳ ゴシック" w:hAnsi="ＭＳ ゴシック" w:hint="eastAsia"/>
        </w:rPr>
        <w:t>い</w:t>
      </w:r>
      <w:r>
        <w:rPr>
          <w:rFonts w:ascii="ＭＳ ゴシック" w:eastAsia="ＭＳ ゴシック" w:hAnsi="ＭＳ ゴシック" w:hint="eastAsia"/>
        </w:rPr>
        <w:t>は</w:t>
      </w:r>
      <w:r w:rsidR="00E41665">
        <w:rPr>
          <w:rFonts w:ascii="ＭＳ ゴシック" w:eastAsia="ＭＳ ゴシック" w:hAnsi="ＭＳ ゴシック" w:hint="eastAsia"/>
        </w:rPr>
        <w:t>、公共建築室及び住宅経営室</w:t>
      </w:r>
      <w:r w:rsidR="00E46A21">
        <w:rPr>
          <w:rFonts w:ascii="ＭＳ ゴシック" w:eastAsia="ＭＳ ゴシック" w:hAnsi="ＭＳ ゴシック" w:hint="eastAsia"/>
        </w:rPr>
        <w:t>が発注する</w:t>
      </w:r>
      <w:r w:rsidR="00130125">
        <w:rPr>
          <w:rFonts w:ascii="ＭＳ ゴシック" w:eastAsia="ＭＳ ゴシック" w:hAnsi="ＭＳ ゴシック" w:hint="eastAsia"/>
        </w:rPr>
        <w:t>工事</w:t>
      </w:r>
      <w:r w:rsidR="00E46A21">
        <w:rPr>
          <w:rFonts w:ascii="ＭＳ ゴシック" w:eastAsia="ＭＳ ゴシック" w:hAnsi="ＭＳ ゴシック" w:hint="eastAsia"/>
        </w:rPr>
        <w:t>又は業務</w:t>
      </w:r>
      <w:r w:rsidR="003B6AB1">
        <w:rPr>
          <w:rFonts w:ascii="ＭＳ ゴシック" w:eastAsia="ＭＳ ゴシック" w:hAnsi="ＭＳ ゴシック" w:hint="eastAsia"/>
        </w:rPr>
        <w:t>のうち、</w:t>
      </w:r>
      <w:r w:rsidR="00130125" w:rsidRPr="00135EDE">
        <w:rPr>
          <w:rFonts w:ascii="ＭＳ ゴシック" w:eastAsia="ＭＳ ゴシック" w:hAnsi="ＭＳ ゴシック" w:hint="eastAsia"/>
        </w:rPr>
        <w:t>平成28年4月1日以降に完成</w:t>
      </w:r>
      <w:r w:rsidR="00E41665" w:rsidRPr="00135EDE">
        <w:rPr>
          <w:rFonts w:ascii="ＭＳ ゴシック" w:eastAsia="ＭＳ ゴシック" w:hAnsi="ＭＳ ゴシック" w:hint="eastAsia"/>
        </w:rPr>
        <w:t>（完了）</w:t>
      </w:r>
      <w:r w:rsidR="00130125" w:rsidRPr="00135EDE">
        <w:rPr>
          <w:rFonts w:ascii="ＭＳ ゴシック" w:eastAsia="ＭＳ ゴシック" w:hAnsi="ＭＳ ゴシック" w:hint="eastAsia"/>
        </w:rPr>
        <w:t>検査を実施する案件</w:t>
      </w:r>
      <w:r w:rsidR="00130125">
        <w:rPr>
          <w:rFonts w:ascii="ＭＳ ゴシック" w:eastAsia="ＭＳ ゴシック" w:hAnsi="ＭＳ ゴシック" w:hint="eastAsia"/>
        </w:rPr>
        <w:t>について</w:t>
      </w:r>
      <w:r w:rsidR="009950DF" w:rsidRPr="005D1741">
        <w:rPr>
          <w:rFonts w:ascii="ＭＳ ゴシック" w:eastAsia="ＭＳ ゴシック" w:hAnsi="ＭＳ ゴシック" w:hint="eastAsia"/>
          <w:color w:val="000000" w:themeColor="text1"/>
        </w:rPr>
        <w:t>契約不適合</w:t>
      </w:r>
      <w:r w:rsidR="004A470B">
        <w:rPr>
          <w:rFonts w:ascii="ＭＳ ゴシック" w:eastAsia="ＭＳ ゴシック" w:hAnsi="ＭＳ ゴシック" w:hint="eastAsia"/>
        </w:rPr>
        <w:t>が判明した場合に</w:t>
      </w:r>
      <w:r w:rsidR="00130125">
        <w:rPr>
          <w:rFonts w:ascii="ＭＳ ゴシック" w:eastAsia="ＭＳ ゴシック" w:hAnsi="ＭＳ ゴシック" w:hint="eastAsia"/>
        </w:rPr>
        <w:t>適用します。</w:t>
      </w:r>
    </w:p>
    <w:p w:rsidR="000C2025" w:rsidRPr="003B6AB1" w:rsidRDefault="00E41665" w:rsidP="003B6AB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438C29FA" wp14:editId="73334013">
                <wp:simplePos x="0" y="0"/>
                <wp:positionH relativeFrom="column">
                  <wp:posOffset>-91440</wp:posOffset>
                </wp:positionH>
                <wp:positionV relativeFrom="paragraph">
                  <wp:posOffset>208915</wp:posOffset>
                </wp:positionV>
                <wp:extent cx="6324600" cy="390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3246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1665" w:rsidRPr="00E41665" w:rsidRDefault="003E53D6" w:rsidP="00E41665">
                            <w:pPr>
                              <w:jc w:val="center"/>
                              <w:rPr>
                                <w:rFonts w:eastAsia="ＭＳ ゴシック"/>
                              </w:rPr>
                            </w:pPr>
                            <w:r>
                              <w:rPr>
                                <w:rFonts w:eastAsia="ＭＳ ゴシック" w:hint="eastAsia"/>
                              </w:rPr>
                              <w:t>《</w:t>
                            </w:r>
                            <w:r w:rsidR="00E41665" w:rsidRPr="00E41665">
                              <w:rPr>
                                <w:rFonts w:eastAsia="ＭＳ ゴシック" w:hint="eastAsia"/>
                              </w:rPr>
                              <w:t>問い合わせ先</w:t>
                            </w:r>
                            <w:r>
                              <w:rPr>
                                <w:rFonts w:eastAsia="ＭＳ ゴシック" w:hint="eastAsia"/>
                              </w:rPr>
                              <w:t>》</w:t>
                            </w:r>
                            <w:r>
                              <w:rPr>
                                <w:rFonts w:eastAsia="ＭＳ ゴシック" w:hint="eastAsia"/>
                              </w:rPr>
                              <w:t xml:space="preserve"> </w:t>
                            </w:r>
                            <w:r w:rsidR="00E41665" w:rsidRPr="00E41665">
                              <w:rPr>
                                <w:rFonts w:eastAsia="ＭＳ ゴシック" w:hint="eastAsia"/>
                              </w:rPr>
                              <w:t xml:space="preserve">住宅まちづくり部　公共建築室計画課　推進Ｇ　</w:t>
                            </w:r>
                            <w:r w:rsidR="00E41665" w:rsidRPr="00E41665">
                              <w:rPr>
                                <w:rFonts w:ascii="ＭＳ ゴシック" w:eastAsia="ＭＳ ゴシック" w:hAnsi="ＭＳ ゴシック" w:hint="eastAsia"/>
                              </w:rPr>
                              <w:t>TEL 06-6941-0351（内線4604）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29FA" id="テキスト ボックス 3" o:spid="_x0000_s1030" type="#_x0000_t202" style="position:absolute;left:0;text-align:left;margin-left:-7.2pt;margin-top:16.45pt;width:498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" fillcolor="white [3201]" strokeweight=".5pt">
                <v:textbox>
                  <w:txbxContent>
                    <w:p w:rsidR="00E41665" w:rsidRPr="00E41665" w:rsidRDefault="003E53D6" w:rsidP="00E41665">
                      <w:pPr>
                        <w:jc w:val="center"/>
                        <w:rPr>
                          <w:rFonts w:eastAsia="ＭＳ ゴシック"/>
                        </w:rPr>
                      </w:pPr>
                      <w:r>
                        <w:rPr>
                          <w:rFonts w:eastAsia="ＭＳ ゴシック" w:hint="eastAsia"/>
                        </w:rPr>
                        <w:t>《</w:t>
                      </w:r>
                      <w:r w:rsidR="00E41665" w:rsidRPr="00E41665">
                        <w:rPr>
                          <w:rFonts w:eastAsia="ＭＳ ゴシック" w:hint="eastAsia"/>
                        </w:rPr>
                        <w:t>問い合わせ先</w:t>
                      </w:r>
                      <w:r>
                        <w:rPr>
                          <w:rFonts w:eastAsia="ＭＳ ゴシック" w:hint="eastAsia"/>
                        </w:rPr>
                        <w:t>》</w:t>
                      </w:r>
                      <w:r>
                        <w:rPr>
                          <w:rFonts w:eastAsia="ＭＳ ゴシック" w:hint="eastAsia"/>
                        </w:rPr>
                        <w:t xml:space="preserve"> </w:t>
                      </w:r>
                      <w:r w:rsidR="00E41665" w:rsidRPr="00E41665">
                        <w:rPr>
                          <w:rFonts w:eastAsia="ＭＳ ゴシック" w:hint="eastAsia"/>
                        </w:rPr>
                        <w:t xml:space="preserve">住宅まちづくり部　公共建築室計画課　推進Ｇ　</w:t>
                      </w:r>
                      <w:r w:rsidR="00E41665" w:rsidRPr="00E41665">
                        <w:rPr>
                          <w:rFonts w:ascii="ＭＳ ゴシック" w:eastAsia="ＭＳ ゴシック" w:hAnsi="ＭＳ ゴシック" w:hint="eastAsia"/>
                        </w:rPr>
                        <w:t>TEL 06-6941-0351（内線4604）</w:t>
                      </w:r>
                    </w:p>
                  </w:txbxContent>
                </v:textbox>
              </v:shape>
            </w:pict>
          </mc:Fallback>
        </mc:AlternateContent>
      </w:r>
      <w:r w:rsidR="005C1456">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2FF41D36" wp14:editId="4311610E">
                <wp:simplePos x="0" y="0"/>
                <wp:positionH relativeFrom="column">
                  <wp:posOffset>7409815</wp:posOffset>
                </wp:positionH>
                <wp:positionV relativeFrom="paragraph">
                  <wp:posOffset>29845</wp:posOffset>
                </wp:positionV>
                <wp:extent cx="6269355" cy="6883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69355" cy="688340"/>
                        </a:xfrm>
                        <a:prstGeom prst="rect">
                          <a:avLst/>
                        </a:prstGeom>
                        <a:noFill/>
                        <a:ln w="6350">
                          <a:noFill/>
                        </a:ln>
                        <a:effectLst/>
                      </wps:spPr>
                      <wps:txbx>
                        <w:txbxContent>
                          <w:p w:rsidR="005C1456" w:rsidRPr="00555C58" w:rsidRDefault="005C1456" w:rsidP="005C1456">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文書注意を受けた受注者がその後の入札に参加する際、文書注意の対象案件</w:t>
                            </w:r>
                            <w:r w:rsidRPr="00EF3703">
                              <w:rPr>
                                <w:rFonts w:ascii="ＭＳ ゴシック" w:eastAsia="ＭＳ ゴシック" w:hAnsi="ＭＳ ゴシック" w:hint="eastAsia"/>
                              </w:rPr>
                              <w:t>の成績評定点から下表に掲げる点数を減じた結果を</w:t>
                            </w:r>
                            <w:r>
                              <w:rPr>
                                <w:rFonts w:ascii="ＭＳ ゴシック" w:eastAsia="ＭＳ ゴシック" w:hAnsi="ＭＳ ゴシック" w:hint="eastAsia"/>
                              </w:rPr>
                              <w:t>、実績申告書等における</w:t>
                            </w:r>
                            <w:r w:rsidRPr="00EF3703">
                              <w:rPr>
                                <w:rFonts w:ascii="ＭＳ ゴシック" w:eastAsia="ＭＳ ゴシック" w:hAnsi="ＭＳ ゴシック" w:hint="eastAsia"/>
                              </w:rPr>
                              <w:t>成績評定</w:t>
                            </w:r>
                            <w:r>
                              <w:rPr>
                                <w:rFonts w:ascii="ＭＳ ゴシック" w:eastAsia="ＭＳ ゴシック" w:hAnsi="ＭＳ ゴシック" w:hint="eastAsia"/>
                              </w:rPr>
                              <w:t>点とみなす</w:t>
                            </w:r>
                            <w:r w:rsidRPr="00EF3703">
                              <w:rPr>
                                <w:rFonts w:ascii="ＭＳ ゴシック" w:eastAsia="ＭＳ ゴシック" w:hAnsi="ＭＳ ゴシック" w:hint="eastAsia"/>
                              </w:rPr>
                              <w:t>。但し、完成検査後2年度間の間に文書注意を発出したものを対象とする。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1D36" id="テキスト ボックス 6" o:spid="_x0000_s1031" type="#_x0000_t202" style="position:absolute;left:0;text-align:left;margin-left:583.45pt;margin-top:2.35pt;width:493.65pt;height:5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ltVgIAAHc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" filled="f" stroked="f" strokeweight=".5pt">
                <v:textbox>
                  <w:txbxContent>
                    <w:p w:rsidR="005C1456" w:rsidRPr="00555C58" w:rsidRDefault="005C1456" w:rsidP="005C1456">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文書注意を受けた受注者がその後の入札に参加する際、文書注意の対象案件</w:t>
                      </w:r>
                      <w:r w:rsidRPr="00EF3703">
                        <w:rPr>
                          <w:rFonts w:ascii="ＭＳ ゴシック" w:eastAsia="ＭＳ ゴシック" w:hAnsi="ＭＳ ゴシック" w:hint="eastAsia"/>
                        </w:rPr>
                        <w:t>の成績評定点から下表に掲げる点数を減じた結果を</w:t>
                      </w:r>
                      <w:r>
                        <w:rPr>
                          <w:rFonts w:ascii="ＭＳ ゴシック" w:eastAsia="ＭＳ ゴシック" w:hAnsi="ＭＳ ゴシック" w:hint="eastAsia"/>
                        </w:rPr>
                        <w:t>、実績申告書等における</w:t>
                      </w:r>
                      <w:r w:rsidRPr="00EF3703">
                        <w:rPr>
                          <w:rFonts w:ascii="ＭＳ ゴシック" w:eastAsia="ＭＳ ゴシック" w:hAnsi="ＭＳ ゴシック" w:hint="eastAsia"/>
                        </w:rPr>
                        <w:t>成績評定</w:t>
                      </w:r>
                      <w:r>
                        <w:rPr>
                          <w:rFonts w:ascii="ＭＳ ゴシック" w:eastAsia="ＭＳ ゴシック" w:hAnsi="ＭＳ ゴシック" w:hint="eastAsia"/>
                        </w:rPr>
                        <w:t>点とみなす</w:t>
                      </w:r>
                      <w:r w:rsidRPr="00EF3703">
                        <w:rPr>
                          <w:rFonts w:ascii="ＭＳ ゴシック" w:eastAsia="ＭＳ ゴシック" w:hAnsi="ＭＳ ゴシック" w:hint="eastAsia"/>
                        </w:rPr>
                        <w:t>。但し、完成検査後2年度間の間に文書注意を発出したものを対象とする。</w:t>
                      </w:r>
                    </w:p>
                  </w:txbxContent>
                </v:textbox>
              </v:shape>
            </w:pict>
          </mc:Fallback>
        </mc:AlternateContent>
      </w:r>
      <w:r w:rsidR="005C1456">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0CC53805" wp14:editId="0502DACE">
                <wp:simplePos x="0" y="0"/>
                <wp:positionH relativeFrom="column">
                  <wp:posOffset>7257415</wp:posOffset>
                </wp:positionH>
                <wp:positionV relativeFrom="paragraph">
                  <wp:posOffset>-122555</wp:posOffset>
                </wp:positionV>
                <wp:extent cx="6269355" cy="6883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69355" cy="688340"/>
                        </a:xfrm>
                        <a:prstGeom prst="rect">
                          <a:avLst/>
                        </a:prstGeom>
                        <a:noFill/>
                        <a:ln w="6350">
                          <a:noFill/>
                        </a:ln>
                        <a:effectLst/>
                      </wps:spPr>
                      <wps:txbx>
                        <w:txbxContent>
                          <w:p w:rsidR="005C1456" w:rsidRPr="00555C58" w:rsidRDefault="005C1456" w:rsidP="005C1456">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文書注意を受けた受注者がその後の入札に参加する際、文書注意の対象案件</w:t>
                            </w:r>
                            <w:r w:rsidRPr="00EF3703">
                              <w:rPr>
                                <w:rFonts w:ascii="ＭＳ ゴシック" w:eastAsia="ＭＳ ゴシック" w:hAnsi="ＭＳ ゴシック" w:hint="eastAsia"/>
                              </w:rPr>
                              <w:t>の成績評定点から下表に掲げる点数を減じた結果を</w:t>
                            </w:r>
                            <w:r>
                              <w:rPr>
                                <w:rFonts w:ascii="ＭＳ ゴシック" w:eastAsia="ＭＳ ゴシック" w:hAnsi="ＭＳ ゴシック" w:hint="eastAsia"/>
                              </w:rPr>
                              <w:t>、実績申告書等における</w:t>
                            </w:r>
                            <w:r w:rsidRPr="00EF3703">
                              <w:rPr>
                                <w:rFonts w:ascii="ＭＳ ゴシック" w:eastAsia="ＭＳ ゴシック" w:hAnsi="ＭＳ ゴシック" w:hint="eastAsia"/>
                              </w:rPr>
                              <w:t>成績評定</w:t>
                            </w:r>
                            <w:r>
                              <w:rPr>
                                <w:rFonts w:ascii="ＭＳ ゴシック" w:eastAsia="ＭＳ ゴシック" w:hAnsi="ＭＳ ゴシック" w:hint="eastAsia"/>
                              </w:rPr>
                              <w:t>点とみなす</w:t>
                            </w:r>
                            <w:r w:rsidRPr="00EF3703">
                              <w:rPr>
                                <w:rFonts w:ascii="ＭＳ ゴシック" w:eastAsia="ＭＳ ゴシック" w:hAnsi="ＭＳ ゴシック" w:hint="eastAsia"/>
                              </w:rPr>
                              <w:t>。但し、完成検査後2年度間の間に文書注意を発出したものを対象とする。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3805" id="テキスト ボックス 5" o:spid="_x0000_s1032" type="#_x0000_t202" style="position:absolute;left:0;text-align:left;margin-left:571.45pt;margin-top:-9.65pt;width:493.65pt;height:5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" filled="f" stroked="f" strokeweight=".5pt">
                <v:textbox>
                  <w:txbxContent>
                    <w:p w:rsidR="005C1456" w:rsidRPr="00555C58" w:rsidRDefault="005C1456" w:rsidP="005C1456">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文書注意を受けた受注者がその後の入札に参加する際、文書注意の対象案件</w:t>
                      </w:r>
                      <w:r w:rsidRPr="00EF3703">
                        <w:rPr>
                          <w:rFonts w:ascii="ＭＳ ゴシック" w:eastAsia="ＭＳ ゴシック" w:hAnsi="ＭＳ ゴシック" w:hint="eastAsia"/>
                        </w:rPr>
                        <w:t>の成績評定点から下表に掲げる点数を減じた結果を</w:t>
                      </w:r>
                      <w:r>
                        <w:rPr>
                          <w:rFonts w:ascii="ＭＳ ゴシック" w:eastAsia="ＭＳ ゴシック" w:hAnsi="ＭＳ ゴシック" w:hint="eastAsia"/>
                        </w:rPr>
                        <w:t>、実績申告書等における</w:t>
                      </w:r>
                      <w:r w:rsidRPr="00EF3703">
                        <w:rPr>
                          <w:rFonts w:ascii="ＭＳ ゴシック" w:eastAsia="ＭＳ ゴシック" w:hAnsi="ＭＳ ゴシック" w:hint="eastAsia"/>
                        </w:rPr>
                        <w:t>成績評定</w:t>
                      </w:r>
                      <w:r>
                        <w:rPr>
                          <w:rFonts w:ascii="ＭＳ ゴシック" w:eastAsia="ＭＳ ゴシック" w:hAnsi="ＭＳ ゴシック" w:hint="eastAsia"/>
                        </w:rPr>
                        <w:t>点とみなす</w:t>
                      </w:r>
                      <w:r w:rsidRPr="00EF3703">
                        <w:rPr>
                          <w:rFonts w:ascii="ＭＳ ゴシック" w:eastAsia="ＭＳ ゴシック" w:hAnsi="ＭＳ ゴシック" w:hint="eastAsia"/>
                        </w:rPr>
                        <w:t>。但し、完成検査後2年度間の間に文書注意を発出したものを対象とする。</w:t>
                      </w:r>
                    </w:p>
                  </w:txbxContent>
                </v:textbox>
              </v:shape>
            </w:pict>
          </mc:Fallback>
        </mc:AlternateContent>
      </w:r>
      <w:r w:rsidR="005C1456">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990D325" wp14:editId="24012921">
                <wp:simplePos x="0" y="0"/>
                <wp:positionH relativeFrom="column">
                  <wp:posOffset>7105015</wp:posOffset>
                </wp:positionH>
                <wp:positionV relativeFrom="paragraph">
                  <wp:posOffset>-274955</wp:posOffset>
                </wp:positionV>
                <wp:extent cx="6269355" cy="68834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269355" cy="688340"/>
                        </a:xfrm>
                        <a:prstGeom prst="rect">
                          <a:avLst/>
                        </a:prstGeom>
                        <a:noFill/>
                        <a:ln w="6350">
                          <a:noFill/>
                        </a:ln>
                        <a:effectLst/>
                      </wps:spPr>
                      <wps:txbx>
                        <w:txbxContent>
                          <w:p w:rsidR="005C1456" w:rsidRPr="00555C58" w:rsidRDefault="005C1456" w:rsidP="005C1456">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文書注意を受けた受注者がその後の入札に参加する際、文書注意の対象案件</w:t>
                            </w:r>
                            <w:r w:rsidRPr="00EF3703">
                              <w:rPr>
                                <w:rFonts w:ascii="ＭＳ ゴシック" w:eastAsia="ＭＳ ゴシック" w:hAnsi="ＭＳ ゴシック" w:hint="eastAsia"/>
                              </w:rPr>
                              <w:t>の成績評定点から下表に掲げる点数を減じた結果を</w:t>
                            </w:r>
                            <w:r>
                              <w:rPr>
                                <w:rFonts w:ascii="ＭＳ ゴシック" w:eastAsia="ＭＳ ゴシック" w:hAnsi="ＭＳ ゴシック" w:hint="eastAsia"/>
                              </w:rPr>
                              <w:t>、実績申告書等における</w:t>
                            </w:r>
                            <w:r w:rsidRPr="00EF3703">
                              <w:rPr>
                                <w:rFonts w:ascii="ＭＳ ゴシック" w:eastAsia="ＭＳ ゴシック" w:hAnsi="ＭＳ ゴシック" w:hint="eastAsia"/>
                              </w:rPr>
                              <w:t>成績評定</w:t>
                            </w:r>
                            <w:r>
                              <w:rPr>
                                <w:rFonts w:ascii="ＭＳ ゴシック" w:eastAsia="ＭＳ ゴシック" w:hAnsi="ＭＳ ゴシック" w:hint="eastAsia"/>
                              </w:rPr>
                              <w:t>点とみなす</w:t>
                            </w:r>
                            <w:r w:rsidRPr="00EF3703">
                              <w:rPr>
                                <w:rFonts w:ascii="ＭＳ ゴシック" w:eastAsia="ＭＳ ゴシック" w:hAnsi="ＭＳ ゴシック" w:hint="eastAsia"/>
                              </w:rPr>
                              <w:t>。但し、完成検査後2年度間の間に文書注意を発出したものを対象とする。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D325" id="テキスト ボックス 27" o:spid="_x0000_s1033" type="#_x0000_t202" style="position:absolute;left:0;text-align:left;margin-left:559.45pt;margin-top:-21.65pt;width:493.65pt;height: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" filled="f" stroked="f" strokeweight=".5pt">
                <v:textbox>
                  <w:txbxContent>
                    <w:p w:rsidR="005C1456" w:rsidRPr="00555C58" w:rsidRDefault="005C1456" w:rsidP="005C1456">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文書注意を受けた受注者がその後の入札に参加する際、文書注意の対象案件</w:t>
                      </w:r>
                      <w:r w:rsidRPr="00EF3703">
                        <w:rPr>
                          <w:rFonts w:ascii="ＭＳ ゴシック" w:eastAsia="ＭＳ ゴシック" w:hAnsi="ＭＳ ゴシック" w:hint="eastAsia"/>
                        </w:rPr>
                        <w:t>の成績評定点から下表に掲げる点数を減じた結果を</w:t>
                      </w:r>
                      <w:r>
                        <w:rPr>
                          <w:rFonts w:ascii="ＭＳ ゴシック" w:eastAsia="ＭＳ ゴシック" w:hAnsi="ＭＳ ゴシック" w:hint="eastAsia"/>
                        </w:rPr>
                        <w:t>、実績申告書等における</w:t>
                      </w:r>
                      <w:r w:rsidRPr="00EF3703">
                        <w:rPr>
                          <w:rFonts w:ascii="ＭＳ ゴシック" w:eastAsia="ＭＳ ゴシック" w:hAnsi="ＭＳ ゴシック" w:hint="eastAsia"/>
                        </w:rPr>
                        <w:t>成績評定</w:t>
                      </w:r>
                      <w:r>
                        <w:rPr>
                          <w:rFonts w:ascii="ＭＳ ゴシック" w:eastAsia="ＭＳ ゴシック" w:hAnsi="ＭＳ ゴシック" w:hint="eastAsia"/>
                        </w:rPr>
                        <w:t>点とみなす</w:t>
                      </w:r>
                      <w:r w:rsidRPr="00EF3703">
                        <w:rPr>
                          <w:rFonts w:ascii="ＭＳ ゴシック" w:eastAsia="ＭＳ ゴシック" w:hAnsi="ＭＳ ゴシック" w:hint="eastAsia"/>
                        </w:rPr>
                        <w:t>。但し、完成検査後2年度間の間に文書注意を発出したものを対象とする。</w:t>
                      </w:r>
                    </w:p>
                  </w:txbxContent>
                </v:textbox>
              </v:shape>
            </w:pict>
          </mc:Fallback>
        </mc:AlternateContent>
      </w:r>
      <w:r w:rsidR="005C1456" w:rsidRPr="00EF3703">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5B93A609" wp14:editId="4A55994F">
                <wp:simplePos x="0" y="0"/>
                <wp:positionH relativeFrom="column">
                  <wp:posOffset>7324725</wp:posOffset>
                </wp:positionH>
                <wp:positionV relativeFrom="paragraph">
                  <wp:posOffset>-270510</wp:posOffset>
                </wp:positionV>
                <wp:extent cx="6372000" cy="287655"/>
                <wp:effectExtent l="0" t="0" r="10160" b="17145"/>
                <wp:wrapNone/>
                <wp:docPr id="2" name="テキスト ボックス 2"/>
                <wp:cNvGraphicFramePr/>
                <a:graphic xmlns:a="http://schemas.openxmlformats.org/drawingml/2006/main">
                  <a:graphicData uri="http://schemas.microsoft.com/office/word/2010/wordprocessingShape">
                    <wps:wsp>
                      <wps:cNvSpPr txBox="1"/>
                      <wps:spPr>
                        <a:xfrm>
                          <a:off x="0" y="0"/>
                          <a:ext cx="6372000" cy="287655"/>
                        </a:xfrm>
                        <a:prstGeom prst="rect">
                          <a:avLst/>
                        </a:prstGeom>
                        <a:solidFill>
                          <a:sysClr val="window" lastClr="FFFFFF">
                            <a:lumMod val="95000"/>
                          </a:sysClr>
                        </a:solidFill>
                        <a:ln w="6350">
                          <a:solidFill>
                            <a:prstClr val="black"/>
                          </a:solidFill>
                        </a:ln>
                        <a:effectLst/>
                      </wps:spPr>
                      <wps:txbx>
                        <w:txbxContent>
                          <w:p w:rsidR="005C1456" w:rsidRPr="005550C0" w:rsidRDefault="005C1456" w:rsidP="005C1456">
                            <w:pPr>
                              <w:spacing w:line="280" w:lineRule="exact"/>
                              <w:rPr>
                                <w:rFonts w:ascii="ＭＳ ゴシック" w:eastAsia="ＭＳ ゴシック" w:hAnsi="ＭＳ ゴシック"/>
                                <w:b/>
                              </w:rPr>
                            </w:pPr>
                            <w:r w:rsidRPr="005550C0">
                              <w:rPr>
                                <w:rFonts w:ascii="ＭＳ ゴシック" w:eastAsia="ＭＳ ゴシック" w:hAnsi="ＭＳ ゴシック" w:hint="eastAsia"/>
                                <w:b/>
                              </w:rPr>
                              <w:t>２</w:t>
                            </w:r>
                            <w:r>
                              <w:rPr>
                                <w:rFonts w:ascii="ＭＳ ゴシック" w:eastAsia="ＭＳ ゴシック" w:hAnsi="ＭＳ ゴシック" w:hint="eastAsia"/>
                                <w:b/>
                              </w:rPr>
                              <w:t xml:space="preserve"> 次回入札参加時（総合評価落札方式又は実績申告型）の技術力評価において減点評価を行う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3A609" id="テキスト ボックス 2" o:spid="_x0000_s1034" type="#_x0000_t202" style="position:absolute;left:0;text-align:left;margin-left:576.75pt;margin-top:-21.3pt;width:501.7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" fillcolor="#f2f2f2" strokeweight=".5pt">
                <v:textbox inset=",0,,0">
                  <w:txbxContent>
                    <w:p w:rsidR="005C1456" w:rsidRPr="005550C0" w:rsidRDefault="005C1456" w:rsidP="005C1456">
                      <w:pPr>
                        <w:spacing w:line="280" w:lineRule="exact"/>
                        <w:rPr>
                          <w:rFonts w:ascii="ＭＳ ゴシック" w:eastAsia="ＭＳ ゴシック" w:hAnsi="ＭＳ ゴシック"/>
                          <w:b/>
                        </w:rPr>
                      </w:pPr>
                      <w:r w:rsidRPr="005550C0">
                        <w:rPr>
                          <w:rFonts w:ascii="ＭＳ ゴシック" w:eastAsia="ＭＳ ゴシック" w:hAnsi="ＭＳ ゴシック" w:hint="eastAsia"/>
                          <w:b/>
                        </w:rPr>
                        <w:t>２</w:t>
                      </w:r>
                      <w:r>
                        <w:rPr>
                          <w:rFonts w:ascii="ＭＳ ゴシック" w:eastAsia="ＭＳ ゴシック" w:hAnsi="ＭＳ ゴシック" w:hint="eastAsia"/>
                          <w:b/>
                        </w:rPr>
                        <w:t xml:space="preserve"> 次回入札参加時（総合評価落札方式又は実績申告型）の技術力評価において減点評価を行う　　　　 </w:t>
                      </w:r>
                    </w:p>
                  </w:txbxContent>
                </v:textbox>
              </v:shape>
            </w:pict>
          </mc:Fallback>
        </mc:AlternateContent>
      </w:r>
      <w:bookmarkEnd w:id="0"/>
    </w:p>
    <w:sectPr w:rsidR="000C2025" w:rsidRPr="003B6AB1" w:rsidSect="003B6AB1">
      <w:pgSz w:w="11906" w:h="16838" w:code="9"/>
      <w:pgMar w:top="1304" w:right="1021"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3A" w:rsidRDefault="00EE1B3A" w:rsidP="00EE1B3A">
      <w:r>
        <w:separator/>
      </w:r>
    </w:p>
  </w:endnote>
  <w:endnote w:type="continuationSeparator" w:id="0">
    <w:p w:rsidR="00EE1B3A" w:rsidRDefault="00EE1B3A" w:rsidP="00EE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3A" w:rsidRDefault="00EE1B3A" w:rsidP="00EE1B3A">
      <w:r>
        <w:separator/>
      </w:r>
    </w:p>
  </w:footnote>
  <w:footnote w:type="continuationSeparator" w:id="0">
    <w:p w:rsidR="00EE1B3A" w:rsidRDefault="00EE1B3A" w:rsidP="00EE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548E1"/>
    <w:multiLevelType w:val="hybridMultilevel"/>
    <w:tmpl w:val="44ACFFB2"/>
    <w:lvl w:ilvl="0" w:tplc="87E6FB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890C7F"/>
    <w:multiLevelType w:val="hybridMultilevel"/>
    <w:tmpl w:val="742066C2"/>
    <w:lvl w:ilvl="0" w:tplc="2E6068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F8386D"/>
    <w:multiLevelType w:val="hybridMultilevel"/>
    <w:tmpl w:val="6A4418DC"/>
    <w:lvl w:ilvl="0" w:tplc="5462B44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25"/>
    <w:rsid w:val="000C2025"/>
    <w:rsid w:val="00130125"/>
    <w:rsid w:val="00135EDE"/>
    <w:rsid w:val="001A3E5F"/>
    <w:rsid w:val="00221004"/>
    <w:rsid w:val="00287C2B"/>
    <w:rsid w:val="003B6AB1"/>
    <w:rsid w:val="003E53D6"/>
    <w:rsid w:val="00450BDB"/>
    <w:rsid w:val="004A470B"/>
    <w:rsid w:val="00523252"/>
    <w:rsid w:val="005C1456"/>
    <w:rsid w:val="005D1741"/>
    <w:rsid w:val="006601C3"/>
    <w:rsid w:val="006F7393"/>
    <w:rsid w:val="00727B57"/>
    <w:rsid w:val="00765320"/>
    <w:rsid w:val="008C7F81"/>
    <w:rsid w:val="008E5EB4"/>
    <w:rsid w:val="009950DF"/>
    <w:rsid w:val="00BC0966"/>
    <w:rsid w:val="00D32728"/>
    <w:rsid w:val="00D746EC"/>
    <w:rsid w:val="00D7648C"/>
    <w:rsid w:val="00E324B7"/>
    <w:rsid w:val="00E41665"/>
    <w:rsid w:val="00E46A21"/>
    <w:rsid w:val="00E65603"/>
    <w:rsid w:val="00EE1B3A"/>
    <w:rsid w:val="00F7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7D9AB82-4F03-41DA-AFE9-1F60FFE6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025"/>
    <w:pPr>
      <w:ind w:leftChars="400" w:left="840"/>
    </w:pPr>
  </w:style>
  <w:style w:type="table" w:styleId="a4">
    <w:name w:val="Table Grid"/>
    <w:basedOn w:val="a1"/>
    <w:uiPriority w:val="59"/>
    <w:rsid w:val="005C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1B3A"/>
    <w:pPr>
      <w:tabs>
        <w:tab w:val="center" w:pos="4252"/>
        <w:tab w:val="right" w:pos="8504"/>
      </w:tabs>
      <w:snapToGrid w:val="0"/>
    </w:pPr>
  </w:style>
  <w:style w:type="character" w:customStyle="1" w:styleId="a6">
    <w:name w:val="ヘッダー (文字)"/>
    <w:basedOn w:val="a0"/>
    <w:link w:val="a5"/>
    <w:uiPriority w:val="99"/>
    <w:rsid w:val="00EE1B3A"/>
  </w:style>
  <w:style w:type="paragraph" w:styleId="a7">
    <w:name w:val="footer"/>
    <w:basedOn w:val="a"/>
    <w:link w:val="a8"/>
    <w:uiPriority w:val="99"/>
    <w:unhideWhenUsed/>
    <w:rsid w:val="00EE1B3A"/>
    <w:pPr>
      <w:tabs>
        <w:tab w:val="center" w:pos="4252"/>
        <w:tab w:val="right" w:pos="8504"/>
      </w:tabs>
      <w:snapToGrid w:val="0"/>
    </w:pPr>
  </w:style>
  <w:style w:type="character" w:customStyle="1" w:styleId="a8">
    <w:name w:val="フッター (文字)"/>
    <w:basedOn w:val="a0"/>
    <w:link w:val="a7"/>
    <w:uiPriority w:val="99"/>
    <w:rsid w:val="00EE1B3A"/>
  </w:style>
  <w:style w:type="paragraph" w:styleId="a9">
    <w:name w:val="Balloon Text"/>
    <w:basedOn w:val="a"/>
    <w:link w:val="aa"/>
    <w:uiPriority w:val="99"/>
    <w:semiHidden/>
    <w:unhideWhenUsed/>
    <w:rsid w:val="00BC09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9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淳子</dc:creator>
  <cp:lastModifiedBy>堯　和則</cp:lastModifiedBy>
  <cp:revision>2</cp:revision>
  <cp:lastPrinted>2020-04-08T00:29:00Z</cp:lastPrinted>
  <dcterms:created xsi:type="dcterms:W3CDTF">2020-04-13T02:55:00Z</dcterms:created>
  <dcterms:modified xsi:type="dcterms:W3CDTF">2020-04-13T02:55:00Z</dcterms:modified>
</cp:coreProperties>
</file>