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C9C4" w14:textId="77777777" w:rsidR="005C2FC7" w:rsidRDefault="005C2FC7" w:rsidP="00DF685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F64787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CA3C50" wp14:editId="3078C8BE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914400" cy="390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2BCFB" w14:textId="77777777" w:rsidR="00691799" w:rsidRPr="00691799" w:rsidRDefault="00691799" w:rsidP="00691799">
                            <w:pPr>
                              <w:jc w:val="center"/>
                              <w:rPr>
                                <w:rFonts w:asciiTheme="majorEastAsia" w:eastAsiaTheme="majorEastAsia" w:hAnsiTheme="majorEastAsia" w:cs="Meiryo UI"/>
                                <w:sz w:val="24"/>
                                <w:szCs w:val="24"/>
                              </w:rPr>
                            </w:pPr>
                            <w:r w:rsidRPr="00691799">
                              <w:rPr>
                                <w:rFonts w:asciiTheme="majorEastAsia" w:eastAsiaTheme="majorEastAsia" w:hAnsiTheme="majorEastAsia" w:cs="Meiryo UI" w:hint="eastAsia"/>
                                <w:sz w:val="24"/>
                                <w:szCs w:val="24"/>
                              </w:rPr>
                              <w:t>資料３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CA3C50" id="正方形/長方形 1" o:spid="_x0000_s1026" style="position:absolute;left:0;text-align:left;margin-left:20.8pt;margin-top:3.25pt;width:1in;height:30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" fillcolor="white [3201]" strokecolor="black [3200]" strokeweight="2pt">
                <v:textbox>
                  <w:txbxContent>
                    <w:p w14:paraId="07F2BCFB" w14:textId="77777777" w:rsidR="00691799" w:rsidRPr="00691799" w:rsidRDefault="00691799" w:rsidP="00691799">
                      <w:pPr>
                        <w:jc w:val="center"/>
                        <w:rPr>
                          <w:rFonts w:asciiTheme="majorEastAsia" w:eastAsiaTheme="majorEastAsia" w:hAnsiTheme="majorEastAsia" w:cs="Meiryo UI"/>
                          <w:sz w:val="24"/>
                          <w:szCs w:val="24"/>
                        </w:rPr>
                      </w:pPr>
                      <w:r w:rsidRPr="00691799">
                        <w:rPr>
                          <w:rFonts w:asciiTheme="majorEastAsia" w:eastAsiaTheme="majorEastAsia" w:hAnsiTheme="majorEastAsia" w:cs="Meiryo UI" w:hint="eastAsia"/>
                          <w:sz w:val="24"/>
                          <w:szCs w:val="24"/>
                        </w:rPr>
                        <w:t>資料３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F54576" w14:textId="77777777" w:rsidR="005C2FC7" w:rsidRDefault="005C2FC7" w:rsidP="00DF6853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787690DD" w14:textId="77777777" w:rsidR="00DF75CF" w:rsidRPr="005C2FC7" w:rsidRDefault="00691799" w:rsidP="00DF6853">
      <w:pPr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5C2FC7">
        <w:rPr>
          <w:rFonts w:ascii="BIZ UDゴシック" w:eastAsia="BIZ UDゴシック" w:hAnsi="BIZ UDゴシック" w:hint="eastAsia"/>
          <w:b/>
          <w:sz w:val="28"/>
          <w:szCs w:val="28"/>
        </w:rPr>
        <w:t>クロス集計</w:t>
      </w:r>
      <w:r w:rsidR="005C2FC7" w:rsidRPr="005C2FC7">
        <w:rPr>
          <w:rFonts w:ascii="BIZ UDゴシック" w:eastAsia="BIZ UDゴシック" w:hAnsi="BIZ UDゴシック" w:hint="eastAsia"/>
          <w:b/>
          <w:sz w:val="28"/>
          <w:szCs w:val="28"/>
        </w:rPr>
        <w:t>の方向性</w:t>
      </w:r>
      <w:r w:rsidR="00A01193">
        <w:rPr>
          <w:rFonts w:ascii="BIZ UDゴシック" w:eastAsia="BIZ UDゴシック" w:hAnsi="BIZ UDゴシック" w:hint="eastAsia"/>
          <w:b/>
          <w:sz w:val="28"/>
          <w:szCs w:val="28"/>
        </w:rPr>
        <w:t>（案）</w:t>
      </w:r>
      <w:r w:rsidRPr="005C2FC7">
        <w:rPr>
          <w:rFonts w:ascii="BIZ UDゴシック" w:eastAsia="BIZ UDゴシック" w:hAnsi="BIZ UDゴシック" w:hint="eastAsia"/>
          <w:b/>
          <w:sz w:val="28"/>
          <w:szCs w:val="28"/>
        </w:rPr>
        <w:t>について</w:t>
      </w:r>
    </w:p>
    <w:p w14:paraId="77A055AF" w14:textId="77777777" w:rsidR="005C2FC7" w:rsidRPr="00F64787" w:rsidRDefault="005C2FC7" w:rsidP="00691799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D040DE3" w14:textId="77777777" w:rsidR="00691799" w:rsidRPr="00F64787" w:rsidRDefault="00C77E70" w:rsidP="00691799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64787"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B9E848" wp14:editId="0B10E209">
                <wp:simplePos x="0" y="0"/>
                <wp:positionH relativeFrom="column">
                  <wp:posOffset>-81915</wp:posOffset>
                </wp:positionH>
                <wp:positionV relativeFrom="paragraph">
                  <wp:posOffset>50801</wp:posOffset>
                </wp:positionV>
                <wp:extent cx="6276975" cy="38862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388620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46FB4" w14:textId="77777777" w:rsidR="00C77E70" w:rsidRPr="00C77E70" w:rsidRDefault="00C77E70" w:rsidP="00C77E70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■</w:t>
                            </w:r>
                            <w:r w:rsidR="005C2FC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大阪府子どもの生活に関する実態調査</w:t>
                            </w:r>
                            <w:r w:rsidR="00FF43A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クロス集計</w:t>
                            </w:r>
                            <w:r w:rsidR="00FF43A0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の</w:t>
                            </w:r>
                            <w:r w:rsidR="00FF43A0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視点</w:t>
                            </w:r>
                          </w:p>
                          <w:p w14:paraId="328E0A5C" w14:textId="77777777" w:rsidR="005A2F7A" w:rsidRPr="005A2F7A" w:rsidRDefault="00C77E70" w:rsidP="005A2F7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="005A2F7A" w:rsidRPr="005A2F7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Ｈ</w:t>
                            </w:r>
                            <w:r w:rsidR="005A2F7A" w:rsidRPr="005A2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28</w:t>
                            </w:r>
                            <w:r w:rsidR="005A2F7A" w:rsidRPr="005A2F7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年度</w:t>
                            </w:r>
                            <w:r w:rsidR="005A2F7A" w:rsidRPr="005A2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調査</w:t>
                            </w:r>
                            <w:r w:rsidR="005A2F7A" w:rsidRPr="005A2F7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と同様に</w:t>
                            </w:r>
                            <w:r w:rsidR="005A2F7A" w:rsidRPr="005A2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、</w:t>
                            </w:r>
                            <w:r w:rsidR="005A2F7A" w:rsidRPr="005A2F7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次の①～③</w:t>
                            </w:r>
                            <w:r w:rsidR="005A2F7A" w:rsidRPr="005A2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に焦点</w:t>
                            </w:r>
                            <w:r w:rsidR="005A2F7A" w:rsidRPr="005A2F7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を当てること</w:t>
                            </w:r>
                            <w:r w:rsidR="005A2F7A" w:rsidRPr="005A2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を</w:t>
                            </w:r>
                            <w:r w:rsidR="005A2F7A" w:rsidRPr="005A2F7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基本</w:t>
                            </w:r>
                            <w:r w:rsidR="005A2F7A" w:rsidRPr="005A2F7A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に</w:t>
                            </w:r>
                            <w:r w:rsidR="005A2F7A" w:rsidRPr="005A2F7A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クロス集計を行う。</w:t>
                            </w:r>
                          </w:p>
                          <w:p w14:paraId="0E302738" w14:textId="77777777" w:rsidR="00C77E70" w:rsidRPr="00C77E70" w:rsidRDefault="00C77E70" w:rsidP="00E14BC4">
                            <w:pPr>
                              <w:ind w:firstLineChars="100" w:firstLine="22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77E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①物的資源や生活に必要な資源の欠如（現金やサービス、住宅、医療などを含む）</w:t>
                            </w:r>
                          </w:p>
                          <w:p w14:paraId="685D40DF" w14:textId="77777777" w:rsidR="00D81776" w:rsidRDefault="00C77E70" w:rsidP="00D81776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77E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②ソーシャル・キャピタルの欠如（つながりの欠如、近隣、友人との関係性、学校、</w:t>
                            </w:r>
                          </w:p>
                          <w:p w14:paraId="5C8E8752" w14:textId="77777777" w:rsidR="00C77E70" w:rsidRPr="00C77E70" w:rsidRDefault="00C77E70" w:rsidP="00D81776">
                            <w:pPr>
                              <w:ind w:firstLineChars="200" w:firstLine="44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77E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労働市場への不参加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など</w:t>
                            </w:r>
                            <w:r w:rsidRPr="00C77E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62EA4C99" w14:textId="77777777" w:rsidR="00C77E70" w:rsidRDefault="00C77E70" w:rsidP="00D81776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77E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③ヒューマン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・キャピタルの欠如（教育</w:t>
                            </w:r>
                            <w:r w:rsidR="000C616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レベル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や生活習慣など</w:t>
                            </w:r>
                            <w:r w:rsidRPr="00C77E7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</w:p>
                          <w:p w14:paraId="5189746E" w14:textId="77777777" w:rsidR="00D81776" w:rsidRDefault="00D81776" w:rsidP="00D81776">
                            <w:pPr>
                              <w:ind w:firstLineChars="100" w:firstLine="22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</w:p>
                          <w:p w14:paraId="21447A8D" w14:textId="77777777" w:rsidR="00BA0BF5" w:rsidRPr="00C77E70" w:rsidRDefault="00DF6853" w:rsidP="00DF6853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C9DE6A2" wp14:editId="70A5A3C0">
                                  <wp:extent cx="5941227" cy="2057400"/>
                                  <wp:effectExtent l="0" t="0" r="2540" b="0"/>
                                  <wp:docPr id="18" name="図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53077" cy="20615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B9E848" id="正方形/長方形 2" o:spid="_x0000_s1027" style="position:absolute;margin-left:-6.45pt;margin-top:4pt;width:494.25pt;height:30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" fillcolor="white [3201]" strokecolor="black [3200]" strokeweight="1pt">
                <v:textbox>
                  <w:txbxContent>
                    <w:p w14:paraId="2D946FB4" w14:textId="77777777" w:rsidR="00C77E70" w:rsidRPr="00C77E70" w:rsidRDefault="00C77E70" w:rsidP="00C77E70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■</w:t>
                      </w:r>
                      <w:r w:rsidR="005C2FC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大阪府子どもの生活に関する実態調査</w:t>
                      </w:r>
                      <w:r w:rsidR="00FF43A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クロス集計</w:t>
                      </w:r>
                      <w:r w:rsidR="00FF43A0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の</w:t>
                      </w:r>
                      <w:r w:rsidR="00FF43A0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視点</w:t>
                      </w:r>
                    </w:p>
                    <w:p w14:paraId="328E0A5C" w14:textId="77777777" w:rsidR="005A2F7A" w:rsidRPr="005A2F7A" w:rsidRDefault="00C77E70" w:rsidP="005A2F7A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="005A2F7A" w:rsidRPr="005A2F7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Ｈ</w:t>
                      </w:r>
                      <w:r w:rsidR="005A2F7A" w:rsidRPr="005A2F7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28</w:t>
                      </w:r>
                      <w:r w:rsidR="005A2F7A" w:rsidRPr="005A2F7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年度</w:t>
                      </w:r>
                      <w:r w:rsidR="005A2F7A" w:rsidRPr="005A2F7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調査</w:t>
                      </w:r>
                      <w:r w:rsidR="005A2F7A" w:rsidRPr="005A2F7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と同様に</w:t>
                      </w:r>
                      <w:r w:rsidR="005A2F7A" w:rsidRPr="005A2F7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、</w:t>
                      </w:r>
                      <w:r w:rsidR="005A2F7A" w:rsidRPr="005A2F7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次の①～③</w:t>
                      </w:r>
                      <w:r w:rsidR="005A2F7A" w:rsidRPr="005A2F7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に焦点</w:t>
                      </w:r>
                      <w:r w:rsidR="005A2F7A" w:rsidRPr="005A2F7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を当てること</w:t>
                      </w:r>
                      <w:r w:rsidR="005A2F7A" w:rsidRPr="005A2F7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を</w:t>
                      </w:r>
                      <w:r w:rsidR="005A2F7A" w:rsidRPr="005A2F7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基本</w:t>
                      </w:r>
                      <w:r w:rsidR="005A2F7A" w:rsidRPr="005A2F7A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に</w:t>
                      </w:r>
                      <w:r w:rsidR="005A2F7A" w:rsidRPr="005A2F7A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クロス集計を行う。</w:t>
                      </w:r>
                    </w:p>
                    <w:p w14:paraId="0E302738" w14:textId="77777777" w:rsidR="00C77E70" w:rsidRPr="00C77E70" w:rsidRDefault="00C77E70" w:rsidP="00E14BC4">
                      <w:pPr>
                        <w:ind w:firstLineChars="100" w:firstLine="22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77E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①物的資源や生活に必要な資源の欠如（現金やサービス、住宅、医療などを含む）</w:t>
                      </w:r>
                    </w:p>
                    <w:p w14:paraId="685D40DF" w14:textId="77777777" w:rsidR="00D81776" w:rsidRDefault="00C77E70" w:rsidP="00D81776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77E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②ソーシャル・キャピタルの欠如（つながりの欠如、近隣、友人との関係性、学校、</w:t>
                      </w:r>
                    </w:p>
                    <w:p w14:paraId="5C8E8752" w14:textId="77777777" w:rsidR="00C77E70" w:rsidRPr="00C77E70" w:rsidRDefault="00C77E70" w:rsidP="00D81776">
                      <w:pPr>
                        <w:ind w:firstLineChars="200" w:firstLine="44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77E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労働市場への不参加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など</w:t>
                      </w:r>
                      <w:r w:rsidRPr="00C77E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62EA4C99" w14:textId="77777777" w:rsidR="00C77E70" w:rsidRDefault="00C77E70" w:rsidP="00D81776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77E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③ヒューマン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・キャピタルの欠如（教育</w:t>
                      </w:r>
                      <w:r w:rsidR="000C616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レベル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や生活習慣など</w:t>
                      </w:r>
                      <w:r w:rsidRPr="00C77E7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</w:p>
                    <w:p w14:paraId="5189746E" w14:textId="77777777" w:rsidR="00D81776" w:rsidRDefault="00D81776" w:rsidP="00D81776">
                      <w:pPr>
                        <w:ind w:firstLineChars="100" w:firstLine="22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</w:p>
                    <w:p w14:paraId="21447A8D" w14:textId="77777777" w:rsidR="00BA0BF5" w:rsidRPr="00C77E70" w:rsidRDefault="00DF6853" w:rsidP="00DF6853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C9DE6A2" wp14:editId="70A5A3C0">
                            <wp:extent cx="5941227" cy="2057400"/>
                            <wp:effectExtent l="0" t="0" r="2540" b="0"/>
                            <wp:docPr id="18" name="図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53077" cy="20615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7F95AC48" w14:textId="77777777" w:rsidR="00C77E70" w:rsidRPr="00F64787" w:rsidRDefault="00C77E70" w:rsidP="0069179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BFF38CC" w14:textId="77777777" w:rsidR="00C77E70" w:rsidRPr="00F64787" w:rsidRDefault="00C77E70" w:rsidP="0069179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932C0A6" w14:textId="77777777" w:rsidR="00C77E70" w:rsidRPr="00F64787" w:rsidRDefault="00C77E70" w:rsidP="0069179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B1598A4" w14:textId="77777777" w:rsidR="00C77E70" w:rsidRPr="00F64787" w:rsidRDefault="00C77E70" w:rsidP="0069179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8D9AA0" w14:textId="77777777" w:rsidR="00C77E70" w:rsidRPr="00F64787" w:rsidRDefault="00C77E70" w:rsidP="0069179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171DE2B" w14:textId="77777777" w:rsidR="00C77E70" w:rsidRPr="00F64787" w:rsidRDefault="00C77E70" w:rsidP="0069179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64DCC7" w14:textId="77777777" w:rsidR="00C77E70" w:rsidRPr="00F64787" w:rsidRDefault="00C77E70" w:rsidP="0069179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076B13B" w14:textId="77777777" w:rsidR="00C77E70" w:rsidRPr="00F64787" w:rsidRDefault="00C77E70" w:rsidP="00691799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47A16D9" w14:textId="77777777" w:rsidR="00C77E70" w:rsidRPr="00F64787" w:rsidRDefault="00C77E70" w:rsidP="00C77E7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ACB6AB0" w14:textId="77777777" w:rsidR="00BA0BF5" w:rsidRPr="00F64787" w:rsidRDefault="00BA0BF5" w:rsidP="00C77E7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8C88C1F" w14:textId="77777777" w:rsidR="00BA0BF5" w:rsidRPr="00F64787" w:rsidRDefault="00BA0BF5" w:rsidP="00C77E7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0B46538" w14:textId="77777777" w:rsidR="00BA0BF5" w:rsidRPr="00F64787" w:rsidRDefault="00BA0BF5" w:rsidP="00C77E7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39BD4A9" w14:textId="77777777" w:rsidR="007F7CA0" w:rsidRPr="00F64787" w:rsidRDefault="007F7CA0" w:rsidP="00C77E7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C3A1D88" w14:textId="77777777" w:rsidR="007F7CA0" w:rsidRPr="00F64787" w:rsidRDefault="007F7CA0" w:rsidP="00C77E7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C8BA9FC" w14:textId="77777777" w:rsidR="007F7CA0" w:rsidRPr="00F64787" w:rsidRDefault="007F7CA0" w:rsidP="00C77E7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504F3E4" w14:textId="77777777" w:rsidR="007F7CA0" w:rsidRPr="00F64787" w:rsidRDefault="007F7CA0" w:rsidP="00C77E7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4A0D2AA0" w14:textId="77777777" w:rsidR="00DF6853" w:rsidRPr="00F64787" w:rsidRDefault="00DF6853" w:rsidP="00C77E7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62909D3" w14:textId="4FB81C5A" w:rsidR="00CF4450" w:rsidRDefault="00CF4450" w:rsidP="00C77E7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5247F16" w14:textId="7A6DE955" w:rsidR="00FE40DB" w:rsidRDefault="00B56F30" w:rsidP="00C77E7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DC55AF">
        <w:rPr>
          <w:rFonts w:asciiTheme="majorEastAsia" w:eastAsiaTheme="majorEastAsia" w:hAnsiTheme="majorEastAsia" w:hint="eastAsia"/>
          <w:sz w:val="24"/>
          <w:szCs w:val="24"/>
        </w:rPr>
        <w:t>基本的事項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14:paraId="20A04D22" w14:textId="77777777" w:rsidR="00DC55AF" w:rsidRDefault="00DC55AF" w:rsidP="00DC55AF">
      <w:pPr>
        <w:pStyle w:val="a3"/>
        <w:numPr>
          <w:ilvl w:val="0"/>
          <w:numId w:val="16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困窮度</w:t>
      </w:r>
    </w:p>
    <w:p w14:paraId="20614CB9" w14:textId="3FC4D732" w:rsidR="00FE40DB" w:rsidRDefault="00DC55AF" w:rsidP="00DC55AF">
      <w:pPr>
        <w:pStyle w:val="a3"/>
        <w:ind w:leftChars="0" w:left="360"/>
        <w:jc w:val="left"/>
        <w:rPr>
          <w:rFonts w:asciiTheme="majorEastAsia" w:eastAsiaTheme="majorEastAsia" w:hAnsiTheme="majorEastAsia"/>
          <w:sz w:val="24"/>
          <w:szCs w:val="24"/>
        </w:rPr>
      </w:pPr>
      <w:r w:rsidRPr="00DC55AF">
        <w:rPr>
          <w:rFonts w:asciiTheme="majorEastAsia" w:eastAsiaTheme="majorEastAsia" w:hAnsiTheme="majorEastAsia" w:hint="eastAsia"/>
          <w:sz w:val="24"/>
          <w:szCs w:val="24"/>
        </w:rPr>
        <w:t>実際の生活上の体験や困りごとを把握するため、多面的に貧困を測る指標として「等可処分所得」及びそれらをもとに区分した『困窮度』</w:t>
      </w:r>
      <w:r>
        <w:rPr>
          <w:rFonts w:asciiTheme="majorEastAsia" w:eastAsiaTheme="majorEastAsia" w:hAnsiTheme="majorEastAsia" w:hint="eastAsia"/>
          <w:sz w:val="24"/>
          <w:szCs w:val="24"/>
        </w:rPr>
        <w:t>を用いた状況把握</w:t>
      </w:r>
    </w:p>
    <w:p w14:paraId="02C9D3FE" w14:textId="4205AD66" w:rsidR="00DC55AF" w:rsidRDefault="00DC55AF" w:rsidP="00DC55AF">
      <w:pPr>
        <w:pStyle w:val="a3"/>
        <w:numPr>
          <w:ilvl w:val="0"/>
          <w:numId w:val="16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はく奪指標</w:t>
      </w:r>
    </w:p>
    <w:p w14:paraId="6EDA08B4" w14:textId="14133429" w:rsidR="00DC55AF" w:rsidRDefault="00DC55AF" w:rsidP="00DC55AF">
      <w:pPr>
        <w:pStyle w:val="a3"/>
        <w:ind w:leftChars="0" w:left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経済的な理由</w:t>
      </w:r>
      <w:r w:rsidR="000D43EE">
        <w:rPr>
          <w:rFonts w:asciiTheme="majorEastAsia" w:eastAsiaTheme="majorEastAsia" w:hAnsiTheme="majorEastAsia" w:hint="eastAsia"/>
          <w:sz w:val="24"/>
          <w:szCs w:val="24"/>
        </w:rPr>
        <w:t>によりできなかったこと(経験)からみた状況把握</w:t>
      </w:r>
    </w:p>
    <w:p w14:paraId="7C89CEBC" w14:textId="724AC9F1" w:rsidR="00DC55AF" w:rsidRDefault="000D43EE" w:rsidP="00DC55AF">
      <w:pPr>
        <w:pStyle w:val="a3"/>
        <w:numPr>
          <w:ilvl w:val="0"/>
          <w:numId w:val="16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世帯構成</w:t>
      </w:r>
    </w:p>
    <w:p w14:paraId="3A3219C3" w14:textId="5F6BEEAB" w:rsidR="000D43EE" w:rsidRDefault="000D43EE" w:rsidP="000D43EE">
      <w:pPr>
        <w:pStyle w:val="a3"/>
        <w:ind w:leftChars="0" w:left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ふたり親世帯、ひとり親世帯等世帯構成からみた状況把握</w:t>
      </w:r>
    </w:p>
    <w:p w14:paraId="7627DCB4" w14:textId="773353EA" w:rsidR="000D43EE" w:rsidRDefault="000D43EE" w:rsidP="00DC55AF">
      <w:pPr>
        <w:pStyle w:val="a3"/>
        <w:numPr>
          <w:ilvl w:val="0"/>
          <w:numId w:val="16"/>
        </w:numPr>
        <w:ind w:leftChars="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親の就労状況</w:t>
      </w:r>
    </w:p>
    <w:p w14:paraId="07272D20" w14:textId="6943AC7D" w:rsidR="000D43EE" w:rsidRPr="00DC55AF" w:rsidRDefault="00583ADE" w:rsidP="000D43EE">
      <w:pPr>
        <w:pStyle w:val="a3"/>
        <w:ind w:leftChars="0" w:left="36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親の就労状況別にみた状況把握</w:t>
      </w:r>
    </w:p>
    <w:p w14:paraId="7272644C" w14:textId="297EB797" w:rsidR="00FE40DB" w:rsidRDefault="00FE40DB" w:rsidP="00C77E7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D55D89E" w14:textId="4650BD90" w:rsidR="00FE40DB" w:rsidRDefault="00FE40DB" w:rsidP="00C77E7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2851F0F" w14:textId="6805473B" w:rsidR="005D1ACC" w:rsidRDefault="005D1ACC" w:rsidP="00C77E7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8A98E6" w14:textId="391869B3" w:rsidR="005D1ACC" w:rsidRDefault="005D1ACC" w:rsidP="00C77E7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89BD011" w14:textId="77777777" w:rsidR="005D1ACC" w:rsidRDefault="005D1ACC" w:rsidP="00C77E7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CC6234" w14:textId="77777777" w:rsidR="00FE40DB" w:rsidRPr="00F64787" w:rsidRDefault="00FE40DB" w:rsidP="00C77E7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1F6ACB5B" w14:textId="77777777" w:rsidR="00C77E70" w:rsidRPr="00CF4450" w:rsidRDefault="00C77E70" w:rsidP="00C77E70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CF4450">
        <w:rPr>
          <w:rFonts w:asciiTheme="majorEastAsia" w:eastAsiaTheme="majorEastAsia" w:hAnsiTheme="majorEastAsia" w:hint="eastAsia"/>
          <w:b/>
          <w:sz w:val="24"/>
          <w:szCs w:val="24"/>
        </w:rPr>
        <w:lastRenderedPageBreak/>
        <w:t>【子ども票】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275"/>
        <w:gridCol w:w="2830"/>
      </w:tblGrid>
      <w:tr w:rsidR="00F64787" w:rsidRPr="00F64787" w14:paraId="71E04458" w14:textId="77777777" w:rsidTr="00AE5A5B">
        <w:tc>
          <w:tcPr>
            <w:tcW w:w="1696" w:type="dxa"/>
          </w:tcPr>
          <w:p w14:paraId="5F082485" w14:textId="77777777" w:rsidR="00AE5A5B" w:rsidRPr="00F64787" w:rsidRDefault="00AE5A5B" w:rsidP="002521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3828" w:type="dxa"/>
          </w:tcPr>
          <w:p w14:paraId="566DE093" w14:textId="77777777" w:rsidR="00AE5A5B" w:rsidRPr="00F64787" w:rsidRDefault="00AE5A5B" w:rsidP="002521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クロス集計内容</w:t>
            </w:r>
          </w:p>
        </w:tc>
        <w:tc>
          <w:tcPr>
            <w:tcW w:w="1275" w:type="dxa"/>
          </w:tcPr>
          <w:p w14:paraId="504D5492" w14:textId="77777777" w:rsidR="00AE5A5B" w:rsidRPr="00F64787" w:rsidRDefault="00AE5A5B" w:rsidP="002521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2830" w:type="dxa"/>
          </w:tcPr>
          <w:p w14:paraId="41B257D4" w14:textId="77777777" w:rsidR="00AE5A5B" w:rsidRPr="00F64787" w:rsidRDefault="00AE5A5B" w:rsidP="002521E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4787" w:rsidRPr="00F64787" w14:paraId="5F9D8ED9" w14:textId="77777777" w:rsidTr="00AE5A5B">
        <w:tc>
          <w:tcPr>
            <w:tcW w:w="1696" w:type="dxa"/>
          </w:tcPr>
          <w:p w14:paraId="43AAC620" w14:textId="77777777" w:rsidR="00AE5A5B" w:rsidRPr="00F64787" w:rsidRDefault="00AE5A5B" w:rsidP="002521EC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食事の摂取状況</w:t>
            </w:r>
          </w:p>
          <w:p w14:paraId="097F91AB" w14:textId="77777777" w:rsidR="00AE5A5B" w:rsidRPr="00F64787" w:rsidRDefault="00AE5A5B" w:rsidP="002521EC">
            <w:pPr>
              <w:pStyle w:val="a3"/>
              <w:ind w:leftChars="0" w:left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  <w:tc>
          <w:tcPr>
            <w:tcW w:w="3828" w:type="dxa"/>
          </w:tcPr>
          <w:p w14:paraId="7E041101" w14:textId="77777777" w:rsidR="00AE5A5B" w:rsidRPr="00F5056D" w:rsidRDefault="0014473D" w:rsidP="005D1ACC">
            <w:pPr>
              <w:pStyle w:val="a3"/>
              <w:ind w:leftChars="-2" w:left="236" w:hangingChars="100" w:hanging="240"/>
              <w:jc w:val="left"/>
              <w:rPr>
                <w:rFonts w:asciiTheme="majorEastAsia" w:eastAsiaTheme="majorEastAsia" w:hAnsiTheme="majorEastAsia"/>
                <w:strike/>
                <w:sz w:val="24"/>
                <w:szCs w:val="24"/>
              </w:rPr>
            </w:pPr>
            <w:r w:rsidRPr="00F5056D">
              <w:rPr>
                <w:rFonts w:asciiTheme="majorEastAsia" w:eastAsiaTheme="majorEastAsia" w:hAnsiTheme="majorEastAsia" w:hint="eastAsia"/>
                <w:sz w:val="24"/>
                <w:szCs w:val="24"/>
              </w:rPr>
              <w:t>・子どもの朝食、夕食、休みの日の昼食の摂取状況と所得</w:t>
            </w:r>
          </w:p>
          <w:p w14:paraId="7D0D42EE" w14:textId="77777777" w:rsidR="00AE5A5B" w:rsidRPr="00F5056D" w:rsidRDefault="00AE5A5B" w:rsidP="005D1ACC">
            <w:pPr>
              <w:ind w:leftChars="-1" w:left="238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056D">
              <w:rPr>
                <w:rFonts w:asciiTheme="majorEastAsia" w:eastAsiaTheme="majorEastAsia" w:hAnsiTheme="majorEastAsia" w:hint="eastAsia"/>
                <w:sz w:val="24"/>
                <w:szCs w:val="24"/>
              </w:rPr>
              <w:t>・食事の摂取</w:t>
            </w:r>
            <w:r w:rsidR="0014473D" w:rsidRPr="00F5056D">
              <w:rPr>
                <w:rFonts w:asciiTheme="majorEastAsia" w:eastAsiaTheme="majorEastAsia" w:hAnsiTheme="majorEastAsia" w:hint="eastAsia"/>
                <w:sz w:val="24"/>
                <w:szCs w:val="24"/>
              </w:rPr>
              <w:t>状況</w:t>
            </w:r>
            <w:r w:rsidRPr="00F5056D">
              <w:rPr>
                <w:rFonts w:asciiTheme="majorEastAsia" w:eastAsiaTheme="majorEastAsia" w:hAnsiTheme="majorEastAsia" w:hint="eastAsia"/>
                <w:sz w:val="24"/>
                <w:szCs w:val="24"/>
              </w:rPr>
              <w:t>と保護者と子どもの関わり</w:t>
            </w:r>
          </w:p>
          <w:p w14:paraId="00CD9023" w14:textId="77777777" w:rsidR="00AE5A5B" w:rsidRPr="00F5056D" w:rsidRDefault="00AE5A5B" w:rsidP="005D1ACC">
            <w:pPr>
              <w:ind w:leftChars="-1" w:left="238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056D">
              <w:rPr>
                <w:rFonts w:asciiTheme="majorEastAsia" w:eastAsiaTheme="majorEastAsia" w:hAnsiTheme="majorEastAsia" w:hint="eastAsia"/>
                <w:sz w:val="24"/>
                <w:szCs w:val="24"/>
              </w:rPr>
              <w:t>・食事の摂取</w:t>
            </w:r>
            <w:r w:rsidR="0014473D" w:rsidRPr="00F5056D">
              <w:rPr>
                <w:rFonts w:asciiTheme="majorEastAsia" w:eastAsiaTheme="majorEastAsia" w:hAnsiTheme="majorEastAsia" w:hint="eastAsia"/>
                <w:sz w:val="24"/>
                <w:szCs w:val="24"/>
              </w:rPr>
              <w:t>状況</w:t>
            </w:r>
            <w:r w:rsidRPr="00F5056D">
              <w:rPr>
                <w:rFonts w:asciiTheme="majorEastAsia" w:eastAsiaTheme="majorEastAsia" w:hAnsiTheme="majorEastAsia" w:hint="eastAsia"/>
                <w:sz w:val="24"/>
                <w:szCs w:val="24"/>
              </w:rPr>
              <w:t>と勉強時間や読書時間</w:t>
            </w:r>
          </w:p>
        </w:tc>
        <w:tc>
          <w:tcPr>
            <w:tcW w:w="1275" w:type="dxa"/>
          </w:tcPr>
          <w:p w14:paraId="691F42F0" w14:textId="77777777" w:rsidR="00AE5A5B" w:rsidRPr="00F64787" w:rsidRDefault="00AE5A5B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・①×①</w:t>
            </w:r>
          </w:p>
          <w:p w14:paraId="6F57E22E" w14:textId="77777777" w:rsidR="00AE5A5B" w:rsidRPr="00F64787" w:rsidRDefault="00AE5A5B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98CE0B8" w14:textId="77777777" w:rsidR="00AE5A5B" w:rsidRPr="00F64787" w:rsidRDefault="00AE5A5B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・①×②</w:t>
            </w:r>
          </w:p>
          <w:p w14:paraId="4C95BCCC" w14:textId="77777777" w:rsidR="00AE5A5B" w:rsidRPr="00F64787" w:rsidRDefault="00AE5A5B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778C2AA" w14:textId="77777777" w:rsidR="00AE5A5B" w:rsidRPr="00F64787" w:rsidRDefault="00AE5A5B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・①×③</w:t>
            </w:r>
          </w:p>
        </w:tc>
        <w:tc>
          <w:tcPr>
            <w:tcW w:w="2830" w:type="dxa"/>
          </w:tcPr>
          <w:p w14:paraId="5ED0C474" w14:textId="7F03F8BC" w:rsidR="00AE5A5B" w:rsidRPr="00F64787" w:rsidRDefault="0014473D" w:rsidP="00AE5A5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3B3696">
              <w:rPr>
                <w:rFonts w:asciiTheme="majorEastAsia" w:eastAsiaTheme="majorEastAsia" w:hAnsiTheme="majorEastAsia" w:hint="eastAsia"/>
                <w:szCs w:val="21"/>
              </w:rPr>
              <w:t>困窮度別の</w:t>
            </w:r>
            <w:r w:rsidR="00AE5A5B" w:rsidRPr="00F64787">
              <w:rPr>
                <w:rFonts w:asciiTheme="majorEastAsia" w:eastAsiaTheme="majorEastAsia" w:hAnsiTheme="majorEastAsia" w:hint="eastAsia"/>
                <w:szCs w:val="21"/>
              </w:rPr>
              <w:t>食事の摂取状況を把握。</w:t>
            </w:r>
          </w:p>
          <w:p w14:paraId="0A0D8809" w14:textId="77777777" w:rsidR="0014473D" w:rsidRDefault="0014473D" w:rsidP="0014473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14473D">
              <w:rPr>
                <w:rFonts w:asciiTheme="majorEastAsia" w:eastAsiaTheme="majorEastAsia" w:hAnsiTheme="majorEastAsia" w:hint="eastAsia"/>
                <w:szCs w:val="21"/>
              </w:rPr>
              <w:t>食育の観点から、保護者と子どもの関わりを把握。</w:t>
            </w:r>
          </w:p>
          <w:p w14:paraId="44287858" w14:textId="77777777" w:rsidR="00AE5A5B" w:rsidRPr="00F64787" w:rsidRDefault="00CF4450" w:rsidP="0014473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・子どもの生活習慣</w:t>
            </w:r>
            <w:r w:rsidR="00BC420B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14473D">
              <w:rPr>
                <w:rFonts w:asciiTheme="majorEastAsia" w:eastAsiaTheme="majorEastAsia" w:hAnsiTheme="majorEastAsia" w:hint="eastAsia"/>
                <w:szCs w:val="21"/>
              </w:rPr>
              <w:t>把握</w:t>
            </w:r>
            <w:r w:rsidR="00AE5A5B" w:rsidRPr="00F64787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F64787" w:rsidRPr="00F64787" w14:paraId="6BE5D89A" w14:textId="77777777" w:rsidTr="00AE5A5B">
        <w:tc>
          <w:tcPr>
            <w:tcW w:w="1696" w:type="dxa"/>
          </w:tcPr>
          <w:p w14:paraId="3A7E1497" w14:textId="77777777" w:rsidR="00AE5A5B" w:rsidRPr="00F64787" w:rsidRDefault="00AE5A5B" w:rsidP="002521EC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放課後の過ごし方</w:t>
            </w:r>
          </w:p>
          <w:p w14:paraId="11E8C511" w14:textId="77777777" w:rsidR="00AE5A5B" w:rsidRPr="00F64787" w:rsidRDefault="00AE5A5B" w:rsidP="002521EC">
            <w:pPr>
              <w:pStyle w:val="a3"/>
              <w:ind w:leftChars="0" w:left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  <w:tc>
          <w:tcPr>
            <w:tcW w:w="3828" w:type="dxa"/>
          </w:tcPr>
          <w:p w14:paraId="780CABF6" w14:textId="77777777" w:rsidR="00F1610D" w:rsidRDefault="003B3696" w:rsidP="002521EC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056D">
              <w:rPr>
                <w:rFonts w:asciiTheme="majorEastAsia" w:eastAsiaTheme="majorEastAsia" w:hAnsiTheme="majorEastAsia" w:hint="eastAsia"/>
                <w:sz w:val="24"/>
                <w:szCs w:val="24"/>
              </w:rPr>
              <w:t>・誰とどこで過ごしているかと所</w:t>
            </w:r>
            <w:r w:rsidR="00F1610D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14:paraId="188AD957" w14:textId="7138270A" w:rsidR="00AE5A5B" w:rsidRPr="00C25D86" w:rsidRDefault="00F1610D" w:rsidP="00C25D86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3B3696" w:rsidRPr="00F5056D">
              <w:rPr>
                <w:rFonts w:asciiTheme="majorEastAsia" w:eastAsiaTheme="majorEastAsia" w:hAnsiTheme="majorEastAsia" w:hint="eastAsia"/>
                <w:sz w:val="24"/>
                <w:szCs w:val="24"/>
              </w:rPr>
              <w:t>得</w:t>
            </w:r>
          </w:p>
          <w:p w14:paraId="27A73A9A" w14:textId="77777777" w:rsidR="00F1610D" w:rsidRDefault="00AE5A5B" w:rsidP="00B62C50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056D">
              <w:rPr>
                <w:rFonts w:asciiTheme="majorEastAsia" w:eastAsiaTheme="majorEastAsia" w:hAnsiTheme="majorEastAsia" w:hint="eastAsia"/>
                <w:sz w:val="24"/>
                <w:szCs w:val="24"/>
              </w:rPr>
              <w:t>・放課後の過ごし方と放課後の学</w:t>
            </w:r>
          </w:p>
          <w:p w14:paraId="21C0A650" w14:textId="712954C4" w:rsidR="00AE5A5B" w:rsidRPr="00F5056D" w:rsidRDefault="00AE5A5B" w:rsidP="00F1610D">
            <w:pPr>
              <w:pStyle w:val="a3"/>
              <w:ind w:leftChars="-2" w:left="-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056D">
              <w:rPr>
                <w:rFonts w:asciiTheme="majorEastAsia" w:eastAsiaTheme="majorEastAsia" w:hAnsiTheme="majorEastAsia" w:hint="eastAsia"/>
                <w:sz w:val="24"/>
                <w:szCs w:val="24"/>
              </w:rPr>
              <w:t>習時間、学習理解度</w:t>
            </w:r>
          </w:p>
        </w:tc>
        <w:tc>
          <w:tcPr>
            <w:tcW w:w="1275" w:type="dxa"/>
          </w:tcPr>
          <w:p w14:paraId="76B91E61" w14:textId="77777777" w:rsidR="003B3696" w:rsidRDefault="00AE5A5B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3B3696">
              <w:rPr>
                <w:rFonts w:asciiTheme="majorEastAsia" w:eastAsiaTheme="majorEastAsia" w:hAnsiTheme="majorEastAsia" w:hint="eastAsia"/>
                <w:sz w:val="24"/>
                <w:szCs w:val="24"/>
              </w:rPr>
              <w:t>②×①</w:t>
            </w:r>
          </w:p>
          <w:p w14:paraId="6C180A57" w14:textId="77777777" w:rsidR="00AE5A5B" w:rsidRPr="00F64787" w:rsidRDefault="00AE5A5B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1519913" w14:textId="77777777" w:rsidR="00AE5A5B" w:rsidRPr="00F64787" w:rsidRDefault="00AE5A5B" w:rsidP="00DF685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・②×③</w:t>
            </w:r>
          </w:p>
          <w:p w14:paraId="626A5647" w14:textId="77777777" w:rsidR="00AE5A5B" w:rsidRPr="00F64787" w:rsidRDefault="00AE5A5B" w:rsidP="00DF685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0" w:type="dxa"/>
          </w:tcPr>
          <w:p w14:paraId="247CBCAF" w14:textId="77777777" w:rsidR="003B3696" w:rsidRDefault="003B3696" w:rsidP="003B3696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・困窮度別の放課後の過ごし方の違いの把握</w:t>
            </w:r>
            <w:r w:rsidR="00AE5A5B" w:rsidRPr="00F64787"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4202438A" w14:textId="77777777" w:rsidR="00AE5A5B" w:rsidRPr="00F64787" w:rsidRDefault="004066FE" w:rsidP="004066F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4066FE">
              <w:rPr>
                <w:rFonts w:asciiTheme="majorEastAsia" w:eastAsiaTheme="majorEastAsia" w:hAnsiTheme="majorEastAsia" w:hint="eastAsia"/>
                <w:szCs w:val="21"/>
              </w:rPr>
              <w:t>放課後の過ごし方の違い</w:t>
            </w:r>
            <w:r w:rsidR="00BC420B">
              <w:rPr>
                <w:rFonts w:asciiTheme="majorEastAsia" w:eastAsiaTheme="majorEastAsia" w:hAnsiTheme="majorEastAsia" w:hint="eastAsia"/>
                <w:szCs w:val="21"/>
              </w:rPr>
              <w:t>と学習時間や学習理解度との関係の把握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</w:tc>
      </w:tr>
      <w:tr w:rsidR="00F64787" w:rsidRPr="00F64787" w14:paraId="39F8A1B8" w14:textId="77777777" w:rsidTr="00AE5A5B">
        <w:tc>
          <w:tcPr>
            <w:tcW w:w="1696" w:type="dxa"/>
          </w:tcPr>
          <w:p w14:paraId="5E544ABF" w14:textId="2641774B" w:rsidR="00AE5A5B" w:rsidRPr="00F64787" w:rsidRDefault="00AE5A5B" w:rsidP="007A6008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学習について</w:t>
            </w:r>
          </w:p>
        </w:tc>
        <w:tc>
          <w:tcPr>
            <w:tcW w:w="3828" w:type="dxa"/>
          </w:tcPr>
          <w:p w14:paraId="62C45D2C" w14:textId="77777777" w:rsidR="004066FE" w:rsidRPr="00F5056D" w:rsidRDefault="004066FE" w:rsidP="002521EC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056D">
              <w:rPr>
                <w:rFonts w:asciiTheme="majorEastAsia" w:eastAsiaTheme="majorEastAsia" w:hAnsiTheme="majorEastAsia" w:hint="eastAsia"/>
                <w:sz w:val="24"/>
                <w:szCs w:val="24"/>
              </w:rPr>
              <w:t>・放課後学習と所得</w:t>
            </w:r>
          </w:p>
          <w:p w14:paraId="2BE699E7" w14:textId="77777777" w:rsidR="007A6008" w:rsidRDefault="00AE5A5B" w:rsidP="002521EC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056D">
              <w:rPr>
                <w:rFonts w:asciiTheme="majorEastAsia" w:eastAsiaTheme="majorEastAsia" w:hAnsiTheme="majorEastAsia" w:hint="eastAsia"/>
                <w:sz w:val="24"/>
                <w:szCs w:val="24"/>
              </w:rPr>
              <w:t>・放課後の学習時間と学習理解度</w:t>
            </w:r>
          </w:p>
          <w:p w14:paraId="22374E62" w14:textId="388A4785" w:rsidR="00AE5A5B" w:rsidRPr="00F5056D" w:rsidRDefault="00AE5A5B" w:rsidP="007A6008">
            <w:pPr>
              <w:pStyle w:val="a3"/>
              <w:ind w:leftChars="-2" w:left="-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056D">
              <w:rPr>
                <w:rFonts w:asciiTheme="majorEastAsia" w:eastAsiaTheme="majorEastAsia" w:hAnsiTheme="majorEastAsia" w:hint="eastAsia"/>
                <w:sz w:val="24"/>
                <w:szCs w:val="24"/>
              </w:rPr>
              <w:t>の関係</w:t>
            </w:r>
          </w:p>
          <w:p w14:paraId="3EC6C092" w14:textId="4A534190" w:rsidR="00AE5A5B" w:rsidRPr="00F5056D" w:rsidRDefault="00AE5A5B" w:rsidP="00D83C71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5056D">
              <w:rPr>
                <w:rFonts w:asciiTheme="majorEastAsia" w:eastAsiaTheme="majorEastAsia" w:hAnsiTheme="majorEastAsia" w:hint="eastAsia"/>
                <w:sz w:val="24"/>
                <w:szCs w:val="24"/>
              </w:rPr>
              <w:t>・放課後学習と保護者の関わり</w:t>
            </w:r>
          </w:p>
          <w:p w14:paraId="69D67901" w14:textId="77777777" w:rsidR="00AE5A5B" w:rsidRPr="00F5056D" w:rsidRDefault="00AE5A5B" w:rsidP="00D83C71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3ECFEA4" w14:textId="77777777" w:rsidR="00AE5A5B" w:rsidRDefault="004066FE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・③×①</w:t>
            </w:r>
          </w:p>
          <w:p w14:paraId="15F1CD45" w14:textId="77777777" w:rsidR="00AE5A5B" w:rsidRPr="00F64787" w:rsidRDefault="00AE5A5B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・③×②</w:t>
            </w:r>
          </w:p>
          <w:p w14:paraId="785C94EC" w14:textId="77777777" w:rsidR="00AE5A5B" w:rsidRPr="00F64787" w:rsidRDefault="004066FE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・③×③</w:t>
            </w:r>
          </w:p>
        </w:tc>
        <w:tc>
          <w:tcPr>
            <w:tcW w:w="2830" w:type="dxa"/>
          </w:tcPr>
          <w:p w14:paraId="12CA1F2B" w14:textId="77777777" w:rsidR="004066FE" w:rsidRDefault="004066FE" w:rsidP="00013584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・困窮度別の学習状況の把握</w:t>
            </w:r>
          </w:p>
          <w:p w14:paraId="6F1A6ACB" w14:textId="77777777" w:rsidR="00AE5A5B" w:rsidRDefault="00BC420B" w:rsidP="004066F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・放課後の学習時間と学習理解度の関係の把握</w:t>
            </w:r>
          </w:p>
          <w:p w14:paraId="637FD419" w14:textId="77777777" w:rsidR="004066FE" w:rsidRPr="00F64787" w:rsidRDefault="00BC420B" w:rsidP="004066F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・放課後の学習状況と保護者の関わりの関係の把握</w:t>
            </w:r>
          </w:p>
        </w:tc>
      </w:tr>
      <w:tr w:rsidR="00F64787" w:rsidRPr="00F64787" w14:paraId="3069050D" w14:textId="77777777" w:rsidTr="00AE5A5B">
        <w:tc>
          <w:tcPr>
            <w:tcW w:w="1696" w:type="dxa"/>
          </w:tcPr>
          <w:p w14:paraId="1260D322" w14:textId="77777777" w:rsidR="00AE5A5B" w:rsidRPr="00F64787" w:rsidRDefault="00AE5A5B" w:rsidP="00BC420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(４)学校の遅刻について</w:t>
            </w:r>
          </w:p>
        </w:tc>
        <w:tc>
          <w:tcPr>
            <w:tcW w:w="3828" w:type="dxa"/>
          </w:tcPr>
          <w:p w14:paraId="60F64A41" w14:textId="786BF91E" w:rsidR="007419C4" w:rsidRDefault="007419C4" w:rsidP="00DF6853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・学校の遅刻状況と所得</w:t>
            </w:r>
          </w:p>
          <w:p w14:paraId="1C24AEC1" w14:textId="27AD6876" w:rsidR="007419C4" w:rsidRDefault="00AE5A5B" w:rsidP="00DF6853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・学校の遅刻</w:t>
            </w:r>
            <w:r w:rsidR="007419C4">
              <w:rPr>
                <w:rFonts w:asciiTheme="majorEastAsia" w:eastAsiaTheme="majorEastAsia" w:hAnsiTheme="majorEastAsia" w:hint="eastAsia"/>
                <w:sz w:val="24"/>
                <w:szCs w:val="24"/>
              </w:rPr>
              <w:t>状況と</w:t>
            </w: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保護者と子</w:t>
            </w:r>
          </w:p>
          <w:p w14:paraId="2790772D" w14:textId="2B6350EF" w:rsidR="00AE5A5B" w:rsidRPr="00F64787" w:rsidRDefault="00AE5A5B" w:rsidP="007419C4">
            <w:pPr>
              <w:pStyle w:val="a3"/>
              <w:ind w:leftChars="-2" w:left="-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どもの関わり</w:t>
            </w:r>
          </w:p>
          <w:p w14:paraId="6C38B92F" w14:textId="77777777" w:rsidR="00AE5A5B" w:rsidRPr="00F64787" w:rsidRDefault="00AE5A5B" w:rsidP="0056326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50C4DBF" w14:textId="69533B72" w:rsidR="007419C4" w:rsidRDefault="007419C4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・②×①</w:t>
            </w:r>
          </w:p>
          <w:p w14:paraId="572536FC" w14:textId="6140FBE4" w:rsidR="00AE5A5B" w:rsidRPr="00F64787" w:rsidRDefault="00AE5A5B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・②×③</w:t>
            </w:r>
          </w:p>
        </w:tc>
        <w:tc>
          <w:tcPr>
            <w:tcW w:w="2830" w:type="dxa"/>
          </w:tcPr>
          <w:p w14:paraId="1629B24C" w14:textId="47768D3B" w:rsidR="007419C4" w:rsidRDefault="007419C4" w:rsidP="00C35C0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・困窮度別の遅刻の状況の把握</w:t>
            </w:r>
          </w:p>
          <w:p w14:paraId="49BB4593" w14:textId="391C8511" w:rsidR="00AE5A5B" w:rsidRPr="00F64787" w:rsidRDefault="00BC420B" w:rsidP="00C35C0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7419C4">
              <w:rPr>
                <w:rFonts w:asciiTheme="majorEastAsia" w:eastAsiaTheme="majorEastAsia" w:hAnsiTheme="majorEastAsia" w:hint="eastAsia"/>
                <w:szCs w:val="21"/>
              </w:rPr>
              <w:t>遅刻別にみた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保護者</w:t>
            </w:r>
            <w:r w:rsidR="007419C4">
              <w:rPr>
                <w:rFonts w:asciiTheme="majorEastAsia" w:eastAsiaTheme="majorEastAsia" w:hAnsiTheme="majorEastAsia" w:hint="eastAsia"/>
                <w:szCs w:val="21"/>
              </w:rPr>
              <w:t>と子どもの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関わりの関係の把握</w:t>
            </w:r>
          </w:p>
        </w:tc>
      </w:tr>
      <w:tr w:rsidR="00F64787" w:rsidRPr="00F64787" w14:paraId="6BC7C4CE" w14:textId="77777777" w:rsidTr="00AE5A5B">
        <w:tc>
          <w:tcPr>
            <w:tcW w:w="1696" w:type="dxa"/>
          </w:tcPr>
          <w:p w14:paraId="47F385BC" w14:textId="77777777" w:rsidR="00AE5A5B" w:rsidRPr="00F64787" w:rsidRDefault="00AE5A5B" w:rsidP="00BC420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(５)相談先について</w:t>
            </w:r>
          </w:p>
        </w:tc>
        <w:tc>
          <w:tcPr>
            <w:tcW w:w="3828" w:type="dxa"/>
          </w:tcPr>
          <w:p w14:paraId="126709B5" w14:textId="7B83AFC2" w:rsidR="00AE5A5B" w:rsidRPr="00E37AC4" w:rsidRDefault="00AE5A5B" w:rsidP="00E37AC4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trike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・相談相手の有無と所得</w:t>
            </w:r>
          </w:p>
          <w:p w14:paraId="15EC2EF0" w14:textId="662BEEFA" w:rsidR="00AE5A5B" w:rsidRPr="00F64787" w:rsidRDefault="00AE5A5B" w:rsidP="00BA0BF5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・相談</w:t>
            </w:r>
            <w:r w:rsidR="00E37AC4">
              <w:rPr>
                <w:rFonts w:asciiTheme="majorEastAsia" w:eastAsiaTheme="majorEastAsia" w:hAnsiTheme="majorEastAsia" w:hint="eastAsia"/>
                <w:sz w:val="24"/>
                <w:szCs w:val="24"/>
              </w:rPr>
              <w:t>相手の有無</w:t>
            </w: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と保護者と子どもの関わり</w:t>
            </w:r>
          </w:p>
        </w:tc>
        <w:tc>
          <w:tcPr>
            <w:tcW w:w="1275" w:type="dxa"/>
          </w:tcPr>
          <w:p w14:paraId="1A737712" w14:textId="578B1BCD" w:rsidR="00AE5A5B" w:rsidRPr="00F64787" w:rsidRDefault="00AE5A5B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・②×①</w:t>
            </w:r>
          </w:p>
          <w:p w14:paraId="5AABBA30" w14:textId="77777777" w:rsidR="00AE5A5B" w:rsidRPr="00F64787" w:rsidRDefault="00AE5A5B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・②×②</w:t>
            </w:r>
          </w:p>
        </w:tc>
        <w:tc>
          <w:tcPr>
            <w:tcW w:w="2830" w:type="dxa"/>
          </w:tcPr>
          <w:p w14:paraId="0912BCAD" w14:textId="129B011A" w:rsidR="00AE5A5B" w:rsidRPr="00F64787" w:rsidRDefault="00C35C0B" w:rsidP="00AE5A5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・困窮度別に</w:t>
            </w:r>
            <w:r w:rsidR="00AE5A5B" w:rsidRPr="00F64787">
              <w:rPr>
                <w:rFonts w:asciiTheme="majorEastAsia" w:eastAsiaTheme="majorEastAsia" w:hAnsiTheme="majorEastAsia" w:hint="eastAsia"/>
                <w:szCs w:val="21"/>
              </w:rPr>
              <w:t>相談</w:t>
            </w:r>
            <w:r w:rsidR="00E37AC4">
              <w:rPr>
                <w:rFonts w:asciiTheme="majorEastAsia" w:eastAsiaTheme="majorEastAsia" w:hAnsiTheme="majorEastAsia" w:hint="eastAsia"/>
                <w:szCs w:val="21"/>
              </w:rPr>
              <w:t>先</w:t>
            </w:r>
            <w:r w:rsidR="00AE5A5B" w:rsidRPr="00F64787">
              <w:rPr>
                <w:rFonts w:asciiTheme="majorEastAsia" w:eastAsiaTheme="majorEastAsia" w:hAnsiTheme="majorEastAsia" w:hint="eastAsia"/>
                <w:szCs w:val="21"/>
              </w:rPr>
              <w:t>の把握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2EDCE847" w14:textId="6D4986F4" w:rsidR="00AE5A5B" w:rsidRPr="00F64787" w:rsidRDefault="00C35C0B" w:rsidP="00C35C0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AE5A5B" w:rsidRPr="00F64787">
              <w:rPr>
                <w:rFonts w:asciiTheme="majorEastAsia" w:eastAsiaTheme="majorEastAsia" w:hAnsiTheme="majorEastAsia" w:hint="eastAsia"/>
                <w:szCs w:val="21"/>
              </w:rPr>
              <w:t>相談相手の有無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と</w:t>
            </w:r>
            <w:r w:rsidR="00E37AC4">
              <w:rPr>
                <w:rFonts w:asciiTheme="majorEastAsia" w:eastAsiaTheme="majorEastAsia" w:hAnsiTheme="majorEastAsia" w:hint="eastAsia"/>
                <w:szCs w:val="21"/>
              </w:rPr>
              <w:t>保護者との関わりの状況の把握</w:t>
            </w:r>
          </w:p>
        </w:tc>
      </w:tr>
      <w:tr w:rsidR="00F64787" w:rsidRPr="00F64787" w14:paraId="41843303" w14:textId="77777777" w:rsidTr="00AE5A5B">
        <w:trPr>
          <w:trHeight w:val="1292"/>
        </w:trPr>
        <w:tc>
          <w:tcPr>
            <w:tcW w:w="1696" w:type="dxa"/>
          </w:tcPr>
          <w:p w14:paraId="69D60AF2" w14:textId="6A90A44F" w:rsidR="00AE5A5B" w:rsidRPr="00F64787" w:rsidRDefault="00AE5A5B" w:rsidP="00BC420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(６)自己</w:t>
            </w:r>
            <w:r w:rsidR="00C25D86">
              <w:rPr>
                <w:rFonts w:asciiTheme="majorEastAsia" w:eastAsiaTheme="majorEastAsia" w:hAnsiTheme="majorEastAsia" w:hint="eastAsia"/>
                <w:sz w:val="24"/>
                <w:szCs w:val="24"/>
              </w:rPr>
              <w:t>効力</w:t>
            </w: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感について</w:t>
            </w:r>
          </w:p>
        </w:tc>
        <w:tc>
          <w:tcPr>
            <w:tcW w:w="3828" w:type="dxa"/>
          </w:tcPr>
          <w:p w14:paraId="536EC659" w14:textId="0FF7B926" w:rsidR="00AE5A5B" w:rsidRDefault="00AE5A5B" w:rsidP="00BA0BF5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・自己</w:t>
            </w:r>
            <w:r w:rsidR="00C25D86">
              <w:rPr>
                <w:rFonts w:asciiTheme="majorEastAsia" w:eastAsiaTheme="majorEastAsia" w:hAnsiTheme="majorEastAsia" w:hint="eastAsia"/>
                <w:sz w:val="24"/>
                <w:szCs w:val="24"/>
              </w:rPr>
              <w:t>効力</w:t>
            </w: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感と所得</w:t>
            </w:r>
          </w:p>
          <w:p w14:paraId="2D86ADC3" w14:textId="7013CCD7" w:rsidR="00C25D86" w:rsidRPr="00F64787" w:rsidRDefault="00C25D86" w:rsidP="00BA0BF5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・自己効力感と放課後の過ごし方</w:t>
            </w:r>
          </w:p>
          <w:p w14:paraId="598DFEC9" w14:textId="41D77516" w:rsidR="00AE5A5B" w:rsidRPr="00F64787" w:rsidRDefault="00AE5A5B" w:rsidP="00C25D86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・自己</w:t>
            </w:r>
            <w:r w:rsidR="00C25D86">
              <w:rPr>
                <w:rFonts w:asciiTheme="majorEastAsia" w:eastAsiaTheme="majorEastAsia" w:hAnsiTheme="majorEastAsia" w:hint="eastAsia"/>
                <w:sz w:val="24"/>
                <w:szCs w:val="24"/>
              </w:rPr>
              <w:t>効力</w:t>
            </w: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感と</w:t>
            </w:r>
            <w:r w:rsidR="00C25D86">
              <w:rPr>
                <w:rFonts w:asciiTheme="majorEastAsia" w:eastAsiaTheme="majorEastAsia" w:hAnsiTheme="majorEastAsia" w:hint="eastAsia"/>
                <w:sz w:val="24"/>
                <w:szCs w:val="24"/>
              </w:rPr>
              <w:t>遅刻状況</w:t>
            </w:r>
          </w:p>
        </w:tc>
        <w:tc>
          <w:tcPr>
            <w:tcW w:w="1275" w:type="dxa"/>
          </w:tcPr>
          <w:p w14:paraId="37745437" w14:textId="030E246E" w:rsidR="00AE5A5B" w:rsidRDefault="00AE5A5B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・③×①</w:t>
            </w:r>
          </w:p>
          <w:p w14:paraId="50985079" w14:textId="6490541D" w:rsidR="00C25D86" w:rsidRPr="00F64787" w:rsidRDefault="00C25D86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・③×②</w:t>
            </w:r>
          </w:p>
          <w:p w14:paraId="290A3673" w14:textId="1EC61571" w:rsidR="00AE5A5B" w:rsidRPr="00F64787" w:rsidRDefault="00AE5A5B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・③×</w:t>
            </w:r>
            <w:r w:rsidR="00C25D86"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</w:tc>
        <w:tc>
          <w:tcPr>
            <w:tcW w:w="2830" w:type="dxa"/>
          </w:tcPr>
          <w:p w14:paraId="07D79FB0" w14:textId="4C93B105" w:rsidR="00BA65AA" w:rsidRDefault="00BA65AA" w:rsidP="00BA65A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・困窮度別にみた</w:t>
            </w:r>
            <w:r w:rsidR="00C25D86">
              <w:rPr>
                <w:rFonts w:asciiTheme="majorEastAsia" w:eastAsiaTheme="majorEastAsia" w:hAnsiTheme="majorEastAsia" w:hint="eastAsia"/>
                <w:szCs w:val="21"/>
              </w:rPr>
              <w:t>自己効力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感</w:t>
            </w:r>
            <w:r w:rsidR="00C25D86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状況</w:t>
            </w:r>
            <w:r w:rsidR="00C25D86">
              <w:rPr>
                <w:rFonts w:asciiTheme="majorEastAsia" w:eastAsiaTheme="majorEastAsia" w:hAnsiTheme="majorEastAsia" w:hint="eastAsia"/>
                <w:szCs w:val="21"/>
              </w:rPr>
              <w:t>の把握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。</w:t>
            </w:r>
          </w:p>
          <w:p w14:paraId="58FAD7D2" w14:textId="488C03B8" w:rsidR="00C25D86" w:rsidRDefault="00C25D86" w:rsidP="00BA65A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Pr="00C25D86">
              <w:rPr>
                <w:rFonts w:asciiTheme="majorEastAsia" w:eastAsiaTheme="majorEastAsia" w:hAnsiTheme="majorEastAsia" w:hint="eastAsia"/>
                <w:szCs w:val="21"/>
              </w:rPr>
              <w:t>放課後の過ごし方の違いと自己効力感の関係の把握。</w:t>
            </w:r>
          </w:p>
          <w:p w14:paraId="7615E878" w14:textId="35D337BD" w:rsidR="00AE5A5B" w:rsidRPr="00F64787" w:rsidRDefault="00BA65AA" w:rsidP="00BA65A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C25D86">
              <w:rPr>
                <w:rFonts w:asciiTheme="majorEastAsia" w:eastAsiaTheme="majorEastAsia" w:hAnsiTheme="majorEastAsia" w:hint="eastAsia"/>
                <w:szCs w:val="21"/>
              </w:rPr>
              <w:t>遅刻の状況と自己効力感の関係の状況把握</w:t>
            </w:r>
          </w:p>
        </w:tc>
      </w:tr>
      <w:tr w:rsidR="00F64787" w:rsidRPr="00F64787" w14:paraId="745C48DC" w14:textId="77777777" w:rsidTr="00AE5A5B">
        <w:trPr>
          <w:trHeight w:val="794"/>
        </w:trPr>
        <w:tc>
          <w:tcPr>
            <w:tcW w:w="1696" w:type="dxa"/>
          </w:tcPr>
          <w:p w14:paraId="64075D5D" w14:textId="77777777" w:rsidR="00D239CB" w:rsidRDefault="00AE5A5B" w:rsidP="0056326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(７</w:t>
            </w:r>
            <w:r w:rsidRPr="00F64787">
              <w:rPr>
                <w:rFonts w:asciiTheme="majorEastAsia" w:eastAsiaTheme="majorEastAsia" w:hAnsiTheme="majorEastAsia"/>
                <w:sz w:val="24"/>
                <w:szCs w:val="24"/>
              </w:rPr>
              <w:t>)</w:t>
            </w: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居場所に</w:t>
            </w:r>
          </w:p>
          <w:p w14:paraId="07A5D7D4" w14:textId="5288C556" w:rsidR="00AE5A5B" w:rsidRPr="00F64787" w:rsidRDefault="00AE5A5B" w:rsidP="00D239CB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ついて</w:t>
            </w:r>
          </w:p>
        </w:tc>
        <w:tc>
          <w:tcPr>
            <w:tcW w:w="3828" w:type="dxa"/>
          </w:tcPr>
          <w:p w14:paraId="00559C69" w14:textId="77777777" w:rsidR="00BA65AA" w:rsidRDefault="00BA65AA" w:rsidP="00BA0BF5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・居場所の利用状況と所得</w:t>
            </w:r>
          </w:p>
          <w:p w14:paraId="6F5E2B0E" w14:textId="77777777" w:rsidR="00AE5A5B" w:rsidRPr="00F64787" w:rsidRDefault="00BA65AA" w:rsidP="00BA0BF5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・居場所の利用と</w:t>
            </w:r>
            <w:r w:rsidR="00AE5A5B"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相談相手</w:t>
            </w:r>
          </w:p>
          <w:p w14:paraId="0AA699CC" w14:textId="77777777" w:rsidR="00AE5A5B" w:rsidRPr="00F64787" w:rsidRDefault="00AE5A5B" w:rsidP="00AD37B2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5042F14" w14:textId="77777777" w:rsidR="00AE5A5B" w:rsidRDefault="00AE5A5B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・①×②</w:t>
            </w:r>
          </w:p>
          <w:p w14:paraId="3466E394" w14:textId="6AE9D59F" w:rsidR="00063E27" w:rsidRPr="00F64787" w:rsidRDefault="00063E27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・②×②</w:t>
            </w:r>
          </w:p>
        </w:tc>
        <w:tc>
          <w:tcPr>
            <w:tcW w:w="2830" w:type="dxa"/>
          </w:tcPr>
          <w:p w14:paraId="6A356EA5" w14:textId="2D0CCAEE" w:rsidR="00BA65AA" w:rsidRDefault="00BA65AA" w:rsidP="00AE5A5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・困窮度別にみた</w:t>
            </w:r>
            <w:r w:rsidR="00AE5A5B" w:rsidRPr="00F64787">
              <w:rPr>
                <w:rFonts w:asciiTheme="majorEastAsia" w:eastAsiaTheme="majorEastAsia" w:hAnsiTheme="majorEastAsia" w:hint="eastAsia"/>
                <w:szCs w:val="21"/>
              </w:rPr>
              <w:t>居場所の利用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状況</w:t>
            </w:r>
            <w:r w:rsidR="00063E27">
              <w:rPr>
                <w:rFonts w:asciiTheme="majorEastAsia" w:eastAsiaTheme="majorEastAsia" w:hAnsiTheme="majorEastAsia" w:hint="eastAsia"/>
                <w:szCs w:val="21"/>
              </w:rPr>
              <w:t>の把握</w:t>
            </w:r>
          </w:p>
          <w:p w14:paraId="1EE28D87" w14:textId="0EA31756" w:rsidR="00AE5A5B" w:rsidRPr="00F64787" w:rsidRDefault="00BA65AA" w:rsidP="00BA65AA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・居場所の利用</w:t>
            </w:r>
            <w:r w:rsidR="00063E27">
              <w:rPr>
                <w:rFonts w:asciiTheme="majorEastAsia" w:eastAsiaTheme="majorEastAsia" w:hAnsiTheme="majorEastAsia" w:hint="eastAsia"/>
                <w:szCs w:val="21"/>
              </w:rPr>
              <w:t>と相談相手の有無の関係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063E27">
              <w:rPr>
                <w:rFonts w:asciiTheme="majorEastAsia" w:eastAsiaTheme="majorEastAsia" w:hAnsiTheme="majorEastAsia" w:hint="eastAsia"/>
                <w:szCs w:val="21"/>
              </w:rPr>
              <w:t>状況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把握</w:t>
            </w:r>
          </w:p>
        </w:tc>
      </w:tr>
      <w:tr w:rsidR="00AE5A5B" w:rsidRPr="00F64787" w14:paraId="402B511F" w14:textId="77777777" w:rsidTr="00AE5A5B">
        <w:trPr>
          <w:trHeight w:val="794"/>
        </w:trPr>
        <w:tc>
          <w:tcPr>
            <w:tcW w:w="1696" w:type="dxa"/>
          </w:tcPr>
          <w:p w14:paraId="13641171" w14:textId="619459A1" w:rsidR="00AE5A5B" w:rsidRPr="00F64787" w:rsidRDefault="00AE5A5B" w:rsidP="00BC420B">
            <w:pPr>
              <w:ind w:left="480" w:hangingChars="200" w:hanging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(８</w:t>
            </w:r>
            <w:r w:rsidR="003A0E19">
              <w:rPr>
                <w:rFonts w:asciiTheme="majorEastAsia" w:eastAsiaTheme="majorEastAsia" w:hAnsiTheme="majorEastAsia" w:hint="eastAsia"/>
                <w:sz w:val="24"/>
                <w:szCs w:val="24"/>
              </w:rPr>
              <w:t>)</w:t>
            </w:r>
            <w:r w:rsidR="003A0E19" w:rsidRPr="003A0E19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お世話の状況</w:t>
            </w: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  <w:tc>
          <w:tcPr>
            <w:tcW w:w="3828" w:type="dxa"/>
          </w:tcPr>
          <w:p w14:paraId="00FDD6B9" w14:textId="77777777" w:rsidR="00C90DE3" w:rsidRDefault="00C90DE3" w:rsidP="00BA0BF5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90DE3">
              <w:rPr>
                <w:rFonts w:asciiTheme="majorEastAsia" w:eastAsiaTheme="majorEastAsia" w:hAnsiTheme="majorEastAsia" w:hint="eastAsia"/>
                <w:sz w:val="24"/>
                <w:szCs w:val="24"/>
              </w:rPr>
              <w:t>・お世話の有無と所得</w:t>
            </w:r>
          </w:p>
          <w:p w14:paraId="7AFF28BE" w14:textId="77777777" w:rsidR="00E40D1E" w:rsidRDefault="00AE5A5B" w:rsidP="00BA0BF5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・お世話の有無と相談先の有無</w:t>
            </w:r>
            <w:r w:rsidR="006F7E53">
              <w:rPr>
                <w:rFonts w:asciiTheme="majorEastAsia" w:eastAsiaTheme="majorEastAsia" w:hAnsiTheme="majorEastAsia" w:hint="eastAsia"/>
                <w:sz w:val="24"/>
                <w:szCs w:val="24"/>
              </w:rPr>
              <w:t>や</w:t>
            </w:r>
          </w:p>
          <w:p w14:paraId="2523334D" w14:textId="6E7E3689" w:rsidR="00AE5A5B" w:rsidRPr="00F64787" w:rsidRDefault="006F7E53" w:rsidP="00E40D1E">
            <w:pPr>
              <w:pStyle w:val="a3"/>
              <w:ind w:leftChars="-2" w:left="-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居場所の利用状況</w:t>
            </w:r>
          </w:p>
          <w:p w14:paraId="5273DE60" w14:textId="77777777" w:rsidR="00AE5A5B" w:rsidRPr="00F64787" w:rsidRDefault="00AE5A5B" w:rsidP="00BA0BF5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・お世話の有無と学習時間</w:t>
            </w:r>
          </w:p>
          <w:p w14:paraId="4226E034" w14:textId="77777777" w:rsidR="00AE5A5B" w:rsidRPr="00F64787" w:rsidRDefault="00AE5A5B" w:rsidP="00BA0BF5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740C72" w14:textId="77777777" w:rsidR="00AE5A5B" w:rsidRPr="00F64787" w:rsidRDefault="00C90DE3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・③×①</w:t>
            </w:r>
          </w:p>
          <w:p w14:paraId="0D43ED71" w14:textId="77777777" w:rsidR="00AE5A5B" w:rsidRPr="00F64787" w:rsidRDefault="00AE5A5B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・③×③</w:t>
            </w:r>
          </w:p>
          <w:p w14:paraId="01F8B024" w14:textId="77777777" w:rsidR="00AE5A5B" w:rsidRPr="00F64787" w:rsidRDefault="00AE5A5B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・③×①</w:t>
            </w:r>
          </w:p>
        </w:tc>
        <w:tc>
          <w:tcPr>
            <w:tcW w:w="2830" w:type="dxa"/>
          </w:tcPr>
          <w:p w14:paraId="3C8A0F5F" w14:textId="48C2A69A" w:rsidR="00C90DE3" w:rsidRDefault="00C90DE3" w:rsidP="00AE5A5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・困窮度別にみた</w:t>
            </w:r>
            <w:r w:rsidR="00E40D1E">
              <w:rPr>
                <w:rFonts w:asciiTheme="majorEastAsia" w:eastAsiaTheme="majorEastAsia" w:hAnsiTheme="majorEastAsia" w:hint="eastAsia"/>
                <w:szCs w:val="21"/>
              </w:rPr>
              <w:t>お世話の有無</w:t>
            </w:r>
            <w:r w:rsidR="003C5AC4">
              <w:rPr>
                <w:rFonts w:asciiTheme="majorEastAsia" w:eastAsiaTheme="majorEastAsia" w:hAnsiTheme="majorEastAsia" w:hint="eastAsia"/>
                <w:szCs w:val="21"/>
              </w:rPr>
              <w:t>の状況把握</w:t>
            </w:r>
          </w:p>
          <w:p w14:paraId="177C957F" w14:textId="31313377" w:rsidR="00AE5A5B" w:rsidRPr="00F64787" w:rsidRDefault="00C90DE3" w:rsidP="00AE5A5B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40D1E">
              <w:rPr>
                <w:rFonts w:asciiTheme="majorEastAsia" w:eastAsiaTheme="majorEastAsia" w:hAnsiTheme="majorEastAsia" w:hint="eastAsia"/>
                <w:szCs w:val="21"/>
              </w:rPr>
              <w:t>お世話の有無と</w:t>
            </w:r>
            <w:r w:rsidR="00AE5A5B" w:rsidRPr="00F64787">
              <w:rPr>
                <w:rFonts w:asciiTheme="majorEastAsia" w:eastAsiaTheme="majorEastAsia" w:hAnsiTheme="majorEastAsia" w:hint="eastAsia"/>
                <w:szCs w:val="21"/>
              </w:rPr>
              <w:t>相談相手</w:t>
            </w:r>
            <w:r w:rsidR="00E40D1E">
              <w:rPr>
                <w:rFonts w:asciiTheme="majorEastAsia" w:eastAsiaTheme="majorEastAsia" w:hAnsiTheme="majorEastAsia" w:hint="eastAsia"/>
                <w:szCs w:val="21"/>
              </w:rPr>
              <w:t>や</w:t>
            </w:r>
            <w:r w:rsidR="00AE5A5B" w:rsidRPr="00F64787">
              <w:rPr>
                <w:rFonts w:asciiTheme="majorEastAsia" w:eastAsiaTheme="majorEastAsia" w:hAnsiTheme="majorEastAsia" w:hint="eastAsia"/>
                <w:szCs w:val="21"/>
              </w:rPr>
              <w:t>居場所の利用状況の</w:t>
            </w:r>
            <w:r w:rsidR="00E40D1E">
              <w:rPr>
                <w:rFonts w:asciiTheme="majorEastAsia" w:eastAsiaTheme="majorEastAsia" w:hAnsiTheme="majorEastAsia" w:hint="eastAsia"/>
                <w:szCs w:val="21"/>
              </w:rPr>
              <w:t>関係の状況</w:t>
            </w:r>
            <w:r w:rsidR="00AE5A5B" w:rsidRPr="00F64787">
              <w:rPr>
                <w:rFonts w:asciiTheme="majorEastAsia" w:eastAsiaTheme="majorEastAsia" w:hAnsiTheme="majorEastAsia" w:hint="eastAsia"/>
                <w:szCs w:val="21"/>
              </w:rPr>
              <w:t>把握</w:t>
            </w:r>
          </w:p>
          <w:p w14:paraId="217FD56C" w14:textId="04C9DAE0" w:rsidR="00AE5A5B" w:rsidRPr="00F64787" w:rsidRDefault="003C5AC4" w:rsidP="00B57ED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40D1E">
              <w:rPr>
                <w:rFonts w:asciiTheme="majorEastAsia" w:eastAsiaTheme="majorEastAsia" w:hAnsiTheme="majorEastAsia" w:hint="eastAsia"/>
                <w:szCs w:val="21"/>
              </w:rPr>
              <w:t>お世話の有無と</w:t>
            </w:r>
            <w:r w:rsidR="00AE5A5B" w:rsidRPr="00F64787">
              <w:rPr>
                <w:rFonts w:asciiTheme="majorEastAsia" w:eastAsiaTheme="majorEastAsia" w:hAnsiTheme="majorEastAsia" w:hint="eastAsia"/>
                <w:szCs w:val="21"/>
              </w:rPr>
              <w:t>学習時間</w:t>
            </w:r>
            <w:r w:rsidR="00E40D1E">
              <w:rPr>
                <w:rFonts w:asciiTheme="majorEastAsia" w:eastAsiaTheme="majorEastAsia" w:hAnsiTheme="majorEastAsia" w:hint="eastAsia"/>
                <w:szCs w:val="21"/>
              </w:rPr>
              <w:t>の関係の状況把握</w:t>
            </w:r>
          </w:p>
        </w:tc>
      </w:tr>
    </w:tbl>
    <w:p w14:paraId="58D3F7A3" w14:textId="77777777" w:rsidR="00312CEA" w:rsidRPr="00F64787" w:rsidRDefault="00312CEA" w:rsidP="00BA0B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0949D274" w14:textId="77777777" w:rsidR="00A613C3" w:rsidRPr="00F64787" w:rsidRDefault="00A613C3" w:rsidP="00BA0B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01B6755" w14:textId="77777777" w:rsidR="00BA0BF5" w:rsidRPr="00F64787" w:rsidRDefault="00BA0BF5" w:rsidP="00BA0BF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F64787">
        <w:rPr>
          <w:rFonts w:asciiTheme="majorEastAsia" w:eastAsiaTheme="majorEastAsia" w:hAnsiTheme="majorEastAsia" w:hint="eastAsia"/>
          <w:sz w:val="24"/>
          <w:szCs w:val="24"/>
        </w:rPr>
        <w:t>【保護者票】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275"/>
        <w:gridCol w:w="2830"/>
      </w:tblGrid>
      <w:tr w:rsidR="00F64787" w:rsidRPr="00F64787" w14:paraId="00C0BDEC" w14:textId="77777777" w:rsidTr="00466522">
        <w:tc>
          <w:tcPr>
            <w:tcW w:w="1696" w:type="dxa"/>
          </w:tcPr>
          <w:p w14:paraId="665814BF" w14:textId="77777777" w:rsidR="00466522" w:rsidRPr="00F64787" w:rsidRDefault="00466522" w:rsidP="007545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項目</w:t>
            </w:r>
          </w:p>
        </w:tc>
        <w:tc>
          <w:tcPr>
            <w:tcW w:w="3828" w:type="dxa"/>
          </w:tcPr>
          <w:p w14:paraId="5C20E0BE" w14:textId="77777777" w:rsidR="00466522" w:rsidRPr="00F64787" w:rsidRDefault="00466522" w:rsidP="007545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クロス集計内容</w:t>
            </w:r>
          </w:p>
        </w:tc>
        <w:tc>
          <w:tcPr>
            <w:tcW w:w="1275" w:type="dxa"/>
          </w:tcPr>
          <w:p w14:paraId="745AAE70" w14:textId="77777777" w:rsidR="00466522" w:rsidRPr="00F64787" w:rsidRDefault="00466522" w:rsidP="007545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備考</w:t>
            </w:r>
          </w:p>
        </w:tc>
        <w:tc>
          <w:tcPr>
            <w:tcW w:w="2830" w:type="dxa"/>
          </w:tcPr>
          <w:p w14:paraId="55E30196" w14:textId="77777777" w:rsidR="00466522" w:rsidRPr="00F64787" w:rsidRDefault="00466522" w:rsidP="007545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F64787" w:rsidRPr="00F64787" w14:paraId="1D7E620B" w14:textId="77777777" w:rsidTr="00466522">
        <w:tc>
          <w:tcPr>
            <w:tcW w:w="1696" w:type="dxa"/>
          </w:tcPr>
          <w:p w14:paraId="7D42C5D2" w14:textId="77777777" w:rsidR="00466522" w:rsidRPr="00F64787" w:rsidRDefault="00466522" w:rsidP="007F7CA0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生活基盤に関する</w:t>
            </w:r>
          </w:p>
          <w:p w14:paraId="05AC0740" w14:textId="77777777" w:rsidR="00466522" w:rsidRPr="00F64787" w:rsidRDefault="00466522" w:rsidP="007F7CA0">
            <w:pPr>
              <w:pStyle w:val="a3"/>
              <w:ind w:leftChars="0" w:left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こと</w:t>
            </w:r>
          </w:p>
        </w:tc>
        <w:tc>
          <w:tcPr>
            <w:tcW w:w="3828" w:type="dxa"/>
          </w:tcPr>
          <w:p w14:paraId="12C99D0A" w14:textId="6C2E38FC" w:rsidR="008F2CB9" w:rsidRDefault="00EE5E11" w:rsidP="00BA0BF5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・所得と家計状況、</w:t>
            </w:r>
            <w:r w:rsidR="00451FB2">
              <w:rPr>
                <w:rFonts w:asciiTheme="majorEastAsia" w:eastAsiaTheme="majorEastAsia" w:hAnsiTheme="majorEastAsia" w:hint="eastAsia"/>
                <w:sz w:val="24"/>
                <w:szCs w:val="24"/>
              </w:rPr>
              <w:t>就労</w:t>
            </w:r>
            <w:r w:rsidR="00466522"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状況、支</w:t>
            </w:r>
          </w:p>
          <w:p w14:paraId="339EC7F1" w14:textId="5DAB6189" w:rsidR="00466522" w:rsidRPr="00F64787" w:rsidRDefault="00466522" w:rsidP="008F2CB9">
            <w:pPr>
              <w:pStyle w:val="a3"/>
              <w:ind w:leftChars="-2" w:left="-4"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援制度の利用状況</w:t>
            </w:r>
          </w:p>
          <w:p w14:paraId="6D692A09" w14:textId="600326B2" w:rsidR="00466522" w:rsidRPr="00F64787" w:rsidRDefault="00466522" w:rsidP="00903E07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・所得と</w:t>
            </w:r>
            <w:r w:rsidR="00BB5F91"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子どもへの経済的経験</w:t>
            </w:r>
          </w:p>
          <w:p w14:paraId="4C0DE54F" w14:textId="721F21F7" w:rsidR="00BB5F91" w:rsidRPr="00F64787" w:rsidRDefault="00466522" w:rsidP="00BB5F9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・所得と保護者の学歴</w:t>
            </w:r>
          </w:p>
          <w:p w14:paraId="767E9207" w14:textId="2E94F90C" w:rsidR="00466522" w:rsidRPr="00F64787" w:rsidRDefault="00466522" w:rsidP="008F2CB9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0B512FF" w14:textId="77777777" w:rsidR="00466522" w:rsidRPr="00F64787" w:rsidRDefault="00466522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・①×①</w:t>
            </w:r>
          </w:p>
          <w:p w14:paraId="6DA6B599" w14:textId="77777777" w:rsidR="00466522" w:rsidRPr="00F64787" w:rsidRDefault="00466522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F919D41" w14:textId="61D11E13" w:rsidR="00466522" w:rsidRPr="00F64787" w:rsidRDefault="00466522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・①×</w:t>
            </w:r>
            <w:r w:rsidR="00BB5F91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  <w:p w14:paraId="004A8508" w14:textId="77777777" w:rsidR="00466522" w:rsidRPr="00F64787" w:rsidRDefault="00466522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5DE4325" w14:textId="77777777" w:rsidR="00466522" w:rsidRPr="00F64787" w:rsidRDefault="00466522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・①×③</w:t>
            </w:r>
          </w:p>
        </w:tc>
        <w:tc>
          <w:tcPr>
            <w:tcW w:w="2830" w:type="dxa"/>
          </w:tcPr>
          <w:p w14:paraId="33695036" w14:textId="26A2008D" w:rsidR="00903E07" w:rsidRDefault="000A15AB" w:rsidP="0000630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E5E11">
              <w:rPr>
                <w:rFonts w:asciiTheme="majorEastAsia" w:eastAsiaTheme="majorEastAsia" w:hAnsiTheme="majorEastAsia" w:hint="eastAsia"/>
                <w:szCs w:val="21"/>
              </w:rPr>
              <w:t>困窮度別にみた</w:t>
            </w:r>
            <w:r w:rsidR="00466522" w:rsidRPr="00F64787">
              <w:rPr>
                <w:rFonts w:asciiTheme="majorEastAsia" w:eastAsiaTheme="majorEastAsia" w:hAnsiTheme="majorEastAsia" w:hint="eastAsia"/>
                <w:szCs w:val="21"/>
              </w:rPr>
              <w:t>家計状況</w:t>
            </w:r>
            <w:r w:rsidR="00EE5E11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="00451FB2">
              <w:rPr>
                <w:rFonts w:asciiTheme="majorEastAsia" w:eastAsiaTheme="majorEastAsia" w:hAnsiTheme="majorEastAsia" w:hint="eastAsia"/>
                <w:szCs w:val="21"/>
              </w:rPr>
              <w:t>就労</w:t>
            </w:r>
            <w:r w:rsidR="00EE5E11">
              <w:rPr>
                <w:rFonts w:asciiTheme="majorEastAsia" w:eastAsiaTheme="majorEastAsia" w:hAnsiTheme="majorEastAsia" w:hint="eastAsia"/>
                <w:szCs w:val="21"/>
              </w:rPr>
              <w:t>状況、支援制度の利用状況</w:t>
            </w:r>
          </w:p>
          <w:p w14:paraId="176F2506" w14:textId="77777777" w:rsidR="00466522" w:rsidRDefault="00903E07" w:rsidP="0000630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・困窮度別にみた</w:t>
            </w:r>
            <w:r w:rsidR="00BB5F91">
              <w:rPr>
                <w:rFonts w:asciiTheme="majorEastAsia" w:eastAsiaTheme="majorEastAsia" w:hAnsiTheme="majorEastAsia" w:hint="eastAsia"/>
                <w:szCs w:val="21"/>
              </w:rPr>
              <w:t>経済的にできなかった経験の関係の把握</w:t>
            </w:r>
          </w:p>
          <w:p w14:paraId="7AC2C7F8" w14:textId="38BFBBD0" w:rsidR="00BB5F91" w:rsidRPr="00F64787" w:rsidRDefault="00BB5F91" w:rsidP="0000630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・困窮度別にみた保護</w:t>
            </w:r>
            <w:proofErr w:type="spellStart"/>
            <w:r>
              <w:rPr>
                <w:rFonts w:asciiTheme="majorEastAsia" w:eastAsiaTheme="majorEastAsia" w:hAnsiTheme="majorEastAsia" w:hint="eastAsia"/>
                <w:szCs w:val="21"/>
              </w:rPr>
              <w:t>sy</w:t>
            </w:r>
            <w:proofErr w:type="spellEnd"/>
            <w:r>
              <w:rPr>
                <w:rFonts w:asciiTheme="majorEastAsia" w:eastAsiaTheme="majorEastAsia" w:hAnsiTheme="majorEastAsia" w:hint="eastAsia"/>
                <w:szCs w:val="21"/>
              </w:rPr>
              <w:t>の学歴の状況把握</w:t>
            </w:r>
          </w:p>
        </w:tc>
      </w:tr>
      <w:tr w:rsidR="00F64787" w:rsidRPr="00F64787" w14:paraId="276513FC" w14:textId="77777777" w:rsidTr="00466522">
        <w:tc>
          <w:tcPr>
            <w:tcW w:w="1696" w:type="dxa"/>
          </w:tcPr>
          <w:p w14:paraId="13EFC149" w14:textId="7B81038A" w:rsidR="00C77499" w:rsidRPr="00C77499" w:rsidRDefault="00903E07" w:rsidP="00C77499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就労</w:t>
            </w:r>
            <w:r w:rsidR="00466522" w:rsidRPr="00C77499">
              <w:rPr>
                <w:rFonts w:asciiTheme="majorEastAsia" w:eastAsiaTheme="majorEastAsia" w:hAnsiTheme="majorEastAsia" w:hint="eastAsia"/>
                <w:sz w:val="24"/>
                <w:szCs w:val="24"/>
              </w:rPr>
              <w:t>状況</w:t>
            </w:r>
          </w:p>
          <w:p w14:paraId="1483F7AC" w14:textId="2F51AB18" w:rsidR="00466522" w:rsidRPr="00C77499" w:rsidRDefault="00466522" w:rsidP="00C77499">
            <w:pPr>
              <w:pStyle w:val="a3"/>
              <w:ind w:leftChars="0" w:left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77499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  <w:tc>
          <w:tcPr>
            <w:tcW w:w="3828" w:type="dxa"/>
          </w:tcPr>
          <w:p w14:paraId="66E4B6A7" w14:textId="3BAEFDAA" w:rsidR="00903E07" w:rsidRDefault="00903E07" w:rsidP="00013584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・就労状況と体や気持ち</w:t>
            </w:r>
          </w:p>
          <w:p w14:paraId="7FDD35C0" w14:textId="1B063A70" w:rsidR="00466522" w:rsidRPr="00451FB2" w:rsidRDefault="00466522" w:rsidP="00451FB2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903E07">
              <w:rPr>
                <w:rFonts w:asciiTheme="majorEastAsia" w:eastAsiaTheme="majorEastAsia" w:hAnsiTheme="majorEastAsia" w:hint="eastAsia"/>
                <w:sz w:val="24"/>
                <w:szCs w:val="24"/>
              </w:rPr>
              <w:t>就労</w:t>
            </w: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状況と</w:t>
            </w:r>
            <w:r w:rsidR="00451FB2">
              <w:rPr>
                <w:rFonts w:asciiTheme="majorEastAsia" w:eastAsiaTheme="majorEastAsia" w:hAnsiTheme="majorEastAsia" w:hint="eastAsia"/>
                <w:sz w:val="24"/>
                <w:szCs w:val="24"/>
              </w:rPr>
              <w:t>支えてくれる人</w:t>
            </w:r>
          </w:p>
        </w:tc>
        <w:tc>
          <w:tcPr>
            <w:tcW w:w="1275" w:type="dxa"/>
          </w:tcPr>
          <w:p w14:paraId="6C8C280F" w14:textId="02B9C594" w:rsidR="00903E07" w:rsidRDefault="00903E07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・①×③</w:t>
            </w:r>
          </w:p>
          <w:p w14:paraId="64641051" w14:textId="02B9C594" w:rsidR="00466522" w:rsidRPr="00F64787" w:rsidRDefault="00466522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・①×②</w:t>
            </w:r>
          </w:p>
          <w:p w14:paraId="4DEDDAC9" w14:textId="7C445EDB" w:rsidR="00466522" w:rsidRPr="00F64787" w:rsidRDefault="00466522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830" w:type="dxa"/>
          </w:tcPr>
          <w:p w14:paraId="74D8160F" w14:textId="0D549BBA" w:rsidR="00903E07" w:rsidRDefault="00903E07" w:rsidP="0046652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・就労状況と心の状態等の関係の状況把握</w:t>
            </w:r>
          </w:p>
          <w:p w14:paraId="49D910C4" w14:textId="4A2C1C58" w:rsidR="00466522" w:rsidRPr="00F64787" w:rsidRDefault="00EE5E11" w:rsidP="00B96C4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903E07">
              <w:rPr>
                <w:rFonts w:asciiTheme="majorEastAsia" w:eastAsiaTheme="majorEastAsia" w:hAnsiTheme="majorEastAsia" w:hint="eastAsia"/>
                <w:szCs w:val="21"/>
              </w:rPr>
              <w:t>就労</w:t>
            </w:r>
            <w:r w:rsidR="00466522" w:rsidRPr="00F64787">
              <w:rPr>
                <w:rFonts w:asciiTheme="majorEastAsia" w:eastAsiaTheme="majorEastAsia" w:hAnsiTheme="majorEastAsia" w:hint="eastAsia"/>
                <w:szCs w:val="21"/>
              </w:rPr>
              <w:t>状況</w:t>
            </w:r>
            <w:r w:rsidR="004B5C36">
              <w:rPr>
                <w:rFonts w:asciiTheme="majorEastAsia" w:eastAsiaTheme="majorEastAsia" w:hAnsiTheme="majorEastAsia" w:hint="eastAsia"/>
                <w:szCs w:val="21"/>
              </w:rPr>
              <w:t>と</w:t>
            </w:r>
            <w:r w:rsidR="00451FB2">
              <w:rPr>
                <w:rFonts w:asciiTheme="majorEastAsia" w:eastAsiaTheme="majorEastAsia" w:hAnsiTheme="majorEastAsia" w:hint="eastAsia"/>
                <w:szCs w:val="21"/>
              </w:rPr>
              <w:t>困ったときに支えてくれる人の有無の関係の把握</w:t>
            </w:r>
          </w:p>
        </w:tc>
      </w:tr>
      <w:tr w:rsidR="00F64787" w:rsidRPr="00F64787" w14:paraId="52196BFC" w14:textId="77777777" w:rsidTr="00466522">
        <w:tc>
          <w:tcPr>
            <w:tcW w:w="1696" w:type="dxa"/>
          </w:tcPr>
          <w:p w14:paraId="7EC15FD7" w14:textId="5B86C25A" w:rsidR="006E1870" w:rsidRPr="006E1870" w:rsidRDefault="00466522" w:rsidP="006E1870">
            <w:pPr>
              <w:pStyle w:val="a3"/>
              <w:numPr>
                <w:ilvl w:val="0"/>
                <w:numId w:val="12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1870"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相談先に</w:t>
            </w:r>
          </w:p>
          <w:p w14:paraId="6BBC69C9" w14:textId="3F962976" w:rsidR="00466522" w:rsidRPr="006E1870" w:rsidRDefault="00466522" w:rsidP="006E1870">
            <w:pPr>
              <w:pStyle w:val="a3"/>
              <w:ind w:leftChars="0" w:left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E1870">
              <w:rPr>
                <w:rFonts w:asciiTheme="majorEastAsia" w:eastAsiaTheme="majorEastAsia" w:hAnsiTheme="majorEastAsia" w:hint="eastAsia"/>
                <w:sz w:val="24"/>
                <w:szCs w:val="24"/>
              </w:rPr>
              <w:t>ついて</w:t>
            </w:r>
          </w:p>
        </w:tc>
        <w:tc>
          <w:tcPr>
            <w:tcW w:w="3828" w:type="dxa"/>
          </w:tcPr>
          <w:p w14:paraId="3633298C" w14:textId="77777777" w:rsidR="00466522" w:rsidRPr="00F64787" w:rsidRDefault="00466522" w:rsidP="006E1870">
            <w:pPr>
              <w:pStyle w:val="a3"/>
              <w:ind w:leftChars="-2" w:left="236" w:hangingChars="100" w:hanging="24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・相談先の有無と所得や就業状況、帰宅時間との関係</w:t>
            </w:r>
          </w:p>
          <w:p w14:paraId="63CDBE7E" w14:textId="0AC02B31" w:rsidR="00466522" w:rsidRPr="00F64787" w:rsidRDefault="00466522" w:rsidP="000F1DB0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・相談先の有無と保護者と子どもの関わり</w:t>
            </w:r>
          </w:p>
          <w:p w14:paraId="6711D16C" w14:textId="48AE585A" w:rsidR="00466522" w:rsidRDefault="00466522" w:rsidP="000F1DB0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・相談先の有無と</w:t>
            </w:r>
            <w:r w:rsidR="00AF3023">
              <w:rPr>
                <w:rFonts w:asciiTheme="majorEastAsia" w:eastAsiaTheme="majorEastAsia" w:hAnsiTheme="majorEastAsia" w:hint="eastAsia"/>
                <w:sz w:val="24"/>
                <w:szCs w:val="24"/>
              </w:rPr>
              <w:t>体や気持ち</w:t>
            </w:r>
          </w:p>
          <w:p w14:paraId="319BFA6C" w14:textId="77777777" w:rsidR="00EA20FF" w:rsidRPr="00EA20FF" w:rsidRDefault="00EA20FF" w:rsidP="00EA20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7E2C113" w14:textId="77777777" w:rsidR="00466522" w:rsidRPr="00F64787" w:rsidRDefault="00466522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・②×①</w:t>
            </w:r>
          </w:p>
          <w:p w14:paraId="6115C673" w14:textId="77777777" w:rsidR="00466522" w:rsidRPr="00F64787" w:rsidRDefault="00466522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1B6B0DBC" w14:textId="77777777" w:rsidR="00466522" w:rsidRPr="00F64787" w:rsidRDefault="00466522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・②×②</w:t>
            </w:r>
          </w:p>
          <w:p w14:paraId="74FAA49C" w14:textId="77777777" w:rsidR="00466522" w:rsidRPr="00F64787" w:rsidRDefault="00466522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E89E12B" w14:textId="77777777" w:rsidR="00466522" w:rsidRPr="00F64787" w:rsidRDefault="00466522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・②×③</w:t>
            </w:r>
          </w:p>
        </w:tc>
        <w:tc>
          <w:tcPr>
            <w:tcW w:w="2830" w:type="dxa"/>
          </w:tcPr>
          <w:p w14:paraId="1A900910" w14:textId="77777777" w:rsidR="00EA20FF" w:rsidRDefault="00006309" w:rsidP="00EA20F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・困窮度別にみた相談先の有無</w:t>
            </w:r>
          </w:p>
          <w:p w14:paraId="22B86782" w14:textId="2970858B" w:rsidR="00156BB5" w:rsidRDefault="00156BB5" w:rsidP="00EA20F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・相談先の有無と子どもとの関わりの関係</w:t>
            </w:r>
            <w:r w:rsidR="00B82084">
              <w:rPr>
                <w:rFonts w:asciiTheme="majorEastAsia" w:eastAsiaTheme="majorEastAsia" w:hAnsiTheme="majorEastAsia" w:hint="eastAsia"/>
                <w:szCs w:val="21"/>
              </w:rPr>
              <w:t>の把握</w:t>
            </w:r>
          </w:p>
          <w:p w14:paraId="7D3E1786" w14:textId="67C38572" w:rsidR="00466522" w:rsidRPr="00F64787" w:rsidRDefault="00EA20FF" w:rsidP="00EA20FF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・相談先の有無と心身状況の関係の把握</w:t>
            </w:r>
          </w:p>
        </w:tc>
      </w:tr>
      <w:tr w:rsidR="00F64787" w:rsidRPr="00003FC7" w14:paraId="38E5831B" w14:textId="77777777" w:rsidTr="00466522">
        <w:tc>
          <w:tcPr>
            <w:tcW w:w="1696" w:type="dxa"/>
          </w:tcPr>
          <w:p w14:paraId="34508993" w14:textId="77777777" w:rsidR="00466522" w:rsidRPr="00F64787" w:rsidRDefault="00466522" w:rsidP="007F7CA0">
            <w:pPr>
              <w:pStyle w:val="a3"/>
              <w:numPr>
                <w:ilvl w:val="0"/>
                <w:numId w:val="14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世帯構成別の状況</w:t>
            </w:r>
          </w:p>
          <w:p w14:paraId="10BA9CE1" w14:textId="77777777" w:rsidR="00466522" w:rsidRPr="00F64787" w:rsidRDefault="00466522" w:rsidP="007F7CA0">
            <w:pPr>
              <w:pStyle w:val="a3"/>
              <w:ind w:leftChars="0" w:left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ついて</w:t>
            </w:r>
          </w:p>
        </w:tc>
        <w:tc>
          <w:tcPr>
            <w:tcW w:w="3828" w:type="dxa"/>
          </w:tcPr>
          <w:p w14:paraId="62211A5C" w14:textId="77777777" w:rsidR="00466522" w:rsidRPr="00F64787" w:rsidRDefault="00466522" w:rsidP="00620CF9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・世帯構成と所得</w:t>
            </w:r>
          </w:p>
          <w:p w14:paraId="3AFCF227" w14:textId="37B77B28" w:rsidR="00A57316" w:rsidRDefault="00466522" w:rsidP="00620CF9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・世帯構成と</w:t>
            </w:r>
            <w:r w:rsidR="00A57316">
              <w:rPr>
                <w:rFonts w:asciiTheme="majorEastAsia" w:eastAsiaTheme="majorEastAsia" w:hAnsiTheme="majorEastAsia" w:hint="eastAsia"/>
                <w:sz w:val="24"/>
                <w:szCs w:val="24"/>
              </w:rPr>
              <w:t>就労状況</w:t>
            </w:r>
          </w:p>
          <w:p w14:paraId="14FC723E" w14:textId="127F27AB" w:rsidR="00A57316" w:rsidRDefault="00A57316" w:rsidP="00620CF9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・世帯構成と相談先の有無</w:t>
            </w:r>
          </w:p>
          <w:p w14:paraId="2AFD2539" w14:textId="43374258" w:rsidR="00466522" w:rsidRPr="00A57316" w:rsidRDefault="00466522" w:rsidP="00A5731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C89C177" w14:textId="77777777" w:rsidR="00466522" w:rsidRPr="00F64787" w:rsidRDefault="00466522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・③×①</w:t>
            </w:r>
          </w:p>
          <w:p w14:paraId="582860BA" w14:textId="77777777" w:rsidR="00466522" w:rsidRDefault="00466522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・③×</w:t>
            </w:r>
            <w:r w:rsidR="00A57316"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  <w:p w14:paraId="5BCFD030" w14:textId="04687E07" w:rsidR="00A57316" w:rsidRPr="00F64787" w:rsidRDefault="00A57316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・③×②</w:t>
            </w:r>
          </w:p>
        </w:tc>
        <w:tc>
          <w:tcPr>
            <w:tcW w:w="2830" w:type="dxa"/>
          </w:tcPr>
          <w:p w14:paraId="644E703A" w14:textId="28D6A747" w:rsidR="00A57316" w:rsidRDefault="00003FC7" w:rsidP="00003FC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A57316">
              <w:rPr>
                <w:rFonts w:asciiTheme="majorEastAsia" w:eastAsiaTheme="majorEastAsia" w:hAnsiTheme="majorEastAsia" w:hint="eastAsia"/>
                <w:szCs w:val="21"/>
              </w:rPr>
              <w:t>世帯構成別にみた家計や就労の状況把握</w:t>
            </w:r>
          </w:p>
          <w:p w14:paraId="2233D0FF" w14:textId="03C3E922" w:rsidR="00466522" w:rsidRPr="00F64787" w:rsidRDefault="00A57316" w:rsidP="00003FC7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・世帯構成別にみた相談先の有無の関係</w:t>
            </w:r>
            <w:r w:rsidR="00C9285A">
              <w:rPr>
                <w:rFonts w:asciiTheme="majorEastAsia" w:eastAsiaTheme="majorEastAsia" w:hAnsiTheme="majorEastAsia" w:hint="eastAsia"/>
                <w:szCs w:val="21"/>
              </w:rPr>
              <w:t>の把握</w:t>
            </w:r>
          </w:p>
        </w:tc>
      </w:tr>
      <w:tr w:rsidR="00466522" w:rsidRPr="00F64787" w14:paraId="6719EE9D" w14:textId="77777777" w:rsidTr="00466522">
        <w:tc>
          <w:tcPr>
            <w:tcW w:w="1696" w:type="dxa"/>
          </w:tcPr>
          <w:p w14:paraId="57E36CB0" w14:textId="77777777" w:rsidR="00466522" w:rsidRPr="00F64787" w:rsidRDefault="00466522" w:rsidP="007F7CA0">
            <w:pPr>
              <w:pStyle w:val="a3"/>
              <w:numPr>
                <w:ilvl w:val="0"/>
                <w:numId w:val="14"/>
              </w:numPr>
              <w:ind w:leftChars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居場所について</w:t>
            </w:r>
          </w:p>
        </w:tc>
        <w:tc>
          <w:tcPr>
            <w:tcW w:w="3828" w:type="dxa"/>
          </w:tcPr>
          <w:p w14:paraId="4ACD7986" w14:textId="395AA71C" w:rsidR="00466522" w:rsidRPr="00F64787" w:rsidRDefault="00B23C22" w:rsidP="00620CF9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A47AF">
              <w:rPr>
                <w:rFonts w:asciiTheme="majorEastAsia" w:eastAsiaTheme="majorEastAsia" w:hAnsiTheme="majorEastAsia" w:hint="eastAsia"/>
                <w:sz w:val="24"/>
                <w:szCs w:val="24"/>
              </w:rPr>
              <w:t>子どもの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居場所の利用状況と所得</w:t>
            </w:r>
          </w:p>
          <w:p w14:paraId="47BBDE80" w14:textId="13EB9F3B" w:rsidR="00466522" w:rsidRPr="00F64787" w:rsidRDefault="00466522" w:rsidP="002C6461">
            <w:pPr>
              <w:pStyle w:val="a3"/>
              <w:ind w:leftChars="-2" w:left="-2" w:hanging="2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・居場所の利用状況と</w:t>
            </w:r>
            <w:r w:rsidR="00EA47AF">
              <w:rPr>
                <w:rFonts w:asciiTheme="majorEastAsia" w:eastAsiaTheme="majorEastAsia" w:hAnsiTheme="majorEastAsia" w:hint="eastAsia"/>
                <w:sz w:val="24"/>
                <w:szCs w:val="24"/>
              </w:rPr>
              <w:t>相談先の有無や</w:t>
            </w: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支援制度の利用状況</w:t>
            </w:r>
          </w:p>
          <w:p w14:paraId="0D539FA8" w14:textId="77777777" w:rsidR="00466522" w:rsidRPr="00F5056D" w:rsidRDefault="00466522" w:rsidP="00F5056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C20AAA0" w14:textId="77777777" w:rsidR="00466522" w:rsidRDefault="00466522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・①×①</w:t>
            </w:r>
          </w:p>
          <w:p w14:paraId="6E644E70" w14:textId="77777777" w:rsidR="002C5939" w:rsidRDefault="002C5939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805C067" w14:textId="57774F5F" w:rsidR="00466522" w:rsidRPr="00F64787" w:rsidRDefault="00466522" w:rsidP="00013584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4787">
              <w:rPr>
                <w:rFonts w:asciiTheme="majorEastAsia" w:eastAsiaTheme="majorEastAsia" w:hAnsiTheme="majorEastAsia" w:hint="eastAsia"/>
                <w:sz w:val="24"/>
                <w:szCs w:val="24"/>
              </w:rPr>
              <w:t>・①×②</w:t>
            </w:r>
          </w:p>
        </w:tc>
        <w:tc>
          <w:tcPr>
            <w:tcW w:w="2830" w:type="dxa"/>
          </w:tcPr>
          <w:p w14:paraId="4FB305E2" w14:textId="24AF042C" w:rsidR="00EA3519" w:rsidRDefault="00A935F7" w:rsidP="00466522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466522" w:rsidRPr="00F64787">
              <w:rPr>
                <w:rFonts w:asciiTheme="majorEastAsia" w:eastAsiaTheme="majorEastAsia" w:hAnsiTheme="majorEastAsia" w:hint="eastAsia"/>
                <w:szCs w:val="21"/>
              </w:rPr>
              <w:t>困窮度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別にみた</w:t>
            </w:r>
            <w:r w:rsidR="00EA47AF">
              <w:rPr>
                <w:rFonts w:asciiTheme="majorEastAsia" w:eastAsiaTheme="majorEastAsia" w:hAnsiTheme="majorEastAsia" w:hint="eastAsia"/>
                <w:szCs w:val="21"/>
              </w:rPr>
              <w:t>子どもの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居場所の利用状況の</w:t>
            </w:r>
            <w:r w:rsidR="00466522" w:rsidRPr="00F64787">
              <w:rPr>
                <w:rFonts w:asciiTheme="majorEastAsia" w:eastAsiaTheme="majorEastAsia" w:hAnsiTheme="majorEastAsia" w:hint="eastAsia"/>
                <w:szCs w:val="21"/>
              </w:rPr>
              <w:t>把握</w:t>
            </w:r>
          </w:p>
          <w:p w14:paraId="21F5A078" w14:textId="6CAED4D1" w:rsidR="00466522" w:rsidRPr="00F64787" w:rsidRDefault="00EA3519" w:rsidP="00F5056D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EA47AF">
              <w:rPr>
                <w:rFonts w:asciiTheme="majorEastAsia" w:eastAsiaTheme="majorEastAsia" w:hAnsiTheme="majorEastAsia" w:hint="eastAsia"/>
                <w:szCs w:val="21"/>
              </w:rPr>
              <w:t>子どもの</w:t>
            </w:r>
            <w:r w:rsidR="00F5056D">
              <w:rPr>
                <w:rFonts w:asciiTheme="majorEastAsia" w:eastAsiaTheme="majorEastAsia" w:hAnsiTheme="majorEastAsia" w:hint="eastAsia"/>
                <w:szCs w:val="21"/>
              </w:rPr>
              <w:t>居場所の利用状況と</w:t>
            </w:r>
            <w:r w:rsidR="00533603">
              <w:rPr>
                <w:rFonts w:asciiTheme="majorEastAsia" w:eastAsiaTheme="majorEastAsia" w:hAnsiTheme="majorEastAsia" w:hint="eastAsia"/>
                <w:szCs w:val="21"/>
              </w:rPr>
              <w:t>相談先の有無</w:t>
            </w:r>
            <w:r w:rsidR="00F5056D">
              <w:rPr>
                <w:rFonts w:asciiTheme="majorEastAsia" w:eastAsiaTheme="majorEastAsia" w:hAnsiTheme="majorEastAsia" w:hint="eastAsia"/>
                <w:szCs w:val="21"/>
              </w:rPr>
              <w:t>や支援制度利用の関係</w:t>
            </w:r>
            <w:r w:rsidR="00533603">
              <w:rPr>
                <w:rFonts w:asciiTheme="majorEastAsia" w:eastAsiaTheme="majorEastAsia" w:hAnsiTheme="majorEastAsia" w:hint="eastAsia"/>
                <w:szCs w:val="21"/>
              </w:rPr>
              <w:t>の把握</w:t>
            </w:r>
          </w:p>
        </w:tc>
      </w:tr>
    </w:tbl>
    <w:p w14:paraId="09328FFB" w14:textId="77777777" w:rsidR="007F7CA0" w:rsidRPr="00F64787" w:rsidRDefault="007F7CA0" w:rsidP="00BA0BF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7F7CA0" w:rsidRPr="00F64787" w:rsidSect="00DF6853">
      <w:pgSz w:w="11906" w:h="16838"/>
      <w:pgMar w:top="1135" w:right="1133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6F186" w14:textId="77777777" w:rsidR="007545C6" w:rsidRDefault="007545C6" w:rsidP="007E0216">
      <w:r>
        <w:separator/>
      </w:r>
    </w:p>
  </w:endnote>
  <w:endnote w:type="continuationSeparator" w:id="0">
    <w:p w14:paraId="5285436C" w14:textId="77777777" w:rsidR="007545C6" w:rsidRDefault="007545C6" w:rsidP="007E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C1883" w14:textId="77777777" w:rsidR="007545C6" w:rsidRDefault="007545C6" w:rsidP="007E0216">
      <w:r>
        <w:separator/>
      </w:r>
    </w:p>
  </w:footnote>
  <w:footnote w:type="continuationSeparator" w:id="0">
    <w:p w14:paraId="0668649E" w14:textId="77777777" w:rsidR="007545C6" w:rsidRDefault="007545C6" w:rsidP="007E0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8C6"/>
    <w:multiLevelType w:val="hybridMultilevel"/>
    <w:tmpl w:val="269CB042"/>
    <w:lvl w:ilvl="0" w:tplc="7CA8976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D750F3"/>
    <w:multiLevelType w:val="hybridMultilevel"/>
    <w:tmpl w:val="BE7E96C2"/>
    <w:lvl w:ilvl="0" w:tplc="7CA8976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EC2C81"/>
    <w:multiLevelType w:val="hybridMultilevel"/>
    <w:tmpl w:val="746009AE"/>
    <w:lvl w:ilvl="0" w:tplc="7A5ECF3C">
      <w:start w:val="1"/>
      <w:numFmt w:val="decimalFullWidth"/>
      <w:lvlText w:val="（%1）"/>
      <w:lvlJc w:val="left"/>
      <w:pPr>
        <w:ind w:left="2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150F18AB"/>
    <w:multiLevelType w:val="hybridMultilevel"/>
    <w:tmpl w:val="14B6E1CC"/>
    <w:lvl w:ilvl="0" w:tplc="12A20DAE">
      <w:start w:val="2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BF4E8F"/>
    <w:multiLevelType w:val="hybridMultilevel"/>
    <w:tmpl w:val="8B34B04A"/>
    <w:lvl w:ilvl="0" w:tplc="8312C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6916CD"/>
    <w:multiLevelType w:val="hybridMultilevel"/>
    <w:tmpl w:val="A6A8EBF0"/>
    <w:lvl w:ilvl="0" w:tplc="D94486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DC083B"/>
    <w:multiLevelType w:val="hybridMultilevel"/>
    <w:tmpl w:val="EB166944"/>
    <w:lvl w:ilvl="0" w:tplc="92F41746">
      <w:start w:val="4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AD26E1E"/>
    <w:multiLevelType w:val="hybridMultilevel"/>
    <w:tmpl w:val="8B34B04A"/>
    <w:lvl w:ilvl="0" w:tplc="8312C7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4462F0"/>
    <w:multiLevelType w:val="hybridMultilevel"/>
    <w:tmpl w:val="7A78E00A"/>
    <w:lvl w:ilvl="0" w:tplc="10B2B7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99C4E97"/>
    <w:multiLevelType w:val="hybridMultilevel"/>
    <w:tmpl w:val="05CEEC1C"/>
    <w:lvl w:ilvl="0" w:tplc="7CA8976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1A1782D"/>
    <w:multiLevelType w:val="hybridMultilevel"/>
    <w:tmpl w:val="687CEAEE"/>
    <w:lvl w:ilvl="0" w:tplc="9BC8B7F4">
      <w:start w:val="5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4924A24"/>
    <w:multiLevelType w:val="hybridMultilevel"/>
    <w:tmpl w:val="213AF618"/>
    <w:lvl w:ilvl="0" w:tplc="D7AEAA8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293AF8"/>
    <w:multiLevelType w:val="hybridMultilevel"/>
    <w:tmpl w:val="FB4085F2"/>
    <w:lvl w:ilvl="0" w:tplc="2744A0A8">
      <w:start w:val="1"/>
      <w:numFmt w:val="decimalEnclosedCircle"/>
      <w:lvlText w:val="%1"/>
      <w:lvlJc w:val="left"/>
      <w:pPr>
        <w:ind w:left="3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4" w:hanging="420"/>
      </w:pPr>
    </w:lvl>
  </w:abstractNum>
  <w:abstractNum w:abstractNumId="13" w15:restartNumberingAfterBreak="0">
    <w:nsid w:val="758C4114"/>
    <w:multiLevelType w:val="hybridMultilevel"/>
    <w:tmpl w:val="AB1E5146"/>
    <w:lvl w:ilvl="0" w:tplc="A198EC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9E21CCF"/>
    <w:multiLevelType w:val="hybridMultilevel"/>
    <w:tmpl w:val="1CBE0358"/>
    <w:lvl w:ilvl="0" w:tplc="9BC0A0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11338C"/>
    <w:multiLevelType w:val="hybridMultilevel"/>
    <w:tmpl w:val="5EA2D6BA"/>
    <w:lvl w:ilvl="0" w:tplc="9A869A8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4"/>
  </w:num>
  <w:num w:numId="3">
    <w:abstractNumId w:val="9"/>
  </w:num>
  <w:num w:numId="4">
    <w:abstractNumId w:val="12"/>
  </w:num>
  <w:num w:numId="5">
    <w:abstractNumId w:val="4"/>
  </w:num>
  <w:num w:numId="6">
    <w:abstractNumId w:val="13"/>
  </w:num>
  <w:num w:numId="7">
    <w:abstractNumId w:val="1"/>
  </w:num>
  <w:num w:numId="8">
    <w:abstractNumId w:val="7"/>
  </w:num>
  <w:num w:numId="9">
    <w:abstractNumId w:val="3"/>
  </w:num>
  <w:num w:numId="10">
    <w:abstractNumId w:val="15"/>
  </w:num>
  <w:num w:numId="11">
    <w:abstractNumId w:val="11"/>
  </w:num>
  <w:num w:numId="12">
    <w:abstractNumId w:val="0"/>
  </w:num>
  <w:num w:numId="13">
    <w:abstractNumId w:val="10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799"/>
    <w:rsid w:val="00003FC7"/>
    <w:rsid w:val="00006309"/>
    <w:rsid w:val="00013584"/>
    <w:rsid w:val="00063E27"/>
    <w:rsid w:val="00077E51"/>
    <w:rsid w:val="000824F0"/>
    <w:rsid w:val="000A15AB"/>
    <w:rsid w:val="000C3468"/>
    <w:rsid w:val="000C616A"/>
    <w:rsid w:val="000D43EE"/>
    <w:rsid w:val="000F1DB0"/>
    <w:rsid w:val="0014473D"/>
    <w:rsid w:val="00156BB5"/>
    <w:rsid w:val="00235E83"/>
    <w:rsid w:val="002521EC"/>
    <w:rsid w:val="00272870"/>
    <w:rsid w:val="002C5939"/>
    <w:rsid w:val="002C6461"/>
    <w:rsid w:val="00312CEA"/>
    <w:rsid w:val="003A0E19"/>
    <w:rsid w:val="003B3696"/>
    <w:rsid w:val="003B72CB"/>
    <w:rsid w:val="003C5AC4"/>
    <w:rsid w:val="004066FE"/>
    <w:rsid w:val="00451FB2"/>
    <w:rsid w:val="00466522"/>
    <w:rsid w:val="00487533"/>
    <w:rsid w:val="004B5C36"/>
    <w:rsid w:val="004F3FF2"/>
    <w:rsid w:val="00533603"/>
    <w:rsid w:val="00563266"/>
    <w:rsid w:val="00583ADE"/>
    <w:rsid w:val="005A2F7A"/>
    <w:rsid w:val="005C2FC7"/>
    <w:rsid w:val="005D1ACC"/>
    <w:rsid w:val="005D52BA"/>
    <w:rsid w:val="00620CF9"/>
    <w:rsid w:val="0062526A"/>
    <w:rsid w:val="00691799"/>
    <w:rsid w:val="00697115"/>
    <w:rsid w:val="006E1870"/>
    <w:rsid w:val="006F3A94"/>
    <w:rsid w:val="006F7E53"/>
    <w:rsid w:val="00717D33"/>
    <w:rsid w:val="007419C4"/>
    <w:rsid w:val="007545C6"/>
    <w:rsid w:val="007A6008"/>
    <w:rsid w:val="007E0216"/>
    <w:rsid w:val="007F7CA0"/>
    <w:rsid w:val="008A4554"/>
    <w:rsid w:val="008F2CB9"/>
    <w:rsid w:val="00903E07"/>
    <w:rsid w:val="00915688"/>
    <w:rsid w:val="009366B8"/>
    <w:rsid w:val="00975925"/>
    <w:rsid w:val="00A01193"/>
    <w:rsid w:val="00A46460"/>
    <w:rsid w:val="00A57316"/>
    <w:rsid w:val="00A613C3"/>
    <w:rsid w:val="00A935F7"/>
    <w:rsid w:val="00AD37B2"/>
    <w:rsid w:val="00AE5A5B"/>
    <w:rsid w:val="00AF3023"/>
    <w:rsid w:val="00B23C22"/>
    <w:rsid w:val="00B56F30"/>
    <w:rsid w:val="00B57EDD"/>
    <w:rsid w:val="00B62C50"/>
    <w:rsid w:val="00B766D8"/>
    <w:rsid w:val="00B82084"/>
    <w:rsid w:val="00B96C42"/>
    <w:rsid w:val="00BA0BF5"/>
    <w:rsid w:val="00BA65AA"/>
    <w:rsid w:val="00BB5F91"/>
    <w:rsid w:val="00BC420B"/>
    <w:rsid w:val="00C25D86"/>
    <w:rsid w:val="00C35C0B"/>
    <w:rsid w:val="00C45289"/>
    <w:rsid w:val="00C77499"/>
    <w:rsid w:val="00C77E70"/>
    <w:rsid w:val="00C90DE3"/>
    <w:rsid w:val="00C9285A"/>
    <w:rsid w:val="00CB7E42"/>
    <w:rsid w:val="00CF4450"/>
    <w:rsid w:val="00D239CB"/>
    <w:rsid w:val="00D44415"/>
    <w:rsid w:val="00D81776"/>
    <w:rsid w:val="00D83C71"/>
    <w:rsid w:val="00D90E11"/>
    <w:rsid w:val="00DC55AF"/>
    <w:rsid w:val="00DF6853"/>
    <w:rsid w:val="00DF75CF"/>
    <w:rsid w:val="00E14BC4"/>
    <w:rsid w:val="00E155F4"/>
    <w:rsid w:val="00E2417A"/>
    <w:rsid w:val="00E37AC4"/>
    <w:rsid w:val="00E40D1E"/>
    <w:rsid w:val="00E47C40"/>
    <w:rsid w:val="00EA20FF"/>
    <w:rsid w:val="00EA3519"/>
    <w:rsid w:val="00EA47AF"/>
    <w:rsid w:val="00EE5E11"/>
    <w:rsid w:val="00F1610D"/>
    <w:rsid w:val="00F22FD8"/>
    <w:rsid w:val="00F46502"/>
    <w:rsid w:val="00F5056D"/>
    <w:rsid w:val="00F64787"/>
    <w:rsid w:val="00FE40DB"/>
    <w:rsid w:val="00F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0C9FE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79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E02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E0216"/>
  </w:style>
  <w:style w:type="paragraph" w:styleId="a6">
    <w:name w:val="footer"/>
    <w:basedOn w:val="a"/>
    <w:link w:val="a7"/>
    <w:uiPriority w:val="99"/>
    <w:unhideWhenUsed/>
    <w:rsid w:val="007E02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E0216"/>
  </w:style>
  <w:style w:type="paragraph" w:styleId="a8">
    <w:name w:val="Balloon Text"/>
    <w:basedOn w:val="a"/>
    <w:link w:val="a9"/>
    <w:uiPriority w:val="99"/>
    <w:semiHidden/>
    <w:unhideWhenUsed/>
    <w:rsid w:val="007E02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021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77E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C77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2024-08-29T07:16:00Z</dcterms:created>
  <dcterms:modified xsi:type="dcterms:W3CDTF">2024-08-29T07:16:00Z</dcterms:modified>
</cp:coreProperties>
</file>