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043A" w14:textId="77777777" w:rsidR="00D41687" w:rsidRDefault="00D41687">
      <w:r w:rsidRPr="00B34259">
        <w:rPr>
          <w:rFonts w:ascii="HG丸ｺﾞｼｯｸM-PRO" w:eastAsia="HG丸ｺﾞｼｯｸM-PRO" w:hAnsi="HG丸ｺﾞｼｯｸM-PRO" w:hint="eastAsia"/>
          <w:noProof/>
          <w:kern w:val="0"/>
          <w:sz w:val="22"/>
          <w:szCs w:val="22"/>
        </w:rPr>
        <mc:AlternateContent>
          <mc:Choice Requires="wps">
            <w:drawing>
              <wp:anchor distT="0" distB="0" distL="114300" distR="114300" simplePos="0" relativeHeight="251659264" behindDoc="0" locked="0" layoutInCell="1" allowOverlap="1" wp14:anchorId="1320ED09" wp14:editId="71323AA6">
                <wp:simplePos x="0" y="0"/>
                <wp:positionH relativeFrom="column">
                  <wp:posOffset>5105400</wp:posOffset>
                </wp:positionH>
                <wp:positionV relativeFrom="paragraph">
                  <wp:posOffset>-66675</wp:posOffset>
                </wp:positionV>
                <wp:extent cx="130492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304925" cy="400050"/>
                        </a:xfrm>
                        <a:prstGeom prst="rect">
                          <a:avLst/>
                        </a:prstGeom>
                        <a:solidFill>
                          <a:sysClr val="window" lastClr="FFFFFF"/>
                        </a:solidFill>
                        <a:ln w="12700" cap="flat" cmpd="sng" algn="ctr">
                          <a:solidFill>
                            <a:sysClr val="windowText" lastClr="000000"/>
                          </a:solidFill>
                          <a:prstDash val="solid"/>
                        </a:ln>
                        <a:effectLst/>
                      </wps:spPr>
                      <wps:txbx>
                        <w:txbxContent>
                          <w:p w14:paraId="27C3F9B1" w14:textId="77777777" w:rsidR="00D41687" w:rsidRDefault="00D41687" w:rsidP="00D41687">
                            <w:pPr>
                              <w:spacing w:line="440" w:lineRule="exact"/>
                              <w:jc w:val="center"/>
                              <w:rPr>
                                <w:sz w:val="28"/>
                              </w:rPr>
                            </w:pPr>
                            <w:r>
                              <w:rPr>
                                <w:rFonts w:hint="eastAsia"/>
                                <w:sz w:val="28"/>
                              </w:rPr>
                              <w:t>参考資料</w:t>
                            </w:r>
                            <w:r>
                              <w:rPr>
                                <w:rFonts w:hint="eastAsia"/>
                                <w:sz w:val="28"/>
                              </w:rPr>
                              <w:t>1</w:t>
                            </w:r>
                          </w:p>
                          <w:p w14:paraId="244EB0F4" w14:textId="77777777" w:rsidR="00D41687" w:rsidRPr="001E2371" w:rsidRDefault="00D41687" w:rsidP="00D41687">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0ED09" id="正方形/長方形 2" o:spid="_x0000_s1026" style="position:absolute;left:0;text-align:left;margin-left:402pt;margin-top:-5.25pt;width:102.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" fillcolor="window" strokecolor="windowText" strokeweight="1pt">
                <v:textbox>
                  <w:txbxContent>
                    <w:p w14:paraId="27C3F9B1" w14:textId="77777777" w:rsidR="00D41687" w:rsidRDefault="00D41687" w:rsidP="00D41687">
                      <w:pPr>
                        <w:spacing w:line="440" w:lineRule="exact"/>
                        <w:jc w:val="center"/>
                        <w:rPr>
                          <w:sz w:val="28"/>
                        </w:rPr>
                      </w:pPr>
                      <w:r>
                        <w:rPr>
                          <w:rFonts w:hint="eastAsia"/>
                          <w:sz w:val="28"/>
                        </w:rPr>
                        <w:t>参考資料</w:t>
                      </w:r>
                      <w:r>
                        <w:rPr>
                          <w:rFonts w:hint="eastAsia"/>
                          <w:sz w:val="28"/>
                        </w:rPr>
                        <w:t>1</w:t>
                      </w:r>
                    </w:p>
                    <w:p w14:paraId="244EB0F4" w14:textId="77777777" w:rsidR="00D41687" w:rsidRPr="001E2371" w:rsidRDefault="00D41687" w:rsidP="00D41687">
                      <w:pPr>
                        <w:jc w:val="center"/>
                        <w:rPr>
                          <w:sz w:val="28"/>
                        </w:rPr>
                      </w:pPr>
                    </w:p>
                  </w:txbxContent>
                </v:textbox>
              </v:rect>
            </w:pict>
          </mc:Fallback>
        </mc:AlternateContent>
      </w:r>
    </w:p>
    <w:p w14:paraId="113307C1" w14:textId="77777777" w:rsidR="00D41687" w:rsidRDefault="00D41687"/>
    <w:p w14:paraId="6DBD3321" w14:textId="77777777" w:rsidR="0016224A" w:rsidRPr="00644E7F" w:rsidRDefault="00D41687" w:rsidP="00D41687">
      <w:pPr>
        <w:jc w:val="center"/>
        <w:rPr>
          <w:b/>
          <w:bCs/>
          <w:sz w:val="24"/>
        </w:rPr>
      </w:pPr>
      <w:r w:rsidRPr="00644E7F">
        <w:rPr>
          <w:rFonts w:hint="eastAsia"/>
          <w:b/>
          <w:bCs/>
          <w:sz w:val="24"/>
        </w:rPr>
        <w:t>会議の公開について</w:t>
      </w:r>
    </w:p>
    <w:p w14:paraId="0E5F65CA" w14:textId="77777777" w:rsidR="00D41687" w:rsidRDefault="00D41687" w:rsidP="00D41687">
      <w:pPr>
        <w:jc w:val="center"/>
        <w:rPr>
          <w:sz w:val="24"/>
        </w:rPr>
      </w:pPr>
    </w:p>
    <w:p w14:paraId="7CD09FF7" w14:textId="34C67AC3" w:rsidR="00D41687" w:rsidRPr="0089134F" w:rsidRDefault="00D41687" w:rsidP="00D41687">
      <w:pPr>
        <w:jc w:val="left"/>
        <w:rPr>
          <w:sz w:val="24"/>
          <w:bdr w:val="single" w:sz="4" w:space="0" w:color="auto"/>
        </w:rPr>
      </w:pPr>
      <w:r w:rsidRPr="00644E7F">
        <w:rPr>
          <w:rFonts w:hint="eastAsia"/>
          <w:b/>
          <w:bCs/>
          <w:sz w:val="24"/>
          <w:bdr w:val="single" w:sz="4" w:space="0" w:color="auto"/>
        </w:rPr>
        <w:t>〇大阪府「就労支援部会運営要綱</w:t>
      </w:r>
      <w:r w:rsidRPr="0089134F">
        <w:rPr>
          <w:rFonts w:hint="eastAsia"/>
          <w:sz w:val="24"/>
          <w:bdr w:val="single" w:sz="4" w:space="0" w:color="auto"/>
        </w:rPr>
        <w:t>」</w:t>
      </w:r>
      <w:r w:rsidR="003B5AEA">
        <w:rPr>
          <w:rFonts w:hint="eastAsia"/>
          <w:sz w:val="24"/>
        </w:rPr>
        <w:t>抜粋</w:t>
      </w:r>
    </w:p>
    <w:p w14:paraId="6A95BFAA" w14:textId="77777777" w:rsidR="00D41687" w:rsidRPr="003B5AEA" w:rsidRDefault="00D41687" w:rsidP="00D41687">
      <w:pPr>
        <w:jc w:val="left"/>
        <w:rPr>
          <w:sz w:val="24"/>
        </w:rPr>
      </w:pPr>
    </w:p>
    <w:p w14:paraId="0DE6BD32" w14:textId="77777777" w:rsidR="00D41687" w:rsidRPr="00D41687" w:rsidRDefault="00D41687" w:rsidP="00D41687">
      <w:pPr>
        <w:jc w:val="left"/>
        <w:rPr>
          <w:sz w:val="24"/>
        </w:rPr>
      </w:pPr>
      <w:r w:rsidRPr="00D41687">
        <w:rPr>
          <w:rFonts w:hint="eastAsia"/>
          <w:sz w:val="24"/>
        </w:rPr>
        <w:t>（会議の公開）</w:t>
      </w:r>
    </w:p>
    <w:p w14:paraId="67F4D1DF" w14:textId="77777777" w:rsidR="00D41687" w:rsidRPr="004A25B0" w:rsidRDefault="00D41687" w:rsidP="00D41687">
      <w:pPr>
        <w:jc w:val="left"/>
        <w:rPr>
          <w:sz w:val="24"/>
          <w:u w:val="single"/>
        </w:rPr>
      </w:pPr>
      <w:r w:rsidRPr="00D41687">
        <w:rPr>
          <w:rFonts w:hint="eastAsia"/>
          <w:sz w:val="24"/>
        </w:rPr>
        <w:t>第九条　部会は、</w:t>
      </w:r>
      <w:r w:rsidRPr="00D41687">
        <w:rPr>
          <w:rFonts w:hint="eastAsia"/>
          <w:sz w:val="24"/>
          <w:u w:val="single"/>
        </w:rPr>
        <w:t>会議の公開に関する指針（昭和六十年十一月二十六日大阪府知事決定。以下「指針」という。）</w:t>
      </w:r>
      <w:r w:rsidRPr="00D41687">
        <w:rPr>
          <w:rFonts w:hint="eastAsia"/>
          <w:sz w:val="24"/>
        </w:rPr>
        <w:t>の趣旨に基づき、原則として公開とする。ただし、</w:t>
      </w:r>
      <w:r w:rsidRPr="004A25B0">
        <w:rPr>
          <w:rFonts w:hint="eastAsia"/>
          <w:sz w:val="24"/>
          <w:u w:val="single"/>
        </w:rPr>
        <w:t>指針に規定する非公開にする理由があると部会長が認めるときは、この限りではない。</w:t>
      </w:r>
    </w:p>
    <w:p w14:paraId="36244662" w14:textId="77777777" w:rsidR="00D41687" w:rsidRDefault="00D41687" w:rsidP="00D41687">
      <w:pPr>
        <w:jc w:val="left"/>
        <w:rPr>
          <w:sz w:val="24"/>
        </w:rPr>
      </w:pPr>
    </w:p>
    <w:p w14:paraId="28ACE66F" w14:textId="77777777" w:rsidR="00D41687" w:rsidRDefault="00D41687" w:rsidP="00D41687">
      <w:pPr>
        <w:jc w:val="left"/>
        <w:rPr>
          <w:sz w:val="24"/>
        </w:rPr>
      </w:pPr>
    </w:p>
    <w:p w14:paraId="0C10F915" w14:textId="71793EF3" w:rsidR="00D41687" w:rsidRDefault="0089134F" w:rsidP="00D41687">
      <w:pPr>
        <w:jc w:val="left"/>
        <w:rPr>
          <w:sz w:val="24"/>
        </w:rPr>
      </w:pPr>
      <w:r w:rsidRPr="00644E7F">
        <w:rPr>
          <w:rFonts w:hint="eastAsia"/>
          <w:b/>
          <w:bCs/>
          <w:sz w:val="24"/>
          <w:bdr w:val="single" w:sz="4" w:space="0" w:color="auto"/>
        </w:rPr>
        <w:t>〇</w:t>
      </w:r>
      <w:r w:rsidR="00D41687" w:rsidRPr="00644E7F">
        <w:rPr>
          <w:rFonts w:hint="eastAsia"/>
          <w:b/>
          <w:bCs/>
          <w:sz w:val="24"/>
          <w:bdr w:val="single" w:sz="4" w:space="0" w:color="auto"/>
        </w:rPr>
        <w:t>大阪府「会議の公開に関する指針</w:t>
      </w:r>
      <w:r w:rsidR="00D41687" w:rsidRPr="0089134F">
        <w:rPr>
          <w:rFonts w:hint="eastAsia"/>
          <w:sz w:val="24"/>
          <w:bdr w:val="single" w:sz="4" w:space="0" w:color="auto"/>
        </w:rPr>
        <w:t>」</w:t>
      </w:r>
      <w:r w:rsidR="00F84687">
        <w:rPr>
          <w:rFonts w:hint="eastAsia"/>
          <w:sz w:val="24"/>
        </w:rPr>
        <w:t>抜粋</w:t>
      </w:r>
    </w:p>
    <w:p w14:paraId="02305C6C" w14:textId="77777777" w:rsidR="00D41687" w:rsidRDefault="00D41687" w:rsidP="00D41687">
      <w:pPr>
        <w:jc w:val="left"/>
        <w:rPr>
          <w:sz w:val="24"/>
        </w:rPr>
      </w:pPr>
    </w:p>
    <w:p w14:paraId="14563AC8" w14:textId="77777777" w:rsidR="00D41687" w:rsidRPr="00D41687" w:rsidRDefault="00D41687" w:rsidP="00D41687">
      <w:pPr>
        <w:jc w:val="left"/>
        <w:rPr>
          <w:sz w:val="24"/>
        </w:rPr>
      </w:pPr>
      <w:r w:rsidRPr="00D41687">
        <w:rPr>
          <w:rFonts w:hint="eastAsia"/>
          <w:sz w:val="24"/>
        </w:rPr>
        <w:t>３．会議の公開の基準</w:t>
      </w:r>
    </w:p>
    <w:p w14:paraId="4B19D031" w14:textId="77777777" w:rsidR="00D41687" w:rsidRPr="00D41687" w:rsidRDefault="0089134F" w:rsidP="00D41687">
      <w:pPr>
        <w:jc w:val="left"/>
        <w:rPr>
          <w:sz w:val="24"/>
        </w:rPr>
      </w:pPr>
      <w:r>
        <w:rPr>
          <w:rFonts w:hint="eastAsia"/>
          <w:sz w:val="24"/>
        </w:rPr>
        <w:t xml:space="preserve">　</w:t>
      </w:r>
      <w:r w:rsidR="00D41687" w:rsidRPr="00D41687">
        <w:rPr>
          <w:rFonts w:hint="eastAsia"/>
          <w:sz w:val="24"/>
        </w:rPr>
        <w:t>審議会の会議は、原則として公開するものとする。</w:t>
      </w:r>
    </w:p>
    <w:p w14:paraId="3854C7DC" w14:textId="77777777" w:rsidR="00D41687" w:rsidRPr="004A25B0" w:rsidRDefault="0089134F" w:rsidP="00D41687">
      <w:pPr>
        <w:jc w:val="left"/>
        <w:rPr>
          <w:sz w:val="24"/>
          <w:u w:val="single"/>
        </w:rPr>
      </w:pPr>
      <w:r>
        <w:rPr>
          <w:rFonts w:hint="eastAsia"/>
          <w:sz w:val="24"/>
        </w:rPr>
        <w:t xml:space="preserve">　</w:t>
      </w:r>
      <w:r w:rsidR="00D41687" w:rsidRPr="00D41687">
        <w:rPr>
          <w:rFonts w:hint="eastAsia"/>
          <w:sz w:val="24"/>
        </w:rPr>
        <w:t>ただし、</w:t>
      </w:r>
      <w:r w:rsidR="00D41687" w:rsidRPr="004A25B0">
        <w:rPr>
          <w:rFonts w:hint="eastAsia"/>
          <w:sz w:val="24"/>
          <w:u w:val="single"/>
        </w:rPr>
        <w:t>審議会の会議が次のいずれかに該当する場合は、当該会議を公開しないことができる。</w:t>
      </w:r>
    </w:p>
    <w:p w14:paraId="27841785" w14:textId="77777777" w:rsidR="00D41687" w:rsidRDefault="00D41687" w:rsidP="00D41687">
      <w:pPr>
        <w:jc w:val="left"/>
        <w:rPr>
          <w:sz w:val="24"/>
        </w:rPr>
      </w:pPr>
      <w:r w:rsidRPr="00D41687">
        <w:rPr>
          <w:rFonts w:hint="eastAsia"/>
          <w:sz w:val="24"/>
        </w:rPr>
        <w:t>(1)</w:t>
      </w:r>
      <w:r w:rsidRPr="00D41687">
        <w:rPr>
          <w:rFonts w:hint="eastAsia"/>
          <w:sz w:val="24"/>
        </w:rPr>
        <w:t xml:space="preserve">　会議において</w:t>
      </w:r>
      <w:r w:rsidRPr="00D41687">
        <w:rPr>
          <w:rFonts w:hint="eastAsia"/>
          <w:sz w:val="24"/>
          <w:u w:val="single"/>
        </w:rPr>
        <w:t>大阪府情報公開条例第８条</w:t>
      </w:r>
      <w:r w:rsidRPr="00D41687">
        <w:rPr>
          <w:rFonts w:hint="eastAsia"/>
          <w:sz w:val="24"/>
        </w:rPr>
        <w:t>又は第９条の規定に該当する情報に関し審議する場合</w:t>
      </w:r>
    </w:p>
    <w:p w14:paraId="1186FF91" w14:textId="77777777" w:rsidR="00D41687" w:rsidRDefault="00D41687" w:rsidP="00D41687">
      <w:pPr>
        <w:jc w:val="left"/>
        <w:rPr>
          <w:sz w:val="24"/>
        </w:rPr>
      </w:pPr>
    </w:p>
    <w:p w14:paraId="030724A3" w14:textId="77777777" w:rsidR="00D41687" w:rsidRDefault="00D41687" w:rsidP="00D41687">
      <w:pPr>
        <w:jc w:val="left"/>
        <w:rPr>
          <w:sz w:val="24"/>
        </w:rPr>
      </w:pPr>
    </w:p>
    <w:p w14:paraId="44153537" w14:textId="201B8C59" w:rsidR="00D41687" w:rsidRPr="00644E7F" w:rsidRDefault="0089134F" w:rsidP="00D41687">
      <w:pPr>
        <w:jc w:val="left"/>
        <w:rPr>
          <w:b/>
          <w:bCs/>
          <w:sz w:val="24"/>
          <w:bdr w:val="single" w:sz="4" w:space="0" w:color="auto"/>
        </w:rPr>
      </w:pPr>
      <w:r w:rsidRPr="00644E7F">
        <w:rPr>
          <w:rFonts w:hint="eastAsia"/>
          <w:b/>
          <w:bCs/>
          <w:sz w:val="24"/>
          <w:bdr w:val="single" w:sz="4" w:space="0" w:color="auto"/>
        </w:rPr>
        <w:t>〇</w:t>
      </w:r>
      <w:r w:rsidR="00D41687" w:rsidRPr="00644E7F">
        <w:rPr>
          <w:rFonts w:hint="eastAsia"/>
          <w:b/>
          <w:bCs/>
          <w:sz w:val="24"/>
          <w:bdr w:val="single" w:sz="4" w:space="0" w:color="auto"/>
        </w:rPr>
        <w:t>大阪府情報公開条例</w:t>
      </w:r>
      <w:r w:rsidR="00F84687" w:rsidRPr="00F84687">
        <w:rPr>
          <w:rFonts w:hint="eastAsia"/>
          <w:sz w:val="24"/>
        </w:rPr>
        <w:t>抜粋</w:t>
      </w:r>
    </w:p>
    <w:p w14:paraId="7CA75B11" w14:textId="77777777" w:rsidR="00D41687" w:rsidRDefault="00D41687" w:rsidP="00D41687">
      <w:pPr>
        <w:jc w:val="left"/>
        <w:rPr>
          <w:sz w:val="24"/>
        </w:rPr>
      </w:pPr>
    </w:p>
    <w:p w14:paraId="3B5D9516" w14:textId="77777777" w:rsidR="00D41687" w:rsidRDefault="00D41687" w:rsidP="00D41687">
      <w:pPr>
        <w:jc w:val="left"/>
        <w:rPr>
          <w:sz w:val="24"/>
        </w:rPr>
      </w:pPr>
      <w:r w:rsidRPr="00D41687">
        <w:rPr>
          <w:rFonts w:hint="eastAsia"/>
          <w:sz w:val="24"/>
        </w:rPr>
        <w:t>(</w:t>
      </w:r>
      <w:r w:rsidRPr="00D41687">
        <w:rPr>
          <w:rFonts w:hint="eastAsia"/>
          <w:sz w:val="24"/>
        </w:rPr>
        <w:t>公開しないことができる行政文書</w:t>
      </w:r>
      <w:r w:rsidRPr="00D41687">
        <w:rPr>
          <w:rFonts w:hint="eastAsia"/>
          <w:sz w:val="24"/>
        </w:rPr>
        <w:t>)</w:t>
      </w:r>
    </w:p>
    <w:p w14:paraId="102D34DA" w14:textId="77777777" w:rsidR="00D41687" w:rsidRDefault="00D41687" w:rsidP="00D41687">
      <w:pPr>
        <w:jc w:val="left"/>
        <w:rPr>
          <w:sz w:val="24"/>
        </w:rPr>
      </w:pPr>
      <w:r w:rsidRPr="00D41687">
        <w:rPr>
          <w:rFonts w:hint="eastAsia"/>
          <w:sz w:val="24"/>
        </w:rPr>
        <w:t>第八条　実施機関</w:t>
      </w:r>
      <w:r w:rsidRPr="00D41687">
        <w:rPr>
          <w:rFonts w:hint="eastAsia"/>
          <w:sz w:val="24"/>
        </w:rPr>
        <w:t>(</w:t>
      </w:r>
      <w:r w:rsidRPr="00D41687">
        <w:rPr>
          <w:rFonts w:hint="eastAsia"/>
          <w:sz w:val="24"/>
        </w:rPr>
        <w:t>公安委員会及び警察本部長を除く。</w:t>
      </w:r>
      <w:proofErr w:type="gramStart"/>
      <w:r w:rsidRPr="00D41687">
        <w:rPr>
          <w:rFonts w:hint="eastAsia"/>
          <w:sz w:val="24"/>
        </w:rPr>
        <w:t>)</w:t>
      </w:r>
      <w:r w:rsidRPr="00D41687">
        <w:rPr>
          <w:rFonts w:hint="eastAsia"/>
          <w:sz w:val="24"/>
        </w:rPr>
        <w:t>は</w:t>
      </w:r>
      <w:proofErr w:type="gramEnd"/>
      <w:r w:rsidRPr="00D41687">
        <w:rPr>
          <w:rFonts w:hint="eastAsia"/>
          <w:sz w:val="24"/>
        </w:rPr>
        <w:t>、</w:t>
      </w:r>
      <w:r w:rsidRPr="004A25B0">
        <w:rPr>
          <w:rFonts w:hint="eastAsia"/>
          <w:sz w:val="24"/>
          <w:u w:val="single"/>
        </w:rPr>
        <w:t>次の各号のいずれかに該当する情報が記録されている行政文書を公開しないことができる。</w:t>
      </w:r>
    </w:p>
    <w:p w14:paraId="31514A17" w14:textId="77777777" w:rsidR="00D41687" w:rsidRDefault="00D41687" w:rsidP="00D41687">
      <w:pPr>
        <w:jc w:val="left"/>
        <w:rPr>
          <w:sz w:val="24"/>
        </w:rPr>
      </w:pPr>
    </w:p>
    <w:p w14:paraId="1694255B" w14:textId="77777777" w:rsidR="00D41687" w:rsidRPr="00D41687" w:rsidRDefault="00D41687" w:rsidP="00D41687">
      <w:pPr>
        <w:rPr>
          <w:sz w:val="24"/>
          <w:u w:val="single"/>
        </w:rPr>
      </w:pPr>
      <w:r w:rsidRPr="00D41687">
        <w:rPr>
          <w:rFonts w:hint="eastAsia"/>
          <w:sz w:val="24"/>
        </w:rPr>
        <w:t xml:space="preserve">四　</w:t>
      </w:r>
      <w:r w:rsidRPr="00D41687">
        <w:rPr>
          <w:rFonts w:hint="eastAsia"/>
          <w:sz w:val="24"/>
          <w:u w:val="single"/>
        </w:rPr>
        <w:t>府の機関又は国等の機関が行う</w:t>
      </w:r>
      <w:r w:rsidRPr="00D41687">
        <w:rPr>
          <w:rFonts w:hint="eastAsia"/>
          <w:sz w:val="24"/>
        </w:rPr>
        <w:t>取締り、監督、立入検査、許可、</w:t>
      </w:r>
      <w:r w:rsidRPr="00D41687">
        <w:rPr>
          <w:rFonts w:hint="eastAsia"/>
          <w:sz w:val="24"/>
          <w:u w:val="single"/>
        </w:rPr>
        <w:t>認可</w:t>
      </w:r>
      <w:r w:rsidRPr="00D41687">
        <w:rPr>
          <w:rFonts w:hint="eastAsia"/>
          <w:sz w:val="24"/>
        </w:rPr>
        <w:t>、試験、入札、契約、交渉、渉外、争訟、調査研究、人事管理、企業経営</w:t>
      </w:r>
      <w:r w:rsidRPr="00D41687">
        <w:rPr>
          <w:rFonts w:hint="eastAsia"/>
          <w:sz w:val="24"/>
          <w:u w:val="single"/>
        </w:rPr>
        <w:t>等の事務に関する情報であって、公にすることにより、当該若しくは同種の事務の目的が達成できなくなり、又はこれらの事務の公正かつ適切な執行に著しい支障を及ぼすおそれのあるもの</w:t>
      </w:r>
    </w:p>
    <w:p w14:paraId="4C69D519" w14:textId="77777777" w:rsidR="00D41687" w:rsidRPr="00D41687" w:rsidRDefault="00D41687" w:rsidP="00D41687">
      <w:pPr>
        <w:jc w:val="left"/>
        <w:rPr>
          <w:sz w:val="24"/>
        </w:rPr>
      </w:pPr>
    </w:p>
    <w:sectPr w:rsidR="00D41687" w:rsidRPr="00D41687" w:rsidSect="00D416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65EF" w14:textId="77777777" w:rsidR="004A25B0" w:rsidRDefault="004A25B0" w:rsidP="004A25B0">
      <w:r>
        <w:separator/>
      </w:r>
    </w:p>
  </w:endnote>
  <w:endnote w:type="continuationSeparator" w:id="0">
    <w:p w14:paraId="29AEEF87" w14:textId="77777777" w:rsidR="004A25B0" w:rsidRDefault="004A25B0" w:rsidP="004A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DDFA" w14:textId="77777777" w:rsidR="004A25B0" w:rsidRDefault="004A25B0" w:rsidP="004A25B0">
      <w:r>
        <w:separator/>
      </w:r>
    </w:p>
  </w:footnote>
  <w:footnote w:type="continuationSeparator" w:id="0">
    <w:p w14:paraId="624078C5" w14:textId="77777777" w:rsidR="004A25B0" w:rsidRDefault="004A25B0" w:rsidP="004A2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687"/>
    <w:rsid w:val="0009009A"/>
    <w:rsid w:val="0016224A"/>
    <w:rsid w:val="003B5AEA"/>
    <w:rsid w:val="004A25B0"/>
    <w:rsid w:val="00644E7F"/>
    <w:rsid w:val="0089134F"/>
    <w:rsid w:val="00D41687"/>
    <w:rsid w:val="00F8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81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6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5B0"/>
    <w:pPr>
      <w:tabs>
        <w:tab w:val="center" w:pos="4252"/>
        <w:tab w:val="right" w:pos="8504"/>
      </w:tabs>
      <w:snapToGrid w:val="0"/>
    </w:pPr>
  </w:style>
  <w:style w:type="character" w:customStyle="1" w:styleId="a4">
    <w:name w:val="ヘッダー (文字)"/>
    <w:basedOn w:val="a0"/>
    <w:link w:val="a3"/>
    <w:uiPriority w:val="99"/>
    <w:rsid w:val="004A25B0"/>
    <w:rPr>
      <w:rFonts w:ascii="Century" w:eastAsia="ＭＳ 明朝" w:hAnsi="Century" w:cs="Times New Roman"/>
      <w:szCs w:val="24"/>
    </w:rPr>
  </w:style>
  <w:style w:type="paragraph" w:styleId="a5">
    <w:name w:val="footer"/>
    <w:basedOn w:val="a"/>
    <w:link w:val="a6"/>
    <w:uiPriority w:val="99"/>
    <w:unhideWhenUsed/>
    <w:rsid w:val="004A25B0"/>
    <w:pPr>
      <w:tabs>
        <w:tab w:val="center" w:pos="4252"/>
        <w:tab w:val="right" w:pos="8504"/>
      </w:tabs>
      <w:snapToGrid w:val="0"/>
    </w:pPr>
  </w:style>
  <w:style w:type="character" w:customStyle="1" w:styleId="a6">
    <w:name w:val="フッター (文字)"/>
    <w:basedOn w:val="a0"/>
    <w:link w:val="a5"/>
    <w:uiPriority w:val="99"/>
    <w:rsid w:val="004A25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2024-03-21T09:51:00Z</dcterms:created>
  <dcterms:modified xsi:type="dcterms:W3CDTF">2024-03-21T09:51:00Z</dcterms:modified>
</cp:coreProperties>
</file>